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0"/>
      </w:pPr>
      <w:r>
        <w:rPr>
          <w:rFonts w:ascii="DM Sans" w:hAnsi="DM Sans" w:cs="DM Sans"/>
          <w:b/>
          <w:i w:val="0"/>
          <w:color w:val="FF7C0A"/>
          <w:sz w:val="34"/>
          <w:u w:val="none"/>
        </w:rPr>
        <w:t>Team Processing Agreement</w:t>
      </w:r>
    </w:p>
    <w:p>
      <w:pPr>
        <w:spacing w:before="0" w:after="120" w:line="276" w:lineRule="auto"/>
      </w:pPr>
      <w:r>
        <w:rPr>
          <w:rFonts w:ascii="DM Sans" w:hAnsi="DM Sans" w:cs="DM Sans"/>
          <w:b w:val="0"/>
          <w:i/>
          <w:color w:val="050C2A"/>
          <w:sz w:val="20"/>
          <w:u w:val="none"/>
        </w:rPr>
        <w:t>How to use this template: Complete this agreement at the end of your team processing session, after each member has shared their individual commitments from peer feedback and after the team has worked through the employer's mid-project survey together. The agreement captures both halves of that work as a single written record. It is not a formal submission. Save it to your team's shared workspace and treat it as a reference point for the rest of the project. The agreement will also become the material you draw from in Reflection #3, and the patterns named here may resurface in the second round of peer evaluation later in the course. Keep the commitments specific. A vague commitment is one nobody can follow up on.</w:t>
      </w:r>
    </w:p>
    <w:p>
      <w:pPr>
        <w:pBdr>
          <w:bottom w:val="single" w:sz="6" w:space="1" w:color="ACACAC"/>
        </w:pBdr>
        <w:spacing w:before="120" w:after="120"/>
      </w:pPr>
    </w:p>
    <w:p>
      <w:pPr>
        <w:spacing w:before="0" w:after="120" w:line="276" w:lineRule="auto"/>
      </w:pPr>
      <w:r>
        <w:rPr>
          <w:rFonts w:ascii="DM Sans" w:hAnsi="DM Sans" w:cs="DM Sans"/>
          <w:b/>
          <w:i w:val="0"/>
          <w:color w:val="050C2A"/>
          <w:sz w:val="20"/>
          <w:u w:val="none"/>
        </w:rPr>
        <w:t>Team name:</w:t>
      </w:r>
      <w:r>
        <w:rPr>
          <w:rFonts w:ascii="DM Sans" w:hAnsi="DM Sans" w:cs="DM Sans"/>
          <w:b w:val="0"/>
          <w:i w:val="0"/>
          <w:color w:val="050C2A"/>
          <w:sz w:val="20"/>
          <w:u w:val="none"/>
        </w:rPr>
        <w:t xml:space="preserve"> _________________________________________</w:t>
      </w:r>
    </w:p>
    <w:p>
      <w:pPr>
        <w:spacing w:before="0" w:after="120" w:line="276" w:lineRule="auto"/>
      </w:pPr>
      <w:r>
        <w:rPr>
          <w:rFonts w:ascii="DM Sans" w:hAnsi="DM Sans" w:cs="DM Sans"/>
          <w:b/>
          <w:i w:val="0"/>
          <w:color w:val="050C2A"/>
          <w:sz w:val="20"/>
          <w:u w:val="none"/>
        </w:rPr>
        <w:t>Project name:</w:t>
      </w:r>
      <w:r>
        <w:rPr>
          <w:rFonts w:ascii="DM Sans" w:hAnsi="DM Sans" w:cs="DM Sans"/>
          <w:b w:val="0"/>
          <w:i w:val="0"/>
          <w:color w:val="050C2A"/>
          <w:sz w:val="20"/>
          <w:u w:val="none"/>
        </w:rPr>
        <w:t xml:space="preserve"> _________________________________________</w:t>
      </w:r>
    </w:p>
    <w:p>
      <w:pPr>
        <w:spacing w:before="0" w:after="120" w:line="276" w:lineRule="auto"/>
      </w:pPr>
      <w:r>
        <w:rPr>
          <w:rFonts w:ascii="DM Sans" w:hAnsi="DM Sans" w:cs="DM Sans"/>
          <w:b/>
          <w:i w:val="0"/>
          <w:color w:val="050C2A"/>
          <w:sz w:val="20"/>
          <w:u w:val="none"/>
        </w:rPr>
        <w:t>Date of processing session:</w:t>
      </w:r>
      <w:r>
        <w:rPr>
          <w:rFonts w:ascii="DM Sans" w:hAnsi="DM Sans" w:cs="DM Sans"/>
          <w:b w:val="0"/>
          <w:i w:val="0"/>
          <w:color w:val="050C2A"/>
          <w:sz w:val="20"/>
          <w:u w:val="none"/>
        </w:rPr>
        <w:t xml:space="preserve"> _________________________________________</w:t>
      </w:r>
    </w:p>
    <w:p>
      <w:pPr>
        <w:pStyle w:val="Heading2"/>
        <w:spacing w:before="280" w:after="100"/>
      </w:pPr>
      <w:r>
        <w:rPr>
          <w:rFonts w:ascii="DM Sans" w:hAnsi="DM Sans" w:cs="DM Sans"/>
          <w:b/>
          <w:i w:val="0"/>
          <w:color w:val="050C2A"/>
          <w:sz w:val="28"/>
          <w:u w:val="none"/>
        </w:rPr>
        <w:t>Section 1: Individual commitments</w:t>
      </w:r>
    </w:p>
    <w:p>
      <w:pPr>
        <w:spacing w:before="0" w:after="120" w:line="276" w:lineRule="auto"/>
      </w:pPr>
      <w:r>
        <w:rPr>
          <w:rFonts w:ascii="DM Sans" w:hAnsi="DM Sans" w:cs="DM Sans"/>
          <w:b w:val="0"/>
          <w:i/>
          <w:color w:val="050C2A"/>
          <w:sz w:val="20"/>
          <w:u w:val="none"/>
        </w:rPr>
        <w:t>Each team member's commitment from the share-out, in their own words, with how the team will know it's happening. The first row is an example; replace it with the team's commitments.</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1043"/>
            <w:shd w:fill="FF7C0A" w:val="clear"/>
            <w:vAlign w:val="center"/>
          </w:tcPr>
          <w:p>
            <w:pPr>
              <w:jc w:val="left"/>
              <w:spacing w:before="40" w:after="40"/>
            </w:pPr>
            <w:r>
              <w:rPr>
                <w:rFonts w:ascii="DM Sans" w:hAnsi="DM Sans" w:cs="DM Sans"/>
                <w:b/>
                <w:i w:val="0"/>
                <w:color w:val="FFFFFF"/>
                <w:sz w:val="20"/>
                <w:u w:val="none"/>
              </w:rPr>
              <w:t>Person</w:t>
            </w:r>
          </w:p>
        </w:tc>
        <w:tc>
          <w:tcPr>
            <w:tcW w:type="dxa" w:w="4395"/>
            <w:shd w:fill="FF7C0A" w:val="clear"/>
            <w:vAlign w:val="center"/>
          </w:tcPr>
          <w:p>
            <w:pPr>
              <w:jc w:val="left"/>
              <w:spacing w:before="40" w:after="40"/>
            </w:pPr>
            <w:r>
              <w:rPr>
                <w:rFonts w:ascii="DM Sans" w:hAnsi="DM Sans" w:cs="DM Sans"/>
                <w:b/>
                <w:i w:val="0"/>
                <w:color w:val="FFFFFF"/>
                <w:sz w:val="20"/>
                <w:u w:val="none"/>
              </w:rPr>
              <w:t>What I committed to change</w:t>
            </w:r>
          </w:p>
        </w:tc>
        <w:tc>
          <w:tcPr>
            <w:tcW w:type="dxa" w:w="3922"/>
            <w:shd w:fill="FF7C0A" w:val="clear"/>
            <w:vAlign w:val="center"/>
          </w:tcPr>
          <w:p>
            <w:pPr>
              <w:jc w:val="left"/>
              <w:spacing w:before="40" w:after="40"/>
            </w:pPr>
            <w:r>
              <w:rPr>
                <w:rFonts w:ascii="DM Sans" w:hAnsi="DM Sans" w:cs="DM Sans"/>
                <w:b/>
                <w:i w:val="0"/>
                <w:color w:val="FFFFFF"/>
                <w:sz w:val="20"/>
                <w:u w:val="none"/>
              </w:rPr>
              <w:t>How we'll know it's happening</w:t>
            </w:r>
          </w:p>
        </w:tc>
      </w:tr>
      <w:tr>
        <w:tc>
          <w:tcPr>
            <w:tcW w:type="dxa" w:w="1043"/>
            <w:vAlign w:val="center"/>
          </w:tcPr>
          <w:p>
            <w:pPr>
              <w:spacing w:before="30" w:after="30"/>
            </w:pPr>
            <w:r>
              <w:rPr>
                <w:rFonts w:ascii="DM Sans" w:hAnsi="DM Sans" w:cs="DM Sans"/>
                <w:b w:val="0"/>
                <w:i/>
                <w:color w:val="050C2A"/>
                <w:sz w:val="20"/>
                <w:u w:val="none"/>
              </w:rPr>
              <w:t>Marcus</w:t>
            </w:r>
          </w:p>
        </w:tc>
        <w:tc>
          <w:tcPr>
            <w:tcW w:type="dxa" w:w="4395"/>
            <w:vAlign w:val="center"/>
          </w:tcPr>
          <w:p>
            <w:pPr>
              <w:spacing w:before="30" w:after="30"/>
            </w:pPr>
            <w:r>
              <w:rPr>
                <w:rFonts w:ascii="DM Sans" w:hAnsi="DM Sans" w:cs="DM Sans"/>
                <w:b w:val="0"/>
                <w:i/>
                <w:color w:val="050C2A"/>
                <w:sz w:val="20"/>
                <w:u w:val="none"/>
              </w:rPr>
              <w:t>Send a brief async update in the team channel by end of day Thursday each week summarizing what I've finished, even if it's only a sentence.</w:t>
            </w:r>
          </w:p>
        </w:tc>
        <w:tc>
          <w:tcPr>
            <w:tcW w:type="dxa" w:w="3922"/>
            <w:vAlign w:val="center"/>
          </w:tcPr>
          <w:p>
            <w:pPr>
              <w:spacing w:before="30" w:after="30"/>
            </w:pPr>
            <w:r>
              <w:rPr>
                <w:rFonts w:ascii="DM Sans" w:hAnsi="DM Sans" w:cs="DM Sans"/>
                <w:b w:val="0"/>
                <w:i/>
                <w:color w:val="050C2A"/>
                <w:sz w:val="20"/>
                <w:u w:val="none"/>
              </w:rPr>
              <w:t>Update appears in the channel each Thursday by 5pm. If it's missing, any teammate can ask and it's not awkward.</w:t>
            </w:r>
          </w:p>
        </w:tc>
      </w:tr>
      <w:tr>
        <w:tc>
          <w:tcPr>
            <w:tcW w:type="dxa" w:w="1043"/>
            <w:shd w:fill="F5F5F5" w:val="clear"/>
            <w:vAlign w:val="center"/>
          </w:tcPr>
          <w:p>
            <w:pPr>
              <w:spacing w:before="30" w:after="30"/>
            </w:pPr>
          </w:p>
        </w:tc>
        <w:tc>
          <w:tcPr>
            <w:tcW w:type="dxa" w:w="4395"/>
            <w:shd w:fill="F5F5F5" w:val="clear"/>
            <w:vAlign w:val="center"/>
          </w:tcPr>
          <w:p>
            <w:pPr>
              <w:spacing w:before="30" w:after="30"/>
            </w:pPr>
          </w:p>
        </w:tc>
        <w:tc>
          <w:tcPr>
            <w:tcW w:type="dxa" w:w="3922"/>
            <w:shd w:fill="F5F5F5" w:val="clear"/>
            <w:vAlign w:val="center"/>
          </w:tcPr>
          <w:p>
            <w:pPr>
              <w:spacing w:before="30" w:after="30"/>
            </w:pPr>
          </w:p>
        </w:tc>
      </w:tr>
      <w:tr>
        <w:tc>
          <w:tcPr>
            <w:tcW w:type="dxa" w:w="1043"/>
            <w:vAlign w:val="center"/>
          </w:tcPr>
          <w:p>
            <w:pPr>
              <w:spacing w:before="30" w:after="30"/>
            </w:pPr>
          </w:p>
        </w:tc>
        <w:tc>
          <w:tcPr>
            <w:tcW w:type="dxa" w:w="4395"/>
            <w:vAlign w:val="center"/>
          </w:tcPr>
          <w:p>
            <w:pPr>
              <w:spacing w:before="30" w:after="30"/>
            </w:pPr>
          </w:p>
        </w:tc>
        <w:tc>
          <w:tcPr>
            <w:tcW w:type="dxa" w:w="3922"/>
            <w:vAlign w:val="center"/>
          </w:tcPr>
          <w:p>
            <w:pPr>
              <w:spacing w:before="30" w:after="30"/>
            </w:pPr>
          </w:p>
        </w:tc>
      </w:tr>
      <w:tr>
        <w:tc>
          <w:tcPr>
            <w:tcW w:type="dxa" w:w="1043"/>
            <w:shd w:fill="F5F5F5" w:val="clear"/>
            <w:vAlign w:val="center"/>
          </w:tcPr>
          <w:p>
            <w:pPr>
              <w:spacing w:before="30" w:after="30"/>
            </w:pPr>
          </w:p>
        </w:tc>
        <w:tc>
          <w:tcPr>
            <w:tcW w:type="dxa" w:w="4395"/>
            <w:shd w:fill="F5F5F5" w:val="clear"/>
            <w:vAlign w:val="center"/>
          </w:tcPr>
          <w:p>
            <w:pPr>
              <w:spacing w:before="30" w:after="30"/>
            </w:pPr>
          </w:p>
        </w:tc>
        <w:tc>
          <w:tcPr>
            <w:tcW w:type="dxa" w:w="3922"/>
            <w:shd w:fill="F5F5F5" w:val="clear"/>
            <w:vAlign w:val="center"/>
          </w:tcPr>
          <w:p>
            <w:pPr>
              <w:spacing w:before="30" w:after="30"/>
            </w:pPr>
          </w:p>
        </w:tc>
      </w:tr>
      <w:tr>
        <w:tc>
          <w:tcPr>
            <w:tcW w:type="dxa" w:w="1043"/>
            <w:vAlign w:val="center"/>
          </w:tcPr>
          <w:p>
            <w:pPr>
              <w:spacing w:before="30" w:after="30"/>
            </w:pPr>
          </w:p>
        </w:tc>
        <w:tc>
          <w:tcPr>
            <w:tcW w:type="dxa" w:w="4395"/>
            <w:vAlign w:val="center"/>
          </w:tcPr>
          <w:p>
            <w:pPr>
              <w:spacing w:before="30" w:after="30"/>
            </w:pPr>
          </w:p>
        </w:tc>
        <w:tc>
          <w:tcPr>
            <w:tcW w:type="dxa" w:w="3922"/>
            <w:vAlign w:val="center"/>
          </w:tcPr>
          <w:p>
            <w:pPr>
              <w:spacing w:before="30" w:after="30"/>
            </w:pPr>
          </w:p>
        </w:tc>
      </w:tr>
      <w:tr>
        <w:tc>
          <w:tcPr>
            <w:tcW w:type="dxa" w:w="1043"/>
            <w:shd w:fill="F5F5F5" w:val="clear"/>
            <w:vAlign w:val="center"/>
          </w:tcPr>
          <w:p>
            <w:pPr>
              <w:spacing w:before="30" w:after="30"/>
            </w:pPr>
          </w:p>
        </w:tc>
        <w:tc>
          <w:tcPr>
            <w:tcW w:type="dxa" w:w="4395"/>
            <w:shd w:fill="F5F5F5" w:val="clear"/>
            <w:vAlign w:val="center"/>
          </w:tcPr>
          <w:p>
            <w:pPr>
              <w:spacing w:before="30" w:after="30"/>
            </w:pPr>
          </w:p>
        </w:tc>
        <w:tc>
          <w:tcPr>
            <w:tcW w:type="dxa" w:w="3922"/>
            <w:shd w:fill="F5F5F5" w:val="clear"/>
            <w:vAlign w:val="center"/>
          </w:tcPr>
          <w:p>
            <w:pPr>
              <w:spacing w:before="30" w:after="30"/>
            </w:pPr>
          </w:p>
        </w:tc>
      </w:tr>
    </w:tbl>
    <w:p>
      <w:pPr>
        <w:spacing w:before="0" w:after="120"/>
      </w:pPr>
    </w:p>
    <w:p>
      <w:pPr>
        <w:pStyle w:val="Heading2"/>
        <w:spacing w:before="280" w:after="100"/>
      </w:pPr>
      <w:r>
        <w:rPr>
          <w:rFonts w:ascii="DM Sans" w:hAnsi="DM Sans" w:cs="DM Sans"/>
          <w:b/>
          <w:i w:val="0"/>
          <w:color w:val="050C2A"/>
          <w:sz w:val="28"/>
          <w:u w:val="none"/>
        </w:rPr>
        <w:t>Section 2: Team commitments from employer feedback</w:t>
      </w:r>
    </w:p>
    <w:p>
      <w:pPr>
        <w:spacing w:before="0" w:after="120" w:line="276" w:lineRule="auto"/>
      </w:pPr>
      <w:r>
        <w:rPr>
          <w:rFonts w:ascii="DM Sans" w:hAnsi="DM Sans" w:cs="DM Sans"/>
          <w:b w:val="0"/>
          <w:i/>
          <w:color w:val="050C2A"/>
          <w:sz w:val="20"/>
          <w:u w:val="none"/>
        </w:rPr>
        <w:t>Changes the team agreed to make based on the employer's mid-project survey. Each row is one change, with a named owner (or the team as a unit, where it's a team-wide change) and a way to know whether it's happening. The first row is an example.</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3613"/>
            <w:shd w:fill="FF7C0A" w:val="clear"/>
            <w:vAlign w:val="center"/>
          </w:tcPr>
          <w:p>
            <w:pPr>
              <w:jc w:val="left"/>
              <w:spacing w:before="40" w:after="40"/>
            </w:pPr>
            <w:r>
              <w:rPr>
                <w:rFonts w:ascii="DM Sans" w:hAnsi="DM Sans" w:cs="DM Sans"/>
                <w:b/>
                <w:i w:val="0"/>
                <w:color w:val="FFFFFF"/>
                <w:sz w:val="20"/>
                <w:u w:val="none"/>
              </w:rPr>
              <w:t>Change</w:t>
            </w:r>
          </w:p>
        </w:tc>
        <w:tc>
          <w:tcPr>
            <w:tcW w:type="dxa" w:w="2628"/>
            <w:shd w:fill="FF7C0A" w:val="clear"/>
            <w:vAlign w:val="center"/>
          </w:tcPr>
          <w:p>
            <w:pPr>
              <w:jc w:val="left"/>
              <w:spacing w:before="40" w:after="40"/>
            </w:pPr>
            <w:r>
              <w:rPr>
                <w:rFonts w:ascii="DM Sans" w:hAnsi="DM Sans" w:cs="DM Sans"/>
                <w:b/>
                <w:i w:val="0"/>
                <w:color w:val="FFFFFF"/>
                <w:sz w:val="20"/>
                <w:u w:val="none"/>
              </w:rPr>
              <w:t>Owner(s)</w:t>
            </w:r>
          </w:p>
        </w:tc>
        <w:tc>
          <w:tcPr>
            <w:tcW w:type="dxa" w:w="3119"/>
            <w:shd w:fill="FF7C0A" w:val="clear"/>
            <w:vAlign w:val="center"/>
          </w:tcPr>
          <w:p>
            <w:pPr>
              <w:jc w:val="left"/>
              <w:spacing w:before="40" w:after="40"/>
            </w:pPr>
            <w:r>
              <w:rPr>
                <w:rFonts w:ascii="DM Sans" w:hAnsi="DM Sans" w:cs="DM Sans"/>
                <w:b/>
                <w:i w:val="0"/>
                <w:color w:val="FFFFFF"/>
                <w:sz w:val="20"/>
                <w:u w:val="none"/>
              </w:rPr>
              <w:t>How we'll know it's happening</w:t>
            </w:r>
          </w:p>
        </w:tc>
      </w:tr>
      <w:tr>
        <w:tc>
          <w:tcPr>
            <w:tcW w:type="dxa" w:w="3613"/>
            <w:vAlign w:val="center"/>
          </w:tcPr>
          <w:p>
            <w:pPr>
              <w:spacing w:before="30" w:after="30"/>
            </w:pPr>
            <w:r>
              <w:rPr>
                <w:rFonts w:ascii="DM Sans" w:hAnsi="DM Sans" w:cs="DM Sans"/>
                <w:b w:val="0"/>
                <w:i/>
                <w:color w:val="050C2A"/>
                <w:sz w:val="20"/>
                <w:u w:val="none"/>
              </w:rPr>
              <w:t>Acknowledge any message from the employer the same day it arrives, even if the full response comes later. Based on the employer's note that turnaround time has felt slow.</w:t>
            </w:r>
          </w:p>
        </w:tc>
        <w:tc>
          <w:tcPr>
            <w:tcW w:type="dxa" w:w="2628"/>
            <w:vAlign w:val="center"/>
          </w:tcPr>
          <w:p>
            <w:pPr>
              <w:spacing w:before="30" w:after="30"/>
            </w:pPr>
            <w:r>
              <w:rPr>
                <w:rFonts w:ascii="DM Sans" w:hAnsi="DM Sans" w:cs="DM Sans"/>
                <w:b w:val="0"/>
                <w:i/>
                <w:color w:val="050C2A"/>
                <w:sz w:val="20"/>
                <w:u w:val="none"/>
              </w:rPr>
              <w:t>Whoever sees the message first; team if no one is available within the same business day.</w:t>
            </w:r>
          </w:p>
        </w:tc>
        <w:tc>
          <w:tcPr>
            <w:tcW w:type="dxa" w:w="3119"/>
            <w:vAlign w:val="center"/>
          </w:tcPr>
          <w:p>
            <w:pPr>
              <w:spacing w:before="30" w:after="30"/>
            </w:pPr>
            <w:r>
              <w:rPr>
                <w:rFonts w:ascii="DM Sans" w:hAnsi="DM Sans" w:cs="DM Sans"/>
                <w:b w:val="0"/>
                <w:i/>
                <w:color w:val="050C2A"/>
                <w:sz w:val="20"/>
                <w:u w:val="none"/>
              </w:rPr>
              <w:t>Every employer message receives a same-day reply in the platform's message thread. Reviewed in the next standing team meeting.</w:t>
            </w:r>
          </w:p>
        </w:tc>
      </w:tr>
      <w:tr>
        <w:tc>
          <w:tcPr>
            <w:tcW w:type="dxa" w:w="3613"/>
            <w:shd w:fill="F5F5F5" w:val="clear"/>
            <w:vAlign w:val="center"/>
          </w:tcPr>
          <w:p>
            <w:pPr>
              <w:spacing w:before="30" w:after="30"/>
            </w:pPr>
          </w:p>
        </w:tc>
        <w:tc>
          <w:tcPr>
            <w:tcW w:type="dxa" w:w="2628"/>
            <w:shd w:fill="F5F5F5" w:val="clear"/>
            <w:vAlign w:val="center"/>
          </w:tcPr>
          <w:p>
            <w:pPr>
              <w:spacing w:before="30" w:after="30"/>
            </w:pPr>
          </w:p>
        </w:tc>
        <w:tc>
          <w:tcPr>
            <w:tcW w:type="dxa" w:w="3119"/>
            <w:shd w:fill="F5F5F5" w:val="clear"/>
            <w:vAlign w:val="center"/>
          </w:tcPr>
          <w:p>
            <w:pPr>
              <w:spacing w:before="30" w:after="30"/>
            </w:pPr>
          </w:p>
        </w:tc>
      </w:tr>
      <w:tr>
        <w:tc>
          <w:tcPr>
            <w:tcW w:type="dxa" w:w="3613"/>
            <w:vAlign w:val="center"/>
          </w:tcPr>
          <w:p>
            <w:pPr>
              <w:spacing w:before="30" w:after="30"/>
            </w:pPr>
          </w:p>
        </w:tc>
        <w:tc>
          <w:tcPr>
            <w:tcW w:type="dxa" w:w="2628"/>
            <w:vAlign w:val="center"/>
          </w:tcPr>
          <w:p>
            <w:pPr>
              <w:spacing w:before="30" w:after="30"/>
            </w:pPr>
          </w:p>
        </w:tc>
        <w:tc>
          <w:tcPr>
            <w:tcW w:type="dxa" w:w="3119"/>
            <w:vAlign w:val="center"/>
          </w:tcPr>
          <w:p>
            <w:pPr>
              <w:spacing w:before="30" w:after="30"/>
            </w:pPr>
          </w:p>
        </w:tc>
      </w:tr>
      <w:tr>
        <w:tc>
          <w:tcPr>
            <w:tcW w:type="dxa" w:w="3613"/>
            <w:shd w:fill="F5F5F5" w:val="clear"/>
            <w:vAlign w:val="center"/>
          </w:tcPr>
          <w:p>
            <w:pPr>
              <w:spacing w:before="30" w:after="30"/>
            </w:pPr>
          </w:p>
        </w:tc>
        <w:tc>
          <w:tcPr>
            <w:tcW w:type="dxa" w:w="2628"/>
            <w:shd w:fill="F5F5F5" w:val="clear"/>
            <w:vAlign w:val="center"/>
          </w:tcPr>
          <w:p>
            <w:pPr>
              <w:spacing w:before="30" w:after="30"/>
            </w:pPr>
          </w:p>
        </w:tc>
        <w:tc>
          <w:tcPr>
            <w:tcW w:type="dxa" w:w="3119"/>
            <w:shd w:fill="F5F5F5" w:val="clear"/>
            <w:vAlign w:val="center"/>
          </w:tcPr>
          <w:p>
            <w:pPr>
              <w:spacing w:before="30" w:after="30"/>
            </w:pPr>
          </w:p>
        </w:tc>
      </w:tr>
      <w:tr>
        <w:tc>
          <w:tcPr>
            <w:tcW w:type="dxa" w:w="3613"/>
            <w:vAlign w:val="center"/>
          </w:tcPr>
          <w:p>
            <w:pPr>
              <w:spacing w:before="30" w:after="30"/>
            </w:pPr>
          </w:p>
        </w:tc>
        <w:tc>
          <w:tcPr>
            <w:tcW w:type="dxa" w:w="2628"/>
            <w:vAlign w:val="center"/>
          </w:tcPr>
          <w:p>
            <w:pPr>
              <w:spacing w:before="30" w:after="30"/>
            </w:pPr>
          </w:p>
        </w:tc>
        <w:tc>
          <w:tcPr>
            <w:tcW w:type="dxa" w:w="3119"/>
            <w:vAlign w:val="center"/>
          </w:tcPr>
          <w:p>
            <w:pPr>
              <w:spacing w:before="30" w:after="30"/>
            </w:pPr>
          </w:p>
        </w:tc>
      </w:tr>
    </w:tbl>
    <w:p>
      <w:pPr>
        <w:spacing w:before="0" w:after="120"/>
      </w:pPr>
    </w:p>
    <w:p>
      <w:pPr>
        <w:pStyle w:val="Heading2"/>
        <w:spacing w:before="280" w:after="100"/>
      </w:pPr>
      <w:r>
        <w:rPr>
          <w:rFonts w:ascii="DM Sans" w:hAnsi="DM Sans" w:cs="DM Sans"/>
          <w:b/>
          <w:i w:val="0"/>
          <w:color w:val="050C2A"/>
          <w:sz w:val="28"/>
          <w:u w:val="none"/>
        </w:rPr>
        <w:t>What we're keeping deliberately</w:t>
      </w:r>
    </w:p>
    <w:p>
      <w:pPr>
        <w:spacing w:before="0" w:after="120" w:line="276" w:lineRule="auto"/>
      </w:pPr>
      <w:r>
        <w:rPr>
          <w:rFonts w:ascii="DM Sans" w:hAnsi="DM Sans" w:cs="DM Sans"/>
          <w:b w:val="0"/>
          <w:i/>
          <w:color w:val="050C2A"/>
          <w:sz w:val="20"/>
          <w:u w:val="none"/>
        </w:rPr>
        <w:t>Things that came up in the discussion that the team considered and decided to leave as they are. Naming them shows the agreement reflects a real conversation, not just changes for their own sake.</w:t>
      </w:r>
    </w:p>
    <w:p>
      <w:pPr>
        <w:spacing w:before="0" w:after="120" w:line="276" w:lineRule="auto"/>
      </w:pPr>
      <w:r>
        <w:rPr>
          <w:rFonts w:ascii="DM Sans" w:hAnsi="DM Sans" w:cs="DM Sans"/>
          <w:b w:val="0"/>
          <w:i/>
          <w:color w:val="050C2A"/>
          <w:sz w:val="20"/>
          <w:u w:val="none"/>
        </w:rPr>
        <w:t>This agreement is the team's working reference, not a formal checkpoint. Revisit it at the start of standing meetings for the rest of the project. If a commitment isn't holding up, surface that early rather than at the next peer evaluation round.</w:t>
      </w:r>
    </w:p>
    <w:sectPr w:rsidR="00FC693F" w:rsidRPr="0006063C" w:rsidSect="00034616">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M Sans" w:hAnsi="DM Sans" w:cs="DM Sans"/>
      <w:color w:val="050C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