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0"/>
      </w:pPr>
      <w:r>
        <w:rPr>
          <w:rFonts w:ascii="DM Sans" w:hAnsi="DM Sans" w:cs="DM Sans"/>
          <w:b/>
          <w:i w:val="0"/>
          <w:color w:val="FF7C0A"/>
          <w:sz w:val="34"/>
          <w:u w:val="none"/>
        </w:rPr>
        <w:t>Weekly Planning Worksheet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How to use this template: Fill this out at the start of each week, before the week's deliverables and meetings begin to pile up. The goal is a realistic plan you'll actually follow, not a perfect one. Revisit it midweek to adjust, and return to the bottom section at the end of the week for a short check-in. Save a copy per week so you can look back at what you planned versus what happened.</w:t>
      </w:r>
    </w:p>
    <w:p>
      <w:pPr>
        <w:pBdr>
          <w:bottom w:val="single" w:sz="6" w:space="1" w:color="ACACAC"/>
        </w:pBdr>
        <w:spacing w:before="120" w:after="120"/>
      </w:pP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Week of: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_________________________________________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Name: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_________________________________________</w:t>
      </w:r>
    </w:p>
    <w:p>
      <w:pPr>
        <w:pStyle w:val="Heading2"/>
        <w:spacing w:before="280" w:after="100"/>
      </w:pPr>
      <w:r>
        <w:rPr>
          <w:rFonts w:ascii="DM Sans" w:hAnsi="DM Sans" w:cs="DM Sans"/>
          <w:b/>
          <w:i w:val="0"/>
          <w:color w:val="050C2A"/>
          <w:sz w:val="28"/>
          <w:u w:val="none"/>
        </w:rPr>
        <w:t>This week's priorities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The two or three things that matter most this week. If everything else slips but these get done, the week was a success.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1.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2.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3.</w:t>
      </w:r>
    </w:p>
    <w:p>
      <w:pPr>
        <w:pStyle w:val="Heading2"/>
        <w:spacing w:before="280" w:after="100"/>
      </w:pPr>
      <w:r>
        <w:rPr>
          <w:rFonts w:ascii="DM Sans" w:hAnsi="DM Sans" w:cs="DM Sans"/>
          <w:b/>
          <w:i w:val="0"/>
          <w:color w:val="050C2A"/>
          <w:sz w:val="28"/>
          <w:u w:val="none"/>
        </w:rPr>
        <w:t>Tasks and time blocks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List the tasks you need to do this week and when you'll do them. Estimate how long each one will take and what kind of work it is — </w:t>
      </w:r>
      <w:r>
        <w:rPr>
          <w:rFonts w:ascii="DM Sans" w:hAnsi="DM Sans" w:cs="DM Sans"/>
          <w:b w:val="0"/>
          <w:i/>
          <w:color w:val="050C2A"/>
          <w:sz w:val="20"/>
          <w:u w:val="none"/>
        </w:rPr>
        <w:t>deep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(research, writing, analysis; requires focus) or </w:t>
      </w:r>
      <w:r>
        <w:rPr>
          <w:rFonts w:ascii="DM Sans" w:hAnsi="DM Sans" w:cs="DM Sans"/>
          <w:b w:val="0"/>
          <w:i/>
          <w:color w:val="050C2A"/>
          <w:sz w:val="20"/>
          <w:u w:val="none"/>
        </w:rPr>
        <w:t>light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(reading, review, logistics; can fit in smaller windows). Front-load the deep work earlier in the week when you have the most flexibility.</w:t>
      </w:r>
    </w:p>
    <w:tbl>
      <w:tblPr>
        <w:jc w:val="center"/>
        <w:tblLook w:firstColumn="1" w:firstRow="1" w:lastColumn="0" w:lastRow="0" w:noHBand="0" w:noVBand="1" w:val="04A0"/>
        <w:tblW w:type="dxa" w:w="9360"/>
        <w:tblLayout w:type="fixed"/>
        <w:tblBorders>
          <w:top w:val="single" w:sz="4" w:space="0" w:color="ACACAC"/>
          <w:left w:val="single" w:sz="4" w:space="0" w:color="ACACAC"/>
          <w:bottom w:val="single" w:sz="4" w:space="0" w:color="ACACAC"/>
          <w:right w:val="single" w:sz="4" w:space="0" w:color="ACACAC"/>
          <w:insideH w:val="single" w:sz="4" w:space="0" w:color="ACACAC"/>
          <w:insideV w:val="single" w:sz="4" w:space="0" w:color="ACACA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07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Task</w:t>
            </w:r>
          </w:p>
        </w:tc>
        <w:tc>
          <w:tcPr>
            <w:tcW w:type="dxa" w:w="1331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Day(s)</w:t>
            </w:r>
          </w:p>
        </w:tc>
        <w:tc>
          <w:tcPr>
            <w:tcW w:type="dxa" w:w="1403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Time block</w:t>
            </w:r>
          </w:p>
        </w:tc>
        <w:tc>
          <w:tcPr>
            <w:tcW w:type="dxa" w:w="1883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Estimated duration</w:t>
            </w:r>
          </w:p>
        </w:tc>
        <w:tc>
          <w:tcPr>
            <w:tcW w:type="dxa" w:w="1936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Type (deep / light)</w:t>
            </w:r>
          </w:p>
        </w:tc>
      </w:tr>
      <w:tr>
        <w:tc>
          <w:tcPr>
            <w:tcW w:type="dxa" w:w="280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e.g., Draft Context Analysis section 2</w:t>
            </w:r>
          </w:p>
        </w:tc>
        <w:tc>
          <w:tcPr>
            <w:tcW w:type="dxa" w:w="133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Tuesday</w:t>
            </w:r>
          </w:p>
        </w:tc>
        <w:tc>
          <w:tcPr>
            <w:tcW w:type="dxa" w:w="140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9–11am</w:t>
            </w:r>
          </w:p>
        </w:tc>
        <w:tc>
          <w:tcPr>
            <w:tcW w:type="dxa" w:w="188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2 hours</w:t>
            </w:r>
          </w:p>
        </w:tc>
        <w:tc>
          <w:tcPr>
            <w:tcW w:type="dxa" w:w="1936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Deep</w:t>
            </w:r>
          </w:p>
        </w:tc>
      </w:tr>
      <w:tr>
        <w:tc>
          <w:tcPr>
            <w:tcW w:type="dxa" w:w="2807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331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40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88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936"/>
            <w:shd w:fill="F5F5F5" w:val="clear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807"/>
            <w:vAlign w:val="center"/>
          </w:tcPr>
          <w:p>
            <w:pPr>
              <w:spacing w:before="30" w:after="30"/>
            </w:pPr>
          </w:p>
        </w:tc>
        <w:tc>
          <w:tcPr>
            <w:tcW w:type="dxa" w:w="1331"/>
            <w:vAlign w:val="center"/>
          </w:tcPr>
          <w:p>
            <w:pPr>
              <w:spacing w:before="30" w:after="30"/>
            </w:pPr>
          </w:p>
        </w:tc>
        <w:tc>
          <w:tcPr>
            <w:tcW w:type="dxa" w:w="1403"/>
            <w:vAlign w:val="center"/>
          </w:tcPr>
          <w:p>
            <w:pPr>
              <w:spacing w:before="30" w:after="30"/>
            </w:pPr>
          </w:p>
        </w:tc>
        <w:tc>
          <w:tcPr>
            <w:tcW w:type="dxa" w:w="1883"/>
            <w:vAlign w:val="center"/>
          </w:tcPr>
          <w:p>
            <w:pPr>
              <w:spacing w:before="30" w:after="30"/>
            </w:pPr>
          </w:p>
        </w:tc>
        <w:tc>
          <w:tcPr>
            <w:tcW w:type="dxa" w:w="1936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807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331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40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88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936"/>
            <w:shd w:fill="F5F5F5" w:val="clear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807"/>
            <w:vAlign w:val="center"/>
          </w:tcPr>
          <w:p>
            <w:pPr>
              <w:spacing w:before="30" w:after="30"/>
            </w:pPr>
          </w:p>
        </w:tc>
        <w:tc>
          <w:tcPr>
            <w:tcW w:type="dxa" w:w="1331"/>
            <w:vAlign w:val="center"/>
          </w:tcPr>
          <w:p>
            <w:pPr>
              <w:spacing w:before="30" w:after="30"/>
            </w:pPr>
          </w:p>
        </w:tc>
        <w:tc>
          <w:tcPr>
            <w:tcW w:type="dxa" w:w="1403"/>
            <w:vAlign w:val="center"/>
          </w:tcPr>
          <w:p>
            <w:pPr>
              <w:spacing w:before="30" w:after="30"/>
            </w:pPr>
          </w:p>
        </w:tc>
        <w:tc>
          <w:tcPr>
            <w:tcW w:type="dxa" w:w="1883"/>
            <w:vAlign w:val="center"/>
          </w:tcPr>
          <w:p>
            <w:pPr>
              <w:spacing w:before="30" w:after="30"/>
            </w:pPr>
          </w:p>
        </w:tc>
        <w:tc>
          <w:tcPr>
            <w:tcW w:type="dxa" w:w="1936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807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331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40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88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936"/>
            <w:shd w:fill="F5F5F5" w:val="clear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807"/>
            <w:vAlign w:val="center"/>
          </w:tcPr>
          <w:p>
            <w:pPr>
              <w:spacing w:before="30" w:after="30"/>
            </w:pPr>
          </w:p>
        </w:tc>
        <w:tc>
          <w:tcPr>
            <w:tcW w:type="dxa" w:w="1331"/>
            <w:vAlign w:val="center"/>
          </w:tcPr>
          <w:p>
            <w:pPr>
              <w:spacing w:before="30" w:after="30"/>
            </w:pPr>
          </w:p>
        </w:tc>
        <w:tc>
          <w:tcPr>
            <w:tcW w:type="dxa" w:w="1403"/>
            <w:vAlign w:val="center"/>
          </w:tcPr>
          <w:p>
            <w:pPr>
              <w:spacing w:before="30" w:after="30"/>
            </w:pPr>
          </w:p>
        </w:tc>
        <w:tc>
          <w:tcPr>
            <w:tcW w:type="dxa" w:w="1883"/>
            <w:vAlign w:val="center"/>
          </w:tcPr>
          <w:p>
            <w:pPr>
              <w:spacing w:before="30" w:after="30"/>
            </w:pPr>
          </w:p>
        </w:tc>
        <w:tc>
          <w:tcPr>
            <w:tcW w:type="dxa" w:w="1936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807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331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40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88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936"/>
            <w:shd w:fill="F5F5F5" w:val="clear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807"/>
            <w:vAlign w:val="center"/>
          </w:tcPr>
          <w:p>
            <w:pPr>
              <w:spacing w:before="30" w:after="30"/>
            </w:pPr>
          </w:p>
        </w:tc>
        <w:tc>
          <w:tcPr>
            <w:tcW w:type="dxa" w:w="1331"/>
            <w:vAlign w:val="center"/>
          </w:tcPr>
          <w:p>
            <w:pPr>
              <w:spacing w:before="30" w:after="30"/>
            </w:pPr>
          </w:p>
        </w:tc>
        <w:tc>
          <w:tcPr>
            <w:tcW w:type="dxa" w:w="1403"/>
            <w:vAlign w:val="center"/>
          </w:tcPr>
          <w:p>
            <w:pPr>
              <w:spacing w:before="30" w:after="30"/>
            </w:pPr>
          </w:p>
        </w:tc>
        <w:tc>
          <w:tcPr>
            <w:tcW w:type="dxa" w:w="1883"/>
            <w:vAlign w:val="center"/>
          </w:tcPr>
          <w:p>
            <w:pPr>
              <w:spacing w:before="30" w:after="30"/>
            </w:pPr>
          </w:p>
        </w:tc>
        <w:tc>
          <w:tcPr>
            <w:tcW w:type="dxa" w:w="1936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807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331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40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88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936"/>
            <w:shd w:fill="F5F5F5" w:val="clear"/>
            <w:vAlign w:val="center"/>
          </w:tcPr>
          <w:p>
            <w:pPr>
              <w:spacing w:before="30" w:after="30"/>
            </w:pP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Example row above. Replace with your own tasks.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Once you've filled this in, put each task on your actual calendar — with a real start time. A task that isn't scheduled rarely gets done.</w:t>
      </w:r>
    </w:p>
    <w:p>
      <w:pPr>
        <w:pStyle w:val="Heading2"/>
        <w:spacing w:before="280" w:after="100"/>
      </w:pPr>
      <w:r>
        <w:rPr>
          <w:rFonts w:ascii="DM Sans" w:hAnsi="DM Sans" w:cs="DM Sans"/>
          <w:b/>
          <w:i w:val="0"/>
          <w:color w:val="050C2A"/>
          <w:sz w:val="28"/>
          <w:u w:val="none"/>
        </w:rPr>
        <w:t>Buffer and unknowns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What might come up this week that isn't yet a task? Examples: a teammate needs your input on something, the employer asks a follow-up question, a deliverable takes longer than expected. Leave space in your schedule for these.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Where I have buffer time this week: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What I'd cut or push if something urgent comes up:</w:t>
      </w:r>
    </w:p>
    <w:p>
      <w:pPr>
        <w:pStyle w:val="Heading2"/>
        <w:spacing w:before="280" w:after="100"/>
      </w:pPr>
      <w:r>
        <w:rPr>
          <w:rFonts w:ascii="DM Sans" w:hAnsi="DM Sans" w:cs="DM Sans"/>
          <w:b/>
          <w:i w:val="0"/>
          <w:color w:val="050C2A"/>
          <w:sz w:val="28"/>
          <w:u w:val="none"/>
        </w:rPr>
        <w:t>End-of-week check-in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Return to this section at the end of the week. Three to five minutes of honest reflection.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Which priorities actually got done?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What took longer than I expected? What was faster?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What got dropped, and why?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One thing I'll do differently next week: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Save this worksheet as a record of how you planned each week. Reviewing several weeks side by side is one of the most useful ways to learn your own working rhythms.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 w:cs="DM Sans"/>
      <w:color w:val="050C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