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E76C73" w14:textId="77777777" w:rsidR="00966D04" w:rsidRDefault="00966D04" w:rsidP="00020E25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North Carolina State Archives</w:t>
      </w:r>
    </w:p>
    <w:p w14:paraId="7B64153F" w14:textId="73E67B97" w:rsidR="00966D04" w:rsidRPr="004B2C35" w:rsidRDefault="00966D0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AXAEM: </w:t>
      </w:r>
      <w:r w:rsidR="004B2C35" w:rsidRPr="004B2C35">
        <w:rPr>
          <w:rFonts w:cstheme="minorHAnsi"/>
          <w:sz w:val="24"/>
          <w:szCs w:val="24"/>
        </w:rPr>
        <w:t>Summary of Finding Aids Issues</w:t>
      </w:r>
    </w:p>
    <w:p w14:paraId="7C1C610B" w14:textId="76CC5D83" w:rsidR="005D7A21" w:rsidRPr="004B2C35" w:rsidRDefault="009A20B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We have some issues with our current finding aids stylesheet, one of which we believe requires the need for a new stylesheet entirely. </w:t>
      </w:r>
    </w:p>
    <w:p w14:paraId="271C3CA8" w14:textId="77777777" w:rsidR="004B2C35" w:rsidRPr="004B2C35" w:rsidRDefault="004C094C" w:rsidP="00620AF8">
      <w:pPr>
        <w:rPr>
          <w:rFonts w:cstheme="minorHAnsi"/>
          <w:sz w:val="24"/>
          <w:szCs w:val="24"/>
        </w:rPr>
      </w:pPr>
      <w:r w:rsidRPr="004B2C35">
        <w:rPr>
          <w:rFonts w:cstheme="minorHAnsi"/>
          <w:sz w:val="24"/>
          <w:szCs w:val="24"/>
        </w:rPr>
        <w:t>Our current default finding aid—the one that Rusty Koonts developed for us—continues to have some issues that need resolution</w:t>
      </w:r>
      <w:r w:rsidR="004B2C35" w:rsidRPr="004B2C35">
        <w:rPr>
          <w:rFonts w:cstheme="minorHAnsi"/>
          <w:sz w:val="24"/>
          <w:szCs w:val="24"/>
        </w:rPr>
        <w:t>:</w:t>
      </w:r>
    </w:p>
    <w:p w14:paraId="7663156D" w14:textId="77777777" w:rsidR="004B2C35" w:rsidRPr="004B2C35" w:rsidRDefault="004C094C" w:rsidP="004B2C35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4B2C35">
        <w:rPr>
          <w:rFonts w:cstheme="minorHAnsi"/>
          <w:sz w:val="24"/>
          <w:szCs w:val="24"/>
        </w:rPr>
        <w:t xml:space="preserve"> </w:t>
      </w:r>
      <w:r w:rsidR="004B2C35" w:rsidRPr="004B2C35">
        <w:rPr>
          <w:rFonts w:cstheme="minorHAnsi"/>
          <w:sz w:val="24"/>
          <w:szCs w:val="24"/>
        </w:rPr>
        <w:t>Missing banner and repository -- T</w:t>
      </w:r>
      <w:r w:rsidR="00620AF8" w:rsidRPr="004B2C35">
        <w:rPr>
          <w:rFonts w:cstheme="minorHAnsi"/>
          <w:sz w:val="24"/>
          <w:szCs w:val="24"/>
        </w:rPr>
        <w:t>he</w:t>
      </w:r>
      <w:r w:rsidR="009644C6" w:rsidRPr="004B2C35">
        <w:rPr>
          <w:rFonts w:cstheme="minorHAnsi"/>
          <w:sz w:val="24"/>
          <w:szCs w:val="24"/>
        </w:rPr>
        <w:t xml:space="preserve"> banner and repository do not show up </w:t>
      </w:r>
      <w:r w:rsidR="00620AF8" w:rsidRPr="004B2C35">
        <w:rPr>
          <w:rFonts w:cstheme="minorHAnsi"/>
          <w:sz w:val="24"/>
          <w:szCs w:val="24"/>
        </w:rPr>
        <w:t xml:space="preserve">for records where containers are not </w:t>
      </w:r>
      <w:r w:rsidR="004B2C35" w:rsidRPr="004B2C35">
        <w:rPr>
          <w:rFonts w:cstheme="minorHAnsi"/>
          <w:sz w:val="24"/>
          <w:szCs w:val="24"/>
        </w:rPr>
        <w:t>linked to</w:t>
      </w:r>
      <w:r w:rsidR="00620AF8" w:rsidRPr="004B2C35">
        <w:rPr>
          <w:rFonts w:cstheme="minorHAnsi"/>
          <w:sz w:val="24"/>
          <w:szCs w:val="24"/>
        </w:rPr>
        <w:t xml:space="preserve"> the top-level. </w:t>
      </w:r>
    </w:p>
    <w:p w14:paraId="3CC3F765" w14:textId="25B70C00" w:rsidR="00620AF8" w:rsidRPr="004B2C35" w:rsidRDefault="004B2C35" w:rsidP="004B2C35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4B2C35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Bibliographic link issues when file level bibs have folders connected to boxes linked at the series level rather than the top level</w:t>
      </w:r>
      <w:r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 xml:space="preserve">. </w:t>
      </w:r>
      <w:proofErr w:type="gramStart"/>
      <w:r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Often</w:t>
      </w:r>
      <w:proofErr w:type="gramEnd"/>
      <w:r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 xml:space="preserve"> we see that the </w:t>
      </w:r>
      <w:r>
        <w:rPr>
          <w:rFonts w:cstheme="minorHAnsi"/>
          <w:sz w:val="24"/>
          <w:szCs w:val="24"/>
        </w:rPr>
        <w:t>c</w:t>
      </w:r>
      <w:r w:rsidRPr="004B2C35">
        <w:rPr>
          <w:rFonts w:cstheme="minorHAnsi"/>
          <w:sz w:val="24"/>
          <w:szCs w:val="24"/>
        </w:rPr>
        <w:t xml:space="preserve">ontainer locations </w:t>
      </w:r>
      <w:r w:rsidR="00620AF8" w:rsidRPr="004B2C35">
        <w:rPr>
          <w:rFonts w:cstheme="minorHAnsi"/>
          <w:sz w:val="24"/>
          <w:szCs w:val="24"/>
        </w:rPr>
        <w:t xml:space="preserve">are not showing up in these stylesheets for </w:t>
      </w:r>
      <w:r w:rsidRPr="004B2C35">
        <w:rPr>
          <w:rFonts w:cstheme="minorHAnsi"/>
          <w:sz w:val="24"/>
          <w:szCs w:val="24"/>
        </w:rPr>
        <w:t>boxes</w:t>
      </w:r>
      <w:r w:rsidR="00620AF8" w:rsidRPr="004B2C35">
        <w:rPr>
          <w:rFonts w:cstheme="minorHAnsi"/>
          <w:sz w:val="24"/>
          <w:szCs w:val="24"/>
        </w:rPr>
        <w:t xml:space="preserve"> that are not attached at the top level.</w:t>
      </w:r>
      <w:r w:rsidRPr="004B2C35">
        <w:rPr>
          <w:rFonts w:cstheme="minorHAnsi"/>
          <w:sz w:val="24"/>
          <w:szCs w:val="24"/>
        </w:rPr>
        <w:t xml:space="preserve"> This might be an issue that requires resolution with the proposed new stylesheet below.</w:t>
      </w:r>
    </w:p>
    <w:p w14:paraId="63F6C133" w14:textId="6742ED19" w:rsidR="00ED7181" w:rsidRPr="009A20B0" w:rsidRDefault="00ED7181" w:rsidP="00ED7181">
      <w:pPr>
        <w:rPr>
          <w:rFonts w:eastAsia="Times New Roman"/>
          <w:color w:val="000000"/>
          <w:sz w:val="24"/>
          <w:szCs w:val="24"/>
        </w:rPr>
      </w:pPr>
      <w:r>
        <w:rPr>
          <w:rFonts w:cstheme="minorHAnsi"/>
          <w:sz w:val="24"/>
          <w:szCs w:val="24"/>
        </w:rPr>
        <w:t>Based on issue 2 above, I think</w:t>
      </w:r>
      <w:r w:rsidR="00620AF8" w:rsidRPr="004B2C35">
        <w:rPr>
          <w:rFonts w:cstheme="minorHAnsi"/>
          <w:sz w:val="24"/>
          <w:szCs w:val="24"/>
        </w:rPr>
        <w:t xml:space="preserve"> we need a second stylesheet that can handle records where containers are linked at various levels, not just the top level. </w:t>
      </w:r>
      <w:r>
        <w:rPr>
          <w:rFonts w:cstheme="minorHAnsi"/>
          <w:sz w:val="24"/>
          <w:szCs w:val="24"/>
        </w:rPr>
        <w:t xml:space="preserve">A good example </w:t>
      </w:r>
      <w:r>
        <w:rPr>
          <w:rFonts w:eastAsia="Times New Roman"/>
          <w:color w:val="000000"/>
          <w:sz w:val="24"/>
          <w:szCs w:val="24"/>
        </w:rPr>
        <w:t xml:space="preserve">the Colonial Court Records at the </w:t>
      </w:r>
      <w:proofErr w:type="spellStart"/>
      <w:r>
        <w:rPr>
          <w:rFonts w:eastAsia="Times New Roman"/>
          <w:color w:val="000000"/>
          <w:sz w:val="24"/>
          <w:szCs w:val="24"/>
        </w:rPr>
        <w:t>recordgroup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level</w:t>
      </w:r>
      <w:r>
        <w:rPr>
          <w:rFonts w:eastAsia="Times New Roman"/>
          <w:color w:val="000000"/>
          <w:sz w:val="24"/>
          <w:szCs w:val="24"/>
        </w:rPr>
        <w:t xml:space="preserve">, </w:t>
      </w:r>
      <w:r>
        <w:t>SR.401</w:t>
      </w:r>
      <w:r>
        <w:rPr>
          <w:rFonts w:eastAsia="Times New Roman"/>
          <w:color w:val="000000"/>
          <w:sz w:val="24"/>
          <w:szCs w:val="24"/>
        </w:rPr>
        <w:t xml:space="preserve">. As you can see </w:t>
      </w:r>
      <w:r w:rsidR="009A20B0">
        <w:rPr>
          <w:rFonts w:eastAsia="Times New Roman"/>
          <w:color w:val="000000"/>
          <w:sz w:val="24"/>
          <w:szCs w:val="24"/>
        </w:rPr>
        <w:t xml:space="preserve">in the screenshot of the finding aid </w:t>
      </w:r>
      <w:r>
        <w:rPr>
          <w:rFonts w:eastAsia="Times New Roman"/>
          <w:color w:val="000000"/>
          <w:sz w:val="24"/>
          <w:szCs w:val="24"/>
        </w:rPr>
        <w:t>below</w:t>
      </w:r>
      <w:r w:rsidRPr="009A20B0">
        <w:rPr>
          <w:rFonts w:eastAsia="Times New Roman"/>
          <w:color w:val="000000"/>
          <w:sz w:val="24"/>
          <w:szCs w:val="24"/>
        </w:rPr>
        <w:t xml:space="preserve">, </w:t>
      </w:r>
      <w:r w:rsidRPr="009A20B0">
        <w:rPr>
          <w:rFonts w:eastAsia="Times New Roman"/>
          <w:sz w:val="24"/>
          <w:szCs w:val="24"/>
        </w:rPr>
        <w:t>b</w:t>
      </w:r>
      <w:r w:rsidRPr="009A20B0">
        <w:rPr>
          <w:rFonts w:eastAsia="Times New Roman"/>
          <w:sz w:val="24"/>
          <w:szCs w:val="24"/>
        </w:rPr>
        <w:t xml:space="preserve">ox numbers are not populating for Files linked to Folders nested within top-level containers attached to Series-level bibs. This is part of the general problem with the limits on where we can export data to finding aids, but </w:t>
      </w:r>
      <w:proofErr w:type="gramStart"/>
      <w:r w:rsidRPr="009A20B0">
        <w:rPr>
          <w:rFonts w:eastAsia="Times New Roman"/>
          <w:sz w:val="24"/>
          <w:szCs w:val="24"/>
        </w:rPr>
        <w:t>it’s</w:t>
      </w:r>
      <w:proofErr w:type="gramEnd"/>
      <w:r w:rsidRPr="009A20B0">
        <w:rPr>
          <w:rFonts w:eastAsia="Times New Roman"/>
          <w:sz w:val="24"/>
          <w:szCs w:val="24"/>
        </w:rPr>
        <w:t xml:space="preserve"> also an issue for Record Group level finding aids where we want the containers for each Series to display with the Series bib info in DOC rather than as a long list at the Record Group level.</w:t>
      </w:r>
    </w:p>
    <w:p w14:paraId="5787876F" w14:textId="08E11A1A" w:rsidR="00ED7181" w:rsidRDefault="009A20B0" w:rsidP="00ED7181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noProof/>
          <w:color w:val="000000"/>
          <w:sz w:val="24"/>
          <w:szCs w:val="24"/>
        </w:rPr>
        <w:drawing>
          <wp:inline distT="0" distB="0" distL="0" distR="0" wp14:anchorId="7779E8C2" wp14:editId="6B1ACA32">
            <wp:extent cx="5099050" cy="2710404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533" cy="2718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320E3" w14:textId="752D0257" w:rsidR="00620AF8" w:rsidRPr="004B2C35" w:rsidRDefault="00ED7181" w:rsidP="00620AF8">
      <w:pPr>
        <w:rPr>
          <w:rFonts w:eastAsia="Times New Roman" w:cstheme="minorHAnsi"/>
          <w:color w:val="000000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We believe </w:t>
      </w:r>
      <w:r w:rsidR="00620AF8" w:rsidRPr="004B2C35">
        <w:rPr>
          <w:rFonts w:eastAsia="Times New Roman" w:cstheme="minorHAnsi"/>
          <w:color w:val="000000"/>
          <w:sz w:val="24"/>
          <w:szCs w:val="24"/>
        </w:rPr>
        <w:t xml:space="preserve">this is </w:t>
      </w:r>
      <w:r>
        <w:rPr>
          <w:rFonts w:eastAsia="Times New Roman" w:cstheme="minorHAnsi"/>
          <w:color w:val="000000"/>
          <w:sz w:val="24"/>
          <w:szCs w:val="24"/>
        </w:rPr>
        <w:t>our current defaul</w:t>
      </w:r>
      <w:r w:rsidR="009A20B0">
        <w:rPr>
          <w:rFonts w:eastAsia="Times New Roman" w:cstheme="minorHAnsi"/>
          <w:color w:val="000000"/>
          <w:sz w:val="24"/>
          <w:szCs w:val="24"/>
        </w:rPr>
        <w:t xml:space="preserve">t stylesheet </w:t>
      </w:r>
      <w:r>
        <w:rPr>
          <w:rFonts w:eastAsia="Times New Roman" w:cstheme="minorHAnsi"/>
          <w:color w:val="000000"/>
          <w:sz w:val="24"/>
          <w:szCs w:val="24"/>
        </w:rPr>
        <w:t>is based off of the</w:t>
      </w:r>
      <w:r w:rsidR="00620AF8" w:rsidRPr="004B2C35">
        <w:rPr>
          <w:rFonts w:eastAsia="Times New Roman" w:cstheme="minorHAnsi"/>
          <w:color w:val="000000"/>
          <w:sz w:val="24"/>
          <w:szCs w:val="24"/>
        </w:rPr>
        <w:t xml:space="preserve"> Medical Center Archives stylesheet</w:t>
      </w:r>
      <w:r>
        <w:rPr>
          <w:rFonts w:eastAsia="Times New Roman" w:cstheme="minorHAnsi"/>
          <w:color w:val="000000"/>
          <w:sz w:val="24"/>
          <w:szCs w:val="24"/>
        </w:rPr>
        <w:t xml:space="preserve"> which</w:t>
      </w:r>
      <w:r w:rsidR="00620AF8" w:rsidRPr="004B2C35">
        <w:rPr>
          <w:rFonts w:eastAsia="Times New Roman" w:cstheme="minorHAnsi"/>
          <w:color w:val="000000"/>
          <w:sz w:val="24"/>
          <w:szCs w:val="24"/>
        </w:rPr>
        <w:t xml:space="preserve"> is designed to have the boxes linked at the </w:t>
      </w:r>
      <w:proofErr w:type="gramStart"/>
      <w:r w:rsidR="00620AF8" w:rsidRPr="004B2C35">
        <w:rPr>
          <w:rFonts w:eastAsia="Times New Roman" w:cstheme="minorHAnsi"/>
          <w:color w:val="000000"/>
          <w:sz w:val="24"/>
          <w:szCs w:val="24"/>
        </w:rPr>
        <w:t>top level</w:t>
      </w:r>
      <w:proofErr w:type="gramEnd"/>
      <w:r w:rsidR="00620AF8" w:rsidRPr="004B2C35">
        <w:rPr>
          <w:rFonts w:eastAsia="Times New Roman" w:cstheme="minorHAnsi"/>
          <w:color w:val="000000"/>
          <w:sz w:val="24"/>
          <w:szCs w:val="24"/>
        </w:rPr>
        <w:t xml:space="preserve"> bib record in order for the link between file to folder container to box to work accurately. </w:t>
      </w:r>
      <w:r w:rsidR="009A20B0">
        <w:rPr>
          <w:rFonts w:eastAsia="Times New Roman" w:cstheme="minorHAnsi"/>
          <w:color w:val="000000"/>
          <w:sz w:val="24"/>
          <w:szCs w:val="24"/>
        </w:rPr>
        <w:t>Unfortunately,</w:t>
      </w:r>
      <w:r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gramStart"/>
      <w:r>
        <w:rPr>
          <w:rFonts w:eastAsia="Times New Roman" w:cstheme="minorHAnsi"/>
          <w:color w:val="000000"/>
          <w:sz w:val="24"/>
          <w:szCs w:val="24"/>
        </w:rPr>
        <w:t>all of</w:t>
      </w:r>
      <w:proofErr w:type="gramEnd"/>
      <w:r>
        <w:rPr>
          <w:rFonts w:eastAsia="Times New Roman" w:cstheme="minorHAnsi"/>
          <w:color w:val="000000"/>
          <w:sz w:val="24"/>
          <w:szCs w:val="24"/>
        </w:rPr>
        <w:t xml:space="preserve"> our State </w:t>
      </w:r>
      <w:r>
        <w:rPr>
          <w:rFonts w:eastAsia="Times New Roman" w:cstheme="minorHAnsi"/>
          <w:color w:val="000000"/>
          <w:sz w:val="24"/>
          <w:szCs w:val="24"/>
        </w:rPr>
        <w:lastRenderedPageBreak/>
        <w:t xml:space="preserve">Records do NOT link boxes at the top level like the Medical Center. </w:t>
      </w:r>
      <w:r w:rsidR="009A20B0">
        <w:rPr>
          <w:rFonts w:eastAsia="Times New Roman" w:cstheme="minorHAnsi"/>
          <w:color w:val="000000"/>
          <w:sz w:val="24"/>
          <w:szCs w:val="24"/>
        </w:rPr>
        <w:t>Therefore,</w:t>
      </w:r>
      <w:r>
        <w:rPr>
          <w:rFonts w:eastAsia="Times New Roman" w:cstheme="minorHAnsi"/>
          <w:color w:val="000000"/>
          <w:sz w:val="24"/>
          <w:szCs w:val="24"/>
        </w:rPr>
        <w:t xml:space="preserve"> we really need a stylesheet that is set up to recognize containers at different levels. </w:t>
      </w:r>
    </w:p>
    <w:p w14:paraId="75523331" w14:textId="39F82465" w:rsidR="00620AF8" w:rsidRDefault="009A20B0" w:rsidP="00E9233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On a more minor note</w:t>
      </w:r>
      <w:r w:rsidR="004B2C35" w:rsidRPr="004B2C35">
        <w:rPr>
          <w:rFonts w:cstheme="minorHAnsi"/>
          <w:sz w:val="24"/>
          <w:szCs w:val="24"/>
        </w:rPr>
        <w:t xml:space="preserve">, </w:t>
      </w:r>
      <w:r>
        <w:rPr>
          <w:rFonts w:cstheme="minorHAnsi"/>
          <w:sz w:val="24"/>
          <w:szCs w:val="24"/>
        </w:rPr>
        <w:t xml:space="preserve">we have also found that </w:t>
      </w:r>
      <w:r w:rsidR="00620AF8" w:rsidRPr="004B2C35">
        <w:rPr>
          <w:rFonts w:cstheme="minorHAnsi"/>
          <w:sz w:val="24"/>
          <w:szCs w:val="24"/>
        </w:rPr>
        <w:t xml:space="preserve">italics </w:t>
      </w:r>
      <w:proofErr w:type="gramStart"/>
      <w:r w:rsidR="00620AF8" w:rsidRPr="004B2C35">
        <w:rPr>
          <w:rFonts w:cstheme="minorHAnsi"/>
          <w:sz w:val="24"/>
          <w:szCs w:val="24"/>
        </w:rPr>
        <w:t>don’t</w:t>
      </w:r>
      <w:proofErr w:type="gramEnd"/>
      <w:r w:rsidR="00620AF8" w:rsidRPr="004B2C35">
        <w:rPr>
          <w:rFonts w:cstheme="minorHAnsi"/>
          <w:sz w:val="24"/>
          <w:szCs w:val="24"/>
        </w:rPr>
        <w:t xml:space="preserve"> seem to show up</w:t>
      </w:r>
      <w:r>
        <w:rPr>
          <w:rFonts w:cstheme="minorHAnsi"/>
          <w:sz w:val="24"/>
          <w:szCs w:val="24"/>
        </w:rPr>
        <w:t xml:space="preserve"> in our finding aids</w:t>
      </w:r>
      <w:r w:rsidR="00620AF8" w:rsidRPr="004B2C35">
        <w:rPr>
          <w:rFonts w:cstheme="minorHAnsi"/>
          <w:sz w:val="24"/>
          <w:szCs w:val="24"/>
        </w:rPr>
        <w:t xml:space="preserve">. Is there some code or something we need to render italics in the finding aids? </w:t>
      </w:r>
    </w:p>
    <w:p w14:paraId="48914E7C" w14:textId="24D6EE28" w:rsidR="009A20B0" w:rsidRDefault="009A20B0" w:rsidP="00E9233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Thanks, </w:t>
      </w:r>
    </w:p>
    <w:p w14:paraId="647B32F2" w14:textId="257BAB2F" w:rsidR="009A20B0" w:rsidRPr="004B2C35" w:rsidRDefault="009A20B0" w:rsidP="00E9233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Sangeeta</w:t>
      </w:r>
    </w:p>
    <w:p w14:paraId="33E949EA" w14:textId="77777777" w:rsidR="009644C6" w:rsidRPr="004B2C35" w:rsidRDefault="009644C6" w:rsidP="009644C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4B2C35">
        <w:rPr>
          <w:rFonts w:eastAsia="Times New Roman" w:cstheme="minorHAnsi"/>
          <w:sz w:val="24"/>
          <w:szCs w:val="24"/>
        </w:rPr>
        <w:t>​</w:t>
      </w:r>
    </w:p>
    <w:p w14:paraId="1323D080" w14:textId="77777777" w:rsidR="00E9233A" w:rsidRPr="004B2C35" w:rsidRDefault="00E9233A" w:rsidP="00491EB7">
      <w:pPr>
        <w:rPr>
          <w:rFonts w:cstheme="minorHAnsi"/>
          <w:sz w:val="24"/>
          <w:szCs w:val="24"/>
        </w:rPr>
      </w:pPr>
    </w:p>
    <w:p w14:paraId="45E159C4" w14:textId="77777777" w:rsidR="00491EB7" w:rsidRPr="004B2C35" w:rsidRDefault="00491EB7" w:rsidP="00491EB7">
      <w:pPr>
        <w:ind w:left="360"/>
        <w:rPr>
          <w:rFonts w:cstheme="minorHAnsi"/>
          <w:sz w:val="24"/>
          <w:szCs w:val="24"/>
        </w:rPr>
      </w:pPr>
    </w:p>
    <w:sectPr w:rsidR="00491EB7" w:rsidRPr="004B2C3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F8255B" w14:textId="77777777" w:rsidR="00F30ED9" w:rsidRDefault="00F30ED9" w:rsidP="00A11813">
      <w:pPr>
        <w:spacing w:after="0" w:line="240" w:lineRule="auto"/>
      </w:pPr>
      <w:r>
        <w:separator/>
      </w:r>
    </w:p>
  </w:endnote>
  <w:endnote w:type="continuationSeparator" w:id="0">
    <w:p w14:paraId="48824313" w14:textId="77777777" w:rsidR="00F30ED9" w:rsidRDefault="00F30ED9" w:rsidP="00A118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5ED16C" w14:textId="77777777" w:rsidR="00A11813" w:rsidRDefault="00A118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88F5E5" w14:textId="77777777" w:rsidR="00A11813" w:rsidRDefault="00A1181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BECD3C" w14:textId="77777777" w:rsidR="00A11813" w:rsidRDefault="00A118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38BE40" w14:textId="77777777" w:rsidR="00F30ED9" w:rsidRDefault="00F30ED9" w:rsidP="00A11813">
      <w:pPr>
        <w:spacing w:after="0" w:line="240" w:lineRule="auto"/>
      </w:pPr>
      <w:r>
        <w:separator/>
      </w:r>
    </w:p>
  </w:footnote>
  <w:footnote w:type="continuationSeparator" w:id="0">
    <w:p w14:paraId="3762C16A" w14:textId="77777777" w:rsidR="00F30ED9" w:rsidRDefault="00F30ED9" w:rsidP="00A118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C5F588" w14:textId="77777777" w:rsidR="00A11813" w:rsidRDefault="00A1181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D24140" w14:textId="77777777" w:rsidR="00A11813" w:rsidRDefault="00A1181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499D15" w14:textId="77777777" w:rsidR="00A11813" w:rsidRDefault="00A1181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F0695D"/>
    <w:multiLevelType w:val="hybridMultilevel"/>
    <w:tmpl w:val="29201706"/>
    <w:lvl w:ilvl="0" w:tplc="2544FD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52C30E5"/>
    <w:multiLevelType w:val="hybridMultilevel"/>
    <w:tmpl w:val="E278BE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281C2C"/>
    <w:multiLevelType w:val="hybridMultilevel"/>
    <w:tmpl w:val="E30274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EB7"/>
    <w:rsid w:val="00020E25"/>
    <w:rsid w:val="00045D3A"/>
    <w:rsid w:val="000A1A28"/>
    <w:rsid w:val="0030435D"/>
    <w:rsid w:val="003C6901"/>
    <w:rsid w:val="00491EB7"/>
    <w:rsid w:val="004B2C35"/>
    <w:rsid w:val="004C094C"/>
    <w:rsid w:val="005D7A21"/>
    <w:rsid w:val="00620AF8"/>
    <w:rsid w:val="00666B36"/>
    <w:rsid w:val="0075012F"/>
    <w:rsid w:val="009644C6"/>
    <w:rsid w:val="00966D04"/>
    <w:rsid w:val="00990192"/>
    <w:rsid w:val="009A20B0"/>
    <w:rsid w:val="00A11813"/>
    <w:rsid w:val="00E9233A"/>
    <w:rsid w:val="00ED7181"/>
    <w:rsid w:val="00F30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65F4E"/>
  <w15:chartTrackingRefBased/>
  <w15:docId w15:val="{BADAE151-65BC-4419-8173-3F6E7C9C3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1EB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18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1813"/>
  </w:style>
  <w:style w:type="paragraph" w:styleId="Footer">
    <w:name w:val="footer"/>
    <w:basedOn w:val="Normal"/>
    <w:link w:val="FooterChar"/>
    <w:uiPriority w:val="99"/>
    <w:unhideWhenUsed/>
    <w:rsid w:val="00A118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18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130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4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6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82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662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02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394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5114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17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684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82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522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772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99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907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696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094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30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30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583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224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1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390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328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989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889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673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333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5682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32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49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94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927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8213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327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Desai, Sangeeta</dc:creator>
  <cp:keywords/>
  <dc:description/>
  <cp:lastModifiedBy>Desai, Sangeeta</cp:lastModifiedBy>
  <cp:revision>3</cp:revision>
  <dcterms:created xsi:type="dcterms:W3CDTF">2021-02-11T17:00:00Z</dcterms:created>
  <dcterms:modified xsi:type="dcterms:W3CDTF">2021-02-11T17:02:00Z</dcterms:modified>
</cp:coreProperties>
</file>