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1F4E79"/>
          <w:sz w:val="52"/>
          <w:szCs w:val="52"/>
        </w:rPr>
        <w:t xml:space="preserve">ANALYTICS ENGINEER ROADMAP</w:t>
      </w:r>
    </w:p>
    <w:p>
      <w:pPr>
        <w:spacing w:after="400"/>
        <w:jc w:val="center"/>
      </w:pPr>
      <w:r>
        <w:rPr>
          <w:rFonts w:ascii="Arial" w:cs="Arial" w:eastAsia="Arial" w:hAnsi="Arial"/>
          <w:color w:val="2E75B6"/>
          <w:sz w:val="28"/>
          <w:szCs w:val="28"/>
        </w:rPr>
        <w:t xml:space="preserve">Power BI Lead  →  Analytics Engineer  →  Analytics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EBF4FB" w:val="clear"/>
            <w:tcMar>
              <w:top w:type="dxa" w:w="120"/>
              <w:left w:type="dxa" w:w="160"/>
              <w:bottom w:type="dxa" w:w="120"/>
              <w:right w:type="dxa" w:w="160"/>
            </w:tcMar>
            <w:vAlign w:val="center"/>
          </w:tcPr>
          <w:p>
            <w:pPr>
              <w:jc w:val="center"/>
            </w:pPr>
            <w:r>
              <w:rPr>
                <w:rFonts w:ascii="Arial" w:cs="Arial" w:eastAsia="Arial" w:hAnsi="Arial"/>
                <w:b/>
                <w:bCs/>
                <w:color w:val="1F4E79"/>
                <w:sz w:val="22"/>
                <w:szCs w:val="22"/>
              </w:rPr>
              <w:t xml:space="preserve">TIMELINE</w:t>
            </w:r>
          </w:p>
          <w:p>
            <w:pPr>
              <w:jc w:val="center"/>
            </w:pPr>
            <w:r>
              <w:rPr>
                <w:rFonts w:ascii="Arial" w:cs="Arial" w:eastAsia="Arial" w:hAnsi="Arial"/>
                <w:color w:val="1A1A1A"/>
                <w:sz w:val="22"/>
                <w:szCs w:val="22"/>
              </w:rPr>
              <w:t xml:space="preserve">6 – 9 months to AE-ready</w:t>
            </w:r>
          </w:p>
        </w:tc>
        <w:tc>
          <w:tcPr>
            <w:tcW w:type="dxa" w:w="3120"/>
            <w:tcBorders>
              <w:top w:val="single" w:color="2E75B6" w:sz="1"/>
              <w:left w:val="single" w:color="2E75B6" w:sz="1"/>
              <w:bottom w:val="single" w:color="2E75B6" w:sz="1"/>
              <w:right w:val="single" w:color="2E75B6" w:sz="1"/>
            </w:tcBorders>
            <w:shd w:fill="EBF4FB" w:val="clear"/>
            <w:tcMar>
              <w:top w:type="dxa" w:w="120"/>
              <w:left w:type="dxa" w:w="160"/>
              <w:bottom w:type="dxa" w:w="120"/>
              <w:right w:type="dxa" w:w="160"/>
            </w:tcMar>
            <w:vAlign w:val="center"/>
          </w:tcPr>
          <w:p>
            <w:pPr>
              <w:jc w:val="center"/>
            </w:pPr>
            <w:r>
              <w:rPr>
                <w:rFonts w:ascii="Arial" w:cs="Arial" w:eastAsia="Arial" w:hAnsi="Arial"/>
                <w:b/>
                <w:bCs/>
                <w:color w:val="1F4E79"/>
                <w:sz w:val="22"/>
                <w:szCs w:val="22"/>
              </w:rPr>
              <w:t xml:space="preserve">PHILOSOPHY</w:t>
            </w:r>
          </w:p>
          <w:p>
            <w:pPr>
              <w:jc w:val="center"/>
            </w:pPr>
            <w:r>
              <w:rPr>
                <w:rFonts w:ascii="Arial" w:cs="Arial" w:eastAsia="Arial" w:hAnsi="Arial"/>
                <w:color w:val="1A1A1A"/>
                <w:sz w:val="22"/>
                <w:szCs w:val="22"/>
              </w:rPr>
              <w:t xml:space="preserve">70% Build • 20% Theory • 10% Courses</w:t>
            </w:r>
          </w:p>
        </w:tc>
        <w:tc>
          <w:tcPr>
            <w:tcW w:type="dxa" w:w="3120"/>
            <w:tcBorders>
              <w:top w:val="single" w:color="2E75B6" w:sz="1"/>
              <w:left w:val="single" w:color="2E75B6" w:sz="1"/>
              <w:bottom w:val="single" w:color="2E75B6" w:sz="1"/>
              <w:right w:val="single" w:color="2E75B6" w:sz="1"/>
            </w:tcBorders>
            <w:shd w:fill="EBF4FB" w:val="clear"/>
            <w:tcMar>
              <w:top w:type="dxa" w:w="120"/>
              <w:left w:type="dxa" w:w="160"/>
              <w:bottom w:type="dxa" w:w="120"/>
              <w:right w:type="dxa" w:w="160"/>
            </w:tcMar>
            <w:vAlign w:val="center"/>
          </w:tcPr>
          <w:p>
            <w:pPr>
              <w:jc w:val="center"/>
            </w:pPr>
            <w:r>
              <w:rPr>
                <w:rFonts w:ascii="Arial" w:cs="Arial" w:eastAsia="Arial" w:hAnsi="Arial"/>
                <w:b/>
                <w:bCs/>
                <w:color w:val="1F4E79"/>
                <w:sz w:val="22"/>
                <w:szCs w:val="22"/>
              </w:rPr>
              <w:t xml:space="preserve">DOMAIN</w:t>
            </w:r>
          </w:p>
          <w:p>
            <w:pPr>
              <w:jc w:val="center"/>
            </w:pPr>
            <w:r>
              <w:rPr>
                <w:rFonts w:ascii="Arial" w:cs="Arial" w:eastAsia="Arial" w:hAnsi="Arial"/>
                <w:color w:val="1A1A1A"/>
                <w:sz w:val="22"/>
                <w:szCs w:val="22"/>
              </w:rPr>
              <w:t xml:space="preserve">OTT / Media &amp; Streaming</w:t>
            </w:r>
          </w:p>
        </w:tc>
      </w:tr>
    </w:tbl>
    <w:p>
      <w:pPr>
        <w:spacing w:after="80"/>
      </w:pPr>
    </w:p>
    <w:p>
      <w:pPr>
        <w:spacing w:after="80"/>
      </w:pPr>
    </w:p>
    <w:p>
      <w:pPr>
        <w:pStyle w:val="Heading2"/>
        <w:pBdr>
          <w:bottom w:val="single" w:color="2E75B6" w:sz="6"/>
        </w:pBdr>
        <w:spacing w:after="140" w:before="280"/>
      </w:pPr>
      <w:r>
        <w:rPr>
          <w:rFonts w:ascii="Arial" w:cs="Arial" w:eastAsia="Arial" w:hAnsi="Arial"/>
          <w:b/>
          <w:bCs/>
          <w:color w:val="1F4E79"/>
          <w:sz w:val="28"/>
          <w:szCs w:val="28"/>
        </w:rPr>
        <w:t xml:space="preserve">What Changed from Your Original Plan — and Why</w:t>
      </w:r>
    </w:p>
    <w:p>
      <w:pPr>
        <w:spacing w:after="100"/>
      </w:pPr>
      <w:r>
        <w:rPr>
          <w:rFonts w:ascii="Arial" w:cs="Arial" w:eastAsia="Arial" w:hAnsi="Arial"/>
          <w:color w:val="1A1A1A"/>
          <w:sz w:val="22"/>
          <w:szCs w:val="22"/>
        </w:rPr>
        <w:t xml:space="preserve">Your original PDF was a strong foundation. The progression (Python → dbt → Orchestration → Modeling → Databricks) and the 70/20/10 philosophy are both excellent. This revised plan keeps everything that works and fixes six specific gaps: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6560"/>
      </w:tblGrid>
      <w:tr>
        <w:tc>
          <w:tcPr>
            <w:tcW w:type="dxa" w:w="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Gap</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Fix</w:t>
            </w:r>
          </w:p>
        </w:tc>
      </w:tr>
      <w:tr>
        <w:tc>
          <w:tcPr>
            <w:tcW w:type="dxa" w:w="200"/>
            <w:tcBorders>
              <w:top w:val="single" w:color="C9D8E8" w:sz="1"/>
              <w:left w:val="single" w:color="C9D8E8" w:sz="1"/>
              <w:bottom w:val="single" w:color="C9D8E8" w:sz="1"/>
              <w:right w:val="single" w:color="C9D8E8"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5B6"/>
                <w:sz w:val="20"/>
                <w:szCs w:val="20"/>
              </w:rPr>
              <w:t xml:space="preserve">1</w:t>
            </w:r>
          </w:p>
        </w:tc>
        <w:tc>
          <w:tcPr>
            <w:tcW w:type="dxa" w:w="260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SQL missing from Month 1</w:t>
            </w:r>
          </w:p>
        </w:tc>
        <w:tc>
          <w:tcPr>
            <w:tcW w:type="dxa" w:w="656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is your #1 priority skill but the original plan has no SQL curriculum in Month 1. Added advanced SQL (window functions, CTEs, query optimisation) starting Week 1 alongside Python.</w:t>
            </w:r>
          </w:p>
        </w:tc>
      </w:tr>
      <w:tr>
        <w:tc>
          <w:tcPr>
            <w:tcW w:type="dxa" w:w="200"/>
            <w:tcBorders>
              <w:top w:val="single" w:color="C9D8E8" w:sz="1"/>
              <w:left w:val="single" w:color="C9D8E8" w:sz="1"/>
              <w:bottom w:val="single" w:color="C9D8E8" w:sz="1"/>
              <w:right w:val="single" w:color="C9D8E8" w:sz="1"/>
            </w:tcBorders>
            <w:shd w:fill="EBF4FB" w:val="clear"/>
            <w:tcMar>
              <w:top w:type="dxa" w:w="80"/>
              <w:left w:type="dxa" w:w="100"/>
              <w:bottom w:type="dxa" w:w="80"/>
              <w:right w:type="dxa" w:w="100"/>
            </w:tcMar>
            <w:vAlign w:val="center"/>
          </w:tcPr>
          <w:p>
            <w:pPr>
              <w:jc w:val="center"/>
            </w:pPr>
            <w:r>
              <w:rPr>
                <w:rFonts w:ascii="Arial" w:cs="Arial" w:eastAsia="Arial" w:hAnsi="Arial"/>
                <w:b/>
                <w:bCs/>
                <w:color w:val="2E75B6"/>
                <w:sz w:val="20"/>
                <w:szCs w:val="20"/>
              </w:rPr>
              <w:t xml:space="preserve">2</w:t>
            </w:r>
          </w:p>
        </w:tc>
        <w:tc>
          <w:tcPr>
            <w:tcW w:type="dxa" w:w="260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No cloud warehouse specified</w:t>
            </w:r>
          </w:p>
        </w:tc>
        <w:tc>
          <w:tcPr>
            <w:tcW w:type="dxa" w:w="656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dbt needs a target database to run against. BigQuery free tier must be set up in Month 1 — without it, Month 2 dbt work has nowhere to go.</w:t>
            </w:r>
          </w:p>
        </w:tc>
      </w:tr>
      <w:tr>
        <w:tc>
          <w:tcPr>
            <w:tcW w:type="dxa" w:w="200"/>
            <w:tcBorders>
              <w:top w:val="single" w:color="C9D8E8" w:sz="1"/>
              <w:left w:val="single" w:color="C9D8E8" w:sz="1"/>
              <w:bottom w:val="single" w:color="C9D8E8" w:sz="1"/>
              <w:right w:val="single" w:color="C9D8E8"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5B6"/>
                <w:sz w:val="20"/>
                <w:szCs w:val="20"/>
              </w:rPr>
              <w:t xml:space="preserve">3</w:t>
            </w:r>
          </w:p>
        </w:tc>
        <w:tc>
          <w:tcPr>
            <w:tcW w:type="dxa" w:w="260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12-month plan vs 6-9 month goal</w:t>
            </w:r>
          </w:p>
        </w:tc>
        <w:tc>
          <w:tcPr>
            <w:tcW w:type="dxa" w:w="656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PDF header says ‘6–9 months’ but the plan runs 12. Databricks and full architecture thinking are moved to Phase 6 (Months 7–9) as ‘advanced / on-the-job’ learning. Core AE role = SQL + dbt + Python + Airflow + data modeling — that’s achievable in 6 months.</w:t>
            </w:r>
          </w:p>
        </w:tc>
      </w:tr>
      <w:tr>
        <w:tc>
          <w:tcPr>
            <w:tcW w:type="dxa" w:w="200"/>
            <w:tcBorders>
              <w:top w:val="single" w:color="C9D8E8" w:sz="1"/>
              <w:left w:val="single" w:color="C9D8E8" w:sz="1"/>
              <w:bottom w:val="single" w:color="C9D8E8" w:sz="1"/>
              <w:right w:val="single" w:color="C9D8E8" w:sz="1"/>
            </w:tcBorders>
            <w:shd w:fill="EBF4FB" w:val="clear"/>
            <w:tcMar>
              <w:top w:type="dxa" w:w="80"/>
              <w:left w:type="dxa" w:w="100"/>
              <w:bottom w:type="dxa" w:w="80"/>
              <w:right w:type="dxa" w:w="100"/>
            </w:tcMar>
            <w:vAlign w:val="center"/>
          </w:tcPr>
          <w:p>
            <w:pPr>
              <w:jc w:val="center"/>
            </w:pPr>
            <w:r>
              <w:rPr>
                <w:rFonts w:ascii="Arial" w:cs="Arial" w:eastAsia="Arial" w:hAnsi="Arial"/>
                <w:b/>
                <w:bCs/>
                <w:color w:val="2E75B6"/>
                <w:sz w:val="20"/>
                <w:szCs w:val="20"/>
              </w:rPr>
              <w:t xml:space="preserve">4</w:t>
            </w:r>
          </w:p>
        </w:tc>
        <w:tc>
          <w:tcPr>
            <w:tcW w:type="dxa" w:w="260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Airflow introduced too early</w:t>
            </w:r>
          </w:p>
        </w:tc>
        <w:tc>
          <w:tcPr>
            <w:tcW w:type="dxa" w:w="656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Airflow in Month 3 (after only 2 months of Python and dbt) is steep. Replaced with dbt Cloud job scheduling in Month 3, then Airflow in Months 4–5 once the fundamentals are solid.</w:t>
            </w:r>
          </w:p>
        </w:tc>
      </w:tr>
      <w:tr>
        <w:tc>
          <w:tcPr>
            <w:tcW w:type="dxa" w:w="200"/>
            <w:tcBorders>
              <w:top w:val="single" w:color="C9D8E8" w:sz="1"/>
              <w:left w:val="single" w:color="C9D8E8" w:sz="1"/>
              <w:bottom w:val="single" w:color="C9D8E8" w:sz="1"/>
              <w:right w:val="single" w:color="C9D8E8"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5B6"/>
                <w:sz w:val="20"/>
                <w:szCs w:val="20"/>
              </w:rPr>
              <w:t xml:space="preserve">5</w:t>
            </w:r>
          </w:p>
        </w:tc>
        <w:tc>
          <w:tcPr>
            <w:tcW w:type="dxa" w:w="260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Months 4–6 too vague</w:t>
            </w:r>
          </w:p>
        </w:tc>
        <w:tc>
          <w:tcPr>
            <w:tcW w:type="dxa" w:w="656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Added concrete dbt deliverables: incremental models, snapshots (SCD Type 2), macros, and a full end-to-end pipeline with specific artefacts.</w:t>
            </w:r>
          </w:p>
        </w:tc>
      </w:tr>
      <w:tr>
        <w:tc>
          <w:tcPr>
            <w:tcW w:type="dxa" w:w="200"/>
            <w:tcBorders>
              <w:top w:val="single" w:color="C9D8E8" w:sz="1"/>
              <w:left w:val="single" w:color="C9D8E8" w:sz="1"/>
              <w:bottom w:val="single" w:color="C9D8E8" w:sz="1"/>
              <w:right w:val="single" w:color="C9D8E8" w:sz="1"/>
            </w:tcBorders>
            <w:shd w:fill="EBF4FB" w:val="clear"/>
            <w:tcMar>
              <w:top w:type="dxa" w:w="80"/>
              <w:left w:type="dxa" w:w="100"/>
              <w:bottom w:type="dxa" w:w="80"/>
              <w:right w:type="dxa" w:w="100"/>
            </w:tcMar>
            <w:vAlign w:val="center"/>
          </w:tcPr>
          <w:p>
            <w:pPr>
              <w:jc w:val="center"/>
            </w:pPr>
            <w:r>
              <w:rPr>
                <w:rFonts w:ascii="Arial" w:cs="Arial" w:eastAsia="Arial" w:hAnsi="Arial"/>
                <w:b/>
                <w:bCs/>
                <w:color w:val="2E75B6"/>
                <w:sz w:val="20"/>
                <w:szCs w:val="20"/>
              </w:rPr>
              <w:t xml:space="preserve">6</w:t>
            </w:r>
          </w:p>
        </w:tc>
        <w:tc>
          <w:tcPr>
            <w:tcW w:type="dxa" w:w="260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No job hunt or portfolio plan</w:t>
            </w:r>
          </w:p>
        </w:tc>
        <w:tc>
          <w:tcPr>
            <w:tcW w:type="dxa" w:w="656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Month 6 is dedicated to portfolio polish and starting to apply. Analytics Engineer roles need a visible GitHub project, a clear README, and a data architecture diagram.</w:t>
            </w:r>
          </w:p>
        </w:tc>
      </w:tr>
    </w:tbl>
    <w:p>
      <w:pPr>
        <w:spacing w:after="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PHASE 1</w:t>
            </w:r>
          </w:p>
          <w:p>
            <w:pPr>
              <w:jc w:val="center"/>
            </w:pPr>
            <w:r>
              <w:rPr>
                <w:rFonts w:ascii="Arial" w:cs="Arial" w:eastAsia="Arial" w:hAnsi="Arial"/>
                <w:color w:val="FFFFFF"/>
                <w:sz w:val="20"/>
                <w:szCs w:val="20"/>
              </w:rPr>
              <w:t xml:space="preserve">Month 1</w:t>
            </w:r>
          </w:p>
        </w:tc>
        <w:tc>
          <w:tcPr>
            <w:tcW w:type="dxa" w:w="73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vAlign w:val="center"/>
          </w:tcPr>
          <w:p>
            <w:r>
              <w:rPr>
                <w:rFonts w:ascii="Arial" w:cs="Arial" w:eastAsia="Arial" w:hAnsi="Arial"/>
                <w:b/>
                <w:bCs/>
                <w:color w:val="1F4E79"/>
                <w:sz w:val="28"/>
                <w:szCs w:val="28"/>
              </w:rPr>
              <w:t xml:space="preserve">Foundations: SQL, Python &amp; Environment Setup</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GOAL</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By end of Month 1 you can write advanced SQL confidently, manipulate data with Pandas, version-control your work in Git, and have a live BigQuery project with raw OTT data loaded.</w:t>
            </w:r>
          </w:p>
        </w:tc>
      </w:tr>
    </w:tbl>
    <w:p>
      <w:pPr>
        <w:spacing w:after="80"/>
      </w:pPr>
    </w:p>
    <w:p>
      <w:pPr>
        <w:pStyle w:val="Heading3"/>
        <w:spacing w:after="80" w:before="180"/>
      </w:pPr>
      <w:r>
        <w:rPr>
          <w:rFonts w:ascii="Arial" w:cs="Arial" w:eastAsia="Arial" w:hAnsi="Arial"/>
          <w:b/>
          <w:bCs/>
          <w:color w:val="2E75B6"/>
          <w:sz w:val="24"/>
          <w:szCs w:val="24"/>
        </w:rPr>
        <w:t xml:space="preserve">Environment Setup — Do This First (Week 1, Day 1)</w:t>
      </w:r>
    </w:p>
    <w:p>
      <w:pPr>
        <w:spacing w:after="100"/>
      </w:pPr>
      <w:r>
        <w:rPr>
          <w:rFonts w:ascii="Arial" w:cs="Arial" w:eastAsia="Arial" w:hAnsi="Arial"/>
          <w:color w:val="1A1A1A"/>
          <w:sz w:val="22"/>
          <w:szCs w:val="22"/>
        </w:rPr>
        <w:t xml:space="preserve">Before any learning, get your tools in place. This removes friction from every session that follows.</w:t>
      </w:r>
    </w:p>
    <w:p>
      <w:pPr>
        <w:pStyle w:val="ListParagraph"/>
        <w:numPr>
          <w:ilvl w:val="0"/>
          <w:numId w:val="2"/>
        </w:numPr>
        <w:spacing w:after="70"/>
      </w:pPr>
      <w:r>
        <w:rPr>
          <w:rFonts w:ascii="Arial" w:cs="Arial" w:eastAsia="Arial" w:hAnsi="Arial"/>
          <w:b/>
          <w:bCs/>
          <w:color w:val="1A1A1A"/>
          <w:sz w:val="22"/>
          <w:szCs w:val="22"/>
        </w:rPr>
        <w:t xml:space="preserve">GitHub: </w:t>
      </w:r>
      <w:r>
        <w:rPr>
          <w:rFonts w:ascii="Arial" w:cs="Arial" w:eastAsia="Arial" w:hAnsi="Arial"/>
          <w:color w:val="1A1A1A"/>
          <w:sz w:val="22"/>
          <w:szCs w:val="22"/>
        </w:rPr>
        <w:t xml:space="preserve">Create repo ‘ott-analytics’ — this is your portfolio project</w:t>
      </w:r>
    </w:p>
    <w:p>
      <w:pPr>
        <w:pStyle w:val="ListParagraph"/>
        <w:numPr>
          <w:ilvl w:val="0"/>
          <w:numId w:val="2"/>
        </w:numPr>
        <w:spacing w:after="70"/>
      </w:pPr>
      <w:r>
        <w:rPr>
          <w:rFonts w:ascii="Arial" w:cs="Arial" w:eastAsia="Arial" w:hAnsi="Arial"/>
          <w:b/>
          <w:bCs/>
          <w:color w:val="1A1A1A"/>
          <w:sz w:val="22"/>
          <w:szCs w:val="22"/>
        </w:rPr>
        <w:t xml:space="preserve">BigQuery: </w:t>
      </w:r>
      <w:r>
        <w:rPr>
          <w:rFonts w:ascii="Arial" w:cs="Arial" w:eastAsia="Arial" w:hAnsi="Arial"/>
          <w:color w:val="1A1A1A"/>
          <w:sz w:val="22"/>
          <w:szCs w:val="22"/>
        </w:rPr>
        <w:t xml:space="preserve">Enable free tier (Google Cloud — no cost for the first 1 TB/month of queries)</w:t>
      </w:r>
    </w:p>
    <w:p>
      <w:pPr>
        <w:pStyle w:val="ListParagraph"/>
        <w:numPr>
          <w:ilvl w:val="0"/>
          <w:numId w:val="2"/>
        </w:numPr>
        <w:spacing w:after="70"/>
      </w:pPr>
      <w:r>
        <w:rPr>
          <w:rFonts w:ascii="Arial" w:cs="Arial" w:eastAsia="Arial" w:hAnsi="Arial"/>
          <w:b/>
          <w:bCs/>
          <w:color w:val="1A1A1A"/>
          <w:sz w:val="22"/>
          <w:szCs w:val="22"/>
        </w:rPr>
        <w:t xml:space="preserve">VS Code: </w:t>
      </w:r>
      <w:r>
        <w:rPr>
          <w:rFonts w:ascii="Arial" w:cs="Arial" w:eastAsia="Arial" w:hAnsi="Arial"/>
          <w:color w:val="1A1A1A"/>
          <w:sz w:val="22"/>
          <w:szCs w:val="22"/>
        </w:rPr>
        <w:t xml:space="preserve">Install the dbt Power User extension and SQLFluff linter</w:t>
      </w:r>
    </w:p>
    <w:p>
      <w:pPr>
        <w:pStyle w:val="ListParagraph"/>
        <w:numPr>
          <w:ilvl w:val="0"/>
          <w:numId w:val="2"/>
        </w:numPr>
        <w:spacing w:after="70"/>
      </w:pPr>
      <w:r>
        <w:rPr>
          <w:rFonts w:ascii="Arial" w:cs="Arial" w:eastAsia="Arial" w:hAnsi="Arial"/>
          <w:b/>
          <w:bCs/>
          <w:color w:val="1A1A1A"/>
          <w:sz w:val="22"/>
          <w:szCs w:val="22"/>
        </w:rPr>
        <w:t xml:space="preserve">dbt Cloud: </w:t>
      </w:r>
      <w:r>
        <w:rPr>
          <w:rFonts w:ascii="Arial" w:cs="Arial" w:eastAsia="Arial" w:hAnsi="Arial"/>
          <w:color w:val="1A1A1A"/>
          <w:sz w:val="22"/>
          <w:szCs w:val="22"/>
        </w:rPr>
        <w:t xml:space="preserve">Create a free Developer account and connect to BigQuery</w:t>
      </w:r>
    </w:p>
    <w:p>
      <w:pPr>
        <w:pStyle w:val="ListParagraph"/>
        <w:numPr>
          <w:ilvl w:val="0"/>
          <w:numId w:val="2"/>
        </w:numPr>
        <w:spacing w:after="70"/>
      </w:pPr>
      <w:r>
        <w:rPr>
          <w:rFonts w:ascii="Arial" w:cs="Arial" w:eastAsia="Arial" w:hAnsi="Arial"/>
          <w:b/>
          <w:bCs/>
          <w:color w:val="1A1A1A"/>
          <w:sz w:val="22"/>
          <w:szCs w:val="22"/>
        </w:rPr>
        <w:t xml:space="preserve">Python 3.11+: </w:t>
      </w:r>
      <w:r>
        <w:rPr>
          <w:rFonts w:ascii="Arial" w:cs="Arial" w:eastAsia="Arial" w:hAnsi="Arial"/>
          <w:color w:val="1A1A1A"/>
          <w:sz w:val="22"/>
          <w:szCs w:val="22"/>
        </w:rPr>
        <w:t xml:space="preserve">pip install pandas requests python-dotenv pytest</w:t>
      </w:r>
    </w:p>
    <w:p>
      <w:pPr>
        <w:spacing w:after="80"/>
      </w:pPr>
    </w:p>
    <w:p>
      <w:pPr>
        <w:pStyle w:val="Heading3"/>
        <w:spacing w:after="80" w:before="180"/>
      </w:pPr>
      <w:r>
        <w:rPr>
          <w:rFonts w:ascii="Arial" w:cs="Arial" w:eastAsia="Arial" w:hAnsi="Arial"/>
          <w:b/>
          <w:bCs/>
          <w:color w:val="2E75B6"/>
          <w:sz w:val="24"/>
          <w:szCs w:val="24"/>
        </w:rPr>
        <w:t xml:space="preserve">SQL — Priority #1</w:t>
      </w:r>
    </w:p>
    <w:p>
      <w:pPr>
        <w:spacing w:after="100"/>
      </w:pPr>
      <w:r>
        <w:rPr>
          <w:rFonts w:ascii="Arial" w:cs="Arial" w:eastAsia="Arial" w:hAnsi="Arial"/>
          <w:color w:val="1A1A1A"/>
          <w:sz w:val="22"/>
          <w:szCs w:val="22"/>
        </w:rPr>
        <w:t xml:space="preserve">You have medium SQL. This month closes the gap to advanced. Focus on the patterns that appear in every AE interview and every dbt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Topic</w:t>
            </w:r>
          </w:p>
        </w:tc>
        <w:tc>
          <w:tcPr>
            <w:tcW w:type="dxa" w:w="67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What to Focus On</w:t>
            </w:r>
          </w:p>
        </w:tc>
      </w:tr>
      <w:tr>
        <w:tc>
          <w:tcPr>
            <w:tcW w:type="dxa" w:w="26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Window Functions</w:t>
            </w:r>
          </w:p>
        </w:tc>
        <w:tc>
          <w:tcPr>
            <w:tcW w:type="dxa" w:w="67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ROW_NUMBER, RANK, DENSE_RANK, LAG/LEAD, SUM OVER PARTITION — practise daily on real datasets</w:t>
            </w:r>
          </w:p>
        </w:tc>
      </w:tr>
      <w:tr>
        <w:tc>
          <w:tcPr>
            <w:tcW w:type="dxa" w:w="26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CTEs</w:t>
            </w:r>
          </w:p>
        </w:tc>
        <w:tc>
          <w:tcPr>
            <w:tcW w:type="dxa" w:w="67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Replace subqueries with WITH clauses; learn when to chain CTEs vs materialise an intermediate table</w:t>
            </w:r>
          </w:p>
        </w:tc>
      </w:tr>
      <w:tr>
        <w:tc>
          <w:tcPr>
            <w:tcW w:type="dxa" w:w="26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Query Optimisation</w:t>
            </w:r>
          </w:p>
        </w:tc>
        <w:tc>
          <w:tcPr>
            <w:tcW w:type="dxa" w:w="67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Run EXPLAIN on slow queries; understand partition pruning, clustering, and scan reduction in BigQuery</w:t>
            </w:r>
          </w:p>
        </w:tc>
      </w:tr>
      <w:tr>
        <w:tc>
          <w:tcPr>
            <w:tcW w:type="dxa" w:w="26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Date/Time Patterns</w:t>
            </w:r>
          </w:p>
        </w:tc>
        <w:tc>
          <w:tcPr>
            <w:tcW w:type="dxa" w:w="67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DATETRUNC, DATE_DIFF, DATE_ADD, timestamp to local time conversion — core in media analytics</w:t>
            </w:r>
          </w:p>
        </w:tc>
      </w:tr>
      <w:tr>
        <w:tc>
          <w:tcPr>
            <w:tcW w:type="dxa" w:w="26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Aggregation Patterns</w:t>
            </w:r>
          </w:p>
        </w:tc>
        <w:tc>
          <w:tcPr>
            <w:tcW w:type="dxa" w:w="67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Conditional aggregation (CASE WHEN inside SUM), GROUP BY ROLLUP, GROUPING SETS</w:t>
            </w:r>
          </w:p>
        </w:tc>
      </w:tr>
      <w:tr>
        <w:tc>
          <w:tcPr>
            <w:tcW w:type="dxa" w:w="26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Interview SQL</w:t>
            </w:r>
          </w:p>
        </w:tc>
        <w:tc>
          <w:tcPr>
            <w:tcW w:type="dxa" w:w="67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StrataScratch — 2 problems per day. Focus on Medium difficulty with window functions</w:t>
            </w:r>
          </w:p>
        </w:tc>
      </w:tr>
    </w:tbl>
    <w:p>
      <w:pPr>
        <w:spacing w:after="80"/>
      </w:pPr>
    </w:p>
    <w:p>
      <w:pPr>
        <w:pStyle w:val="Heading3"/>
        <w:spacing w:after="80" w:before="180"/>
      </w:pPr>
      <w:r>
        <w:rPr>
          <w:rFonts w:ascii="Arial" w:cs="Arial" w:eastAsia="Arial" w:hAnsi="Arial"/>
          <w:b/>
          <w:bCs/>
          <w:color w:val="2E75B6"/>
          <w:sz w:val="24"/>
          <w:szCs w:val="24"/>
        </w:rPr>
        <w:t xml:space="preserve">Python — Core Foundations</w:t>
      </w:r>
    </w:p>
    <w:p>
      <w:pPr>
        <w:pStyle w:val="ListParagraph"/>
        <w:numPr>
          <w:ilvl w:val="0"/>
          <w:numId w:val="2"/>
        </w:numPr>
        <w:spacing w:after="70"/>
      </w:pPr>
      <w:r>
        <w:rPr>
          <w:rFonts w:ascii="Arial" w:cs="Arial" w:eastAsia="Arial" w:hAnsi="Arial"/>
          <w:b/>
          <w:bCs/>
          <w:color w:val="1A1A1A"/>
          <w:sz w:val="22"/>
          <w:szCs w:val="22"/>
        </w:rPr>
        <w:t xml:space="preserve">Kaggle Python course: </w:t>
      </w:r>
      <w:r>
        <w:rPr>
          <w:rFonts w:ascii="Arial" w:cs="Arial" w:eastAsia="Arial" w:hAnsi="Arial"/>
          <w:color w:val="1A1A1A"/>
          <w:sz w:val="22"/>
          <w:szCs w:val="22"/>
        </w:rPr>
        <w:t xml:space="preserve">Complete all 7 modules (free, ~5 hours total)</w:t>
      </w:r>
    </w:p>
    <w:p>
      <w:pPr>
        <w:pStyle w:val="ListParagraph"/>
        <w:numPr>
          <w:ilvl w:val="0"/>
          <w:numId w:val="2"/>
        </w:numPr>
        <w:spacing w:after="70"/>
      </w:pPr>
      <w:r>
        <w:rPr>
          <w:rFonts w:ascii="Arial" w:cs="Arial" w:eastAsia="Arial" w:hAnsi="Arial"/>
          <w:b/>
          <w:bCs/>
          <w:color w:val="1A1A1A"/>
          <w:sz w:val="22"/>
          <w:szCs w:val="22"/>
        </w:rPr>
        <w:t xml:space="preserve">Kaggle Pandas course: </w:t>
      </w:r>
      <w:r>
        <w:rPr>
          <w:rFonts w:ascii="Arial" w:cs="Arial" w:eastAsia="Arial" w:hAnsi="Arial"/>
          <w:color w:val="1A1A1A"/>
          <w:sz w:val="22"/>
          <w:szCs w:val="22"/>
        </w:rPr>
        <w:t xml:space="preserve">Complete all 6 modules — especially groupby, merge, and reshape</w:t>
      </w:r>
    </w:p>
    <w:p>
      <w:pPr>
        <w:pStyle w:val="ListParagraph"/>
        <w:numPr>
          <w:ilvl w:val="0"/>
          <w:numId w:val="2"/>
        </w:numPr>
        <w:spacing w:after="70"/>
      </w:pPr>
      <w:r>
        <w:rPr>
          <w:rFonts w:ascii="Arial" w:cs="Arial" w:eastAsia="Arial" w:hAnsi="Arial"/>
          <w:b/>
          <w:bCs/>
          <w:color w:val="1A1A1A"/>
          <w:sz w:val="22"/>
          <w:szCs w:val="22"/>
        </w:rPr>
        <w:t xml:space="preserve">GitHub Skills: </w:t>
      </w:r>
      <w:r>
        <w:rPr>
          <w:rFonts w:ascii="Arial" w:cs="Arial" w:eastAsia="Arial" w:hAnsi="Arial"/>
          <w:color w:val="1A1A1A"/>
          <w:sz w:val="22"/>
          <w:szCs w:val="22"/>
        </w:rPr>
        <w:t xml:space="preserve">Complete ‘Introduction to GitHub’ (free, ~1 hour)</w:t>
      </w:r>
    </w:p>
    <w:p>
      <w:pPr>
        <w:pStyle w:val="ListParagraph"/>
        <w:numPr>
          <w:ilvl w:val="0"/>
          <w:numId w:val="2"/>
        </w:numPr>
        <w:spacing w:after="70"/>
      </w:pPr>
      <w:r>
        <w:rPr>
          <w:rFonts w:ascii="Arial" w:cs="Arial" w:eastAsia="Arial" w:hAnsi="Arial"/>
          <w:b/>
          <w:bCs/>
          <w:color w:val="1A1A1A"/>
          <w:sz w:val="22"/>
          <w:szCs w:val="22"/>
        </w:rPr>
        <w:t xml:space="preserve">APIs &amp; file handling: </w:t>
      </w:r>
      <w:r>
        <w:rPr>
          <w:rFonts w:ascii="Arial" w:cs="Arial" w:eastAsia="Arial" w:hAnsi="Arial"/>
          <w:color w:val="1A1A1A"/>
          <w:sz w:val="22"/>
          <w:szCs w:val="22"/>
        </w:rPr>
        <w:t xml:space="preserve">Read JSON/CSV files, call a public API, write results to BigQuery using the Python client library</w:t>
      </w:r>
    </w:p>
    <w:p>
      <w:pPr>
        <w:spacing w:after="80"/>
      </w:pPr>
    </w:p>
    <w:p>
      <w:pPr>
        <w:pStyle w:val="Heading3"/>
        <w:spacing w:after="80" w:before="180"/>
      </w:pPr>
      <w:r>
        <w:rPr>
          <w:rFonts w:ascii="Arial" w:cs="Arial" w:eastAsia="Arial" w:hAnsi="Arial"/>
          <w:b/>
          <w:bCs/>
          <w:color w:val="2E75B6"/>
          <w:sz w:val="24"/>
          <w:szCs w:val="24"/>
        </w:rPr>
        <w:t xml:space="preserve">Month 1 Build — OTT Raw Ingestion Pipeline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BUILD</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This is your first real deliverable. Raw data in → BigQuery out → basic Power BI dashboard on top.</w:t>
            </w:r>
          </w:p>
        </w:tc>
      </w:tr>
    </w:tbl>
    <w:p>
      <w:pPr>
        <w:spacing w:after="80"/>
      </w:pPr>
    </w:p>
    <w:p>
      <w:pPr>
        <w:pStyle w:val="ListParagraph"/>
        <w:numPr>
          <w:ilvl w:val="0"/>
          <w:numId w:val="2"/>
        </w:numPr>
        <w:spacing w:after="70"/>
      </w:pPr>
      <w:r>
        <w:rPr>
          <w:rFonts w:ascii="Arial" w:cs="Arial" w:eastAsia="Arial" w:hAnsi="Arial"/>
          <w:b/>
          <w:bCs/>
          <w:color w:val="1A1A1A"/>
          <w:sz w:val="22"/>
          <w:szCs w:val="22"/>
        </w:rPr>
        <w:t xml:space="preserve">Dataset: </w:t>
      </w:r>
      <w:r>
        <w:rPr>
          <w:rFonts w:ascii="Arial" w:cs="Arial" w:eastAsia="Arial" w:hAnsi="Arial"/>
          <w:color w:val="1A1A1A"/>
          <w:sz w:val="22"/>
          <w:szCs w:val="22"/>
        </w:rPr>
        <w:t xml:space="preserve">Download a streaming/viewership CSV from Kaggle (e.g. Netflix or TMDB dataset)</w:t>
      </w:r>
    </w:p>
    <w:p>
      <w:pPr>
        <w:pStyle w:val="ListParagraph"/>
        <w:numPr>
          <w:ilvl w:val="0"/>
          <w:numId w:val="2"/>
        </w:numPr>
        <w:spacing w:after="70"/>
      </w:pPr>
      <w:r>
        <w:rPr>
          <w:rFonts w:ascii="Arial" w:cs="Arial" w:eastAsia="Arial" w:hAnsi="Arial"/>
          <w:b/>
          <w:bCs/>
          <w:color w:val="1A1A1A"/>
          <w:sz w:val="22"/>
          <w:szCs w:val="22"/>
        </w:rPr>
        <w:t xml:space="preserve">Python script: </w:t>
      </w:r>
      <w:r>
        <w:rPr>
          <w:rFonts w:ascii="Arial" w:cs="Arial" w:eastAsia="Arial" w:hAnsi="Arial"/>
          <w:color w:val="1A1A1A"/>
          <w:sz w:val="22"/>
          <w:szCs w:val="22"/>
        </w:rPr>
        <w:t xml:space="preserve">Load CSV → validate schema → write to BigQuery raw layer (ott_raw.viewership_raw)</w:t>
      </w:r>
    </w:p>
    <w:p>
      <w:pPr>
        <w:pStyle w:val="ListParagraph"/>
        <w:numPr>
          <w:ilvl w:val="0"/>
          <w:numId w:val="2"/>
        </w:numPr>
        <w:spacing w:after="70"/>
      </w:pPr>
      <w:r>
        <w:rPr>
          <w:rFonts w:ascii="Arial" w:cs="Arial" w:eastAsia="Arial" w:hAnsi="Arial"/>
          <w:b/>
          <w:bCs/>
          <w:color w:val="1A1A1A"/>
          <w:sz w:val="22"/>
          <w:szCs w:val="22"/>
        </w:rPr>
        <w:t xml:space="preserve">SQL: </w:t>
      </w:r>
      <w:r>
        <w:rPr>
          <w:rFonts w:ascii="Arial" w:cs="Arial" w:eastAsia="Arial" w:hAnsi="Arial"/>
          <w:color w:val="1A1A1A"/>
          <w:sz w:val="22"/>
          <w:szCs w:val="22"/>
        </w:rPr>
        <w:t xml:space="preserve">Write 5 exploratory queries using window functions (e.g. top 10 shows by watch time per region per week)</w:t>
      </w:r>
    </w:p>
    <w:p>
      <w:pPr>
        <w:pStyle w:val="ListParagraph"/>
        <w:numPr>
          <w:ilvl w:val="0"/>
          <w:numId w:val="2"/>
        </w:numPr>
        <w:spacing w:after="70"/>
      </w:pPr>
      <w:r>
        <w:rPr>
          <w:rFonts w:ascii="Arial" w:cs="Arial" w:eastAsia="Arial" w:hAnsi="Arial"/>
          <w:b/>
          <w:bCs/>
          <w:color w:val="1A1A1A"/>
          <w:sz w:val="22"/>
          <w:szCs w:val="22"/>
        </w:rPr>
        <w:t xml:space="preserve">Power BI: </w:t>
      </w:r>
      <w:r>
        <w:rPr>
          <w:rFonts w:ascii="Arial" w:cs="Arial" w:eastAsia="Arial" w:hAnsi="Arial"/>
          <w:color w:val="1A1A1A"/>
          <w:sz w:val="22"/>
          <w:szCs w:val="22"/>
        </w:rPr>
        <w:t xml:space="preserve">Simple dashboard from the raw table — leverage your existing skill to produce something fast</w:t>
      </w:r>
    </w:p>
    <w:p>
      <w:pPr>
        <w:pStyle w:val="ListParagraph"/>
        <w:numPr>
          <w:ilvl w:val="0"/>
          <w:numId w:val="2"/>
        </w:numPr>
        <w:spacing w:after="70"/>
      </w:pPr>
      <w:r>
        <w:rPr>
          <w:rFonts w:ascii="Arial" w:cs="Arial" w:eastAsia="Arial" w:hAnsi="Arial"/>
          <w:b/>
          <w:bCs/>
          <w:color w:val="1A1A1A"/>
          <w:sz w:val="22"/>
          <w:szCs w:val="22"/>
        </w:rPr>
        <w:t xml:space="preserve">Git: </w:t>
      </w:r>
      <w:r>
        <w:rPr>
          <w:rFonts w:ascii="Arial" w:cs="Arial" w:eastAsia="Arial" w:hAnsi="Arial"/>
          <w:color w:val="1A1A1A"/>
          <w:sz w:val="22"/>
          <w:szCs w:val="22"/>
        </w:rPr>
        <w:t xml:space="preserve">Every Python script and SQL file committed with a clear commit message</w:t>
      </w:r>
    </w:p>
    <w:p>
      <w:pPr>
        <w:spacing w:after="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PHASE 2</w:t>
            </w:r>
          </w:p>
          <w:p>
            <w:pPr>
              <w:jc w:val="center"/>
            </w:pPr>
            <w:r>
              <w:rPr>
                <w:rFonts w:ascii="Arial" w:cs="Arial" w:eastAsia="Arial" w:hAnsi="Arial"/>
                <w:color w:val="FFFFFF"/>
                <w:sz w:val="20"/>
                <w:szCs w:val="20"/>
              </w:rPr>
              <w:t xml:space="preserve">Month 2</w:t>
            </w:r>
          </w:p>
        </w:tc>
        <w:tc>
          <w:tcPr>
            <w:tcW w:type="dxa" w:w="73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vAlign w:val="center"/>
          </w:tcPr>
          <w:p>
            <w:r>
              <w:rPr>
                <w:rFonts w:ascii="Arial" w:cs="Arial" w:eastAsia="Arial" w:hAnsi="Arial"/>
                <w:b/>
                <w:bCs/>
                <w:color w:val="1F4E79"/>
                <w:sz w:val="28"/>
                <w:szCs w:val="28"/>
              </w:rPr>
              <w:t xml:space="preserve">Analytics Engineering with dbt</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GOAL</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By end of Month 2 you have a fully layered dbt project: staging → intermediate → mart. A stakeholder can run dbt build and get clean, documented, tested tables in BigQuery.</w:t>
            </w:r>
          </w:p>
        </w:tc>
      </w:tr>
    </w:tbl>
    <w:p>
      <w:pPr>
        <w:spacing w:after="80"/>
      </w:pPr>
    </w:p>
    <w:p>
      <w:pPr>
        <w:pStyle w:val="Heading3"/>
        <w:spacing w:after="80" w:before="180"/>
      </w:pPr>
      <w:r>
        <w:rPr>
          <w:rFonts w:ascii="Arial" w:cs="Arial" w:eastAsia="Arial" w:hAnsi="Arial"/>
          <w:b/>
          <w:bCs/>
          <w:color w:val="2E75B6"/>
          <w:sz w:val="24"/>
          <w:szCs w:val="24"/>
        </w:rPr>
        <w:t xml:space="preserve">Course: dbt Fundamentals (Official, Free)</w:t>
      </w:r>
    </w:p>
    <w:p>
      <w:pPr>
        <w:spacing w:after="100"/>
      </w:pPr>
      <w:r>
        <w:rPr>
          <w:rFonts w:ascii="Arial" w:cs="Arial" w:eastAsia="Arial" w:hAnsi="Arial"/>
          <w:color w:val="1A1A1A"/>
          <w:sz w:val="22"/>
          <w:szCs w:val="22"/>
        </w:rPr>
        <w:t xml:space="preserve">This is the single best resource for learning dbt. Complete all 5 modules. Budget 8–10 hours.</w:t>
      </w:r>
    </w:p>
    <w:p>
      <w:pPr>
        <w:pStyle w:val="ListParagraph"/>
        <w:numPr>
          <w:ilvl w:val="0"/>
          <w:numId w:val="2"/>
        </w:numPr>
        <w:spacing w:after="70"/>
      </w:pPr>
      <w:r>
        <w:rPr>
          <w:rFonts w:ascii="Arial" w:cs="Arial" w:eastAsia="Arial" w:hAnsi="Arial"/>
          <w:b/>
          <w:bCs/>
          <w:color w:val="1A1A1A"/>
          <w:sz w:val="22"/>
          <w:szCs w:val="22"/>
        </w:rPr>
        <w:t xml:space="preserve">Module 1: </w:t>
      </w:r>
      <w:r>
        <w:rPr>
          <w:rFonts w:ascii="Arial" w:cs="Arial" w:eastAsia="Arial" w:hAnsi="Arial"/>
          <w:color w:val="1A1A1A"/>
          <w:sz w:val="22"/>
          <w:szCs w:val="22"/>
        </w:rPr>
        <w:t xml:space="preserve">What is Analytics Engineering?</w:t>
      </w:r>
    </w:p>
    <w:p>
      <w:pPr>
        <w:pStyle w:val="ListParagraph"/>
        <w:numPr>
          <w:ilvl w:val="0"/>
          <w:numId w:val="2"/>
        </w:numPr>
        <w:spacing w:after="70"/>
      </w:pPr>
      <w:r>
        <w:rPr>
          <w:rFonts w:ascii="Arial" w:cs="Arial" w:eastAsia="Arial" w:hAnsi="Arial"/>
          <w:b/>
          <w:bCs/>
          <w:color w:val="1A1A1A"/>
          <w:sz w:val="22"/>
          <w:szCs w:val="22"/>
        </w:rPr>
        <w:t xml:space="preserve">Module 2: </w:t>
      </w:r>
      <w:r>
        <w:rPr>
          <w:rFonts w:ascii="Arial" w:cs="Arial" w:eastAsia="Arial" w:hAnsi="Arial"/>
          <w:color w:val="1A1A1A"/>
          <w:sz w:val="22"/>
          <w:szCs w:val="22"/>
        </w:rPr>
        <w:t xml:space="preserve">Models — ref(), sources, materialisation strategies</w:t>
      </w:r>
    </w:p>
    <w:p>
      <w:pPr>
        <w:pStyle w:val="ListParagraph"/>
        <w:numPr>
          <w:ilvl w:val="0"/>
          <w:numId w:val="2"/>
        </w:numPr>
        <w:spacing w:after="70"/>
      </w:pPr>
      <w:r>
        <w:rPr>
          <w:rFonts w:ascii="Arial" w:cs="Arial" w:eastAsia="Arial" w:hAnsi="Arial"/>
          <w:b/>
          <w:bCs/>
          <w:color w:val="1A1A1A"/>
          <w:sz w:val="22"/>
          <w:szCs w:val="22"/>
        </w:rPr>
        <w:t xml:space="preserve">Module 3: </w:t>
      </w:r>
      <w:r>
        <w:rPr>
          <w:rFonts w:ascii="Arial" w:cs="Arial" w:eastAsia="Arial" w:hAnsi="Arial"/>
          <w:color w:val="1A1A1A"/>
          <w:sz w:val="22"/>
          <w:szCs w:val="22"/>
        </w:rPr>
        <w:t xml:space="preserve">Tests — not_null, unique, accepted_values, relationships</w:t>
      </w:r>
    </w:p>
    <w:p>
      <w:pPr>
        <w:pStyle w:val="ListParagraph"/>
        <w:numPr>
          <w:ilvl w:val="0"/>
          <w:numId w:val="2"/>
        </w:numPr>
        <w:spacing w:after="70"/>
      </w:pPr>
      <w:r>
        <w:rPr>
          <w:rFonts w:ascii="Arial" w:cs="Arial" w:eastAsia="Arial" w:hAnsi="Arial"/>
          <w:b/>
          <w:bCs/>
          <w:color w:val="1A1A1A"/>
          <w:sz w:val="22"/>
          <w:szCs w:val="22"/>
        </w:rPr>
        <w:t xml:space="preserve">Module 4: </w:t>
      </w:r>
      <w:r>
        <w:rPr>
          <w:rFonts w:ascii="Arial" w:cs="Arial" w:eastAsia="Arial" w:hAnsi="Arial"/>
          <w:color w:val="1A1A1A"/>
          <w:sz w:val="22"/>
          <w:szCs w:val="22"/>
        </w:rPr>
        <w:t xml:space="preserve">Documentation — schema.yml, dbt docs generate, lineage graph</w:t>
      </w:r>
    </w:p>
    <w:p>
      <w:pPr>
        <w:pStyle w:val="ListParagraph"/>
        <w:numPr>
          <w:ilvl w:val="0"/>
          <w:numId w:val="2"/>
        </w:numPr>
        <w:spacing w:after="70"/>
      </w:pPr>
      <w:r>
        <w:rPr>
          <w:rFonts w:ascii="Arial" w:cs="Arial" w:eastAsia="Arial" w:hAnsi="Arial"/>
          <w:b/>
          <w:bCs/>
          <w:color w:val="1A1A1A"/>
          <w:sz w:val="22"/>
          <w:szCs w:val="22"/>
        </w:rPr>
        <w:t xml:space="preserve">Module 5: </w:t>
      </w:r>
      <w:r>
        <w:rPr>
          <w:rFonts w:ascii="Arial" w:cs="Arial" w:eastAsia="Arial" w:hAnsi="Arial"/>
          <w:color w:val="1A1A1A"/>
          <w:sz w:val="22"/>
          <w:szCs w:val="22"/>
        </w:rPr>
        <w:t xml:space="preserve">Sources &amp; freshness — alerting when upstream data goes stale</w:t>
      </w:r>
    </w:p>
    <w:p>
      <w:pPr>
        <w:spacing w:after="80"/>
      </w:pPr>
    </w:p>
    <w:p>
      <w:pPr>
        <w:pStyle w:val="Heading3"/>
        <w:spacing w:after="80" w:before="180"/>
      </w:pPr>
      <w:r>
        <w:rPr>
          <w:rFonts w:ascii="Arial" w:cs="Arial" w:eastAsia="Arial" w:hAnsi="Arial"/>
          <w:b/>
          <w:bCs/>
          <w:color w:val="2E75B6"/>
          <w:sz w:val="24"/>
          <w:szCs w:val="24"/>
        </w:rPr>
        <w:t xml:space="preserve">Month 2 Build — OTT Star Schema</w:t>
      </w:r>
    </w:p>
    <w:p>
      <w:pPr>
        <w:spacing w:after="100"/>
      </w:pPr>
      <w:r>
        <w:rPr>
          <w:rFonts w:ascii="Arial" w:cs="Arial" w:eastAsia="Arial" w:hAnsi="Arial"/>
          <w:color w:val="1A1A1A"/>
          <w:sz w:val="22"/>
          <w:szCs w:val="22"/>
        </w:rPr>
        <w:t xml:space="preserve">Apply everything from the course to your OTT project. Build in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Layer / Model</w:t>
            </w:r>
          </w:p>
        </w:tc>
        <w:tc>
          <w:tcPr>
            <w:tcW w:type="dxa" w:w="69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What to Build</w:t>
            </w:r>
          </w:p>
        </w:tc>
      </w:tr>
      <w:tr>
        <w:tc>
          <w:tcPr>
            <w:tcW w:type="dxa" w:w="24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Staging Layer</w:t>
            </w:r>
          </w:p>
        </w:tc>
        <w:tc>
          <w:tcPr>
            <w:tcW w:type="dxa" w:w="69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stg_viewership, stg_shows, stg_channels, stg_regions — thin wrappers over raw tables; rename columns, cast types, no business logic</w:t>
            </w:r>
          </w:p>
        </w:tc>
      </w:tr>
      <w:tr>
        <w:tc>
          <w:tcPr>
            <w:tcW w:type="dxa" w:w="24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Intermediate Layer</w:t>
            </w:r>
          </w:p>
        </w:tc>
        <w:tc>
          <w:tcPr>
            <w:tcW w:type="dxa" w:w="69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int_viewership_enriched — join staging models, apply business rules (e.g. classify shows by genre)</w:t>
            </w:r>
          </w:p>
        </w:tc>
      </w:tr>
      <w:tr>
        <w:tc>
          <w:tcPr>
            <w:tcW w:type="dxa" w:w="24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Dimension Tables</w:t>
            </w:r>
          </w:p>
        </w:tc>
        <w:tc>
          <w:tcPr>
            <w:tcW w:type="dxa" w:w="69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dim_show (with SCD flag), dim_channel, dim_region, dim_date (generated from dbt utils)</w:t>
            </w:r>
          </w:p>
        </w:tc>
      </w:tr>
      <w:tr>
        <w:tc>
          <w:tcPr>
            <w:tcW w:type="dxa" w:w="24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Fact Table</w:t>
            </w:r>
          </w:p>
        </w:tc>
        <w:tc>
          <w:tcPr>
            <w:tcW w:type="dxa" w:w="69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fact_viewership — grain: one row per device-show-day; foreign keys to all dims</w:t>
            </w:r>
          </w:p>
        </w:tc>
      </w:tr>
      <w:tr>
        <w:tc>
          <w:tcPr>
            <w:tcW w:type="dxa" w:w="24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Mart Layer</w:t>
            </w:r>
          </w:p>
        </w:tc>
        <w:tc>
          <w:tcPr>
            <w:tcW w:type="dxa" w:w="69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mart_content_performance — pre-aggregated for BI tools; dim_date join baked in</w:t>
            </w:r>
          </w:p>
        </w:tc>
      </w:tr>
      <w:tr>
        <w:tc>
          <w:tcPr>
            <w:tcW w:type="dxa" w:w="24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dbt Tests</w:t>
            </w:r>
          </w:p>
        </w:tc>
        <w:tc>
          <w:tcPr>
            <w:tcW w:type="dxa" w:w="69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Not-null and unique on all primary keys; referential integrity on all FK columns</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4EDDA"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TIP</w:t>
            </w:r>
          </w:p>
        </w:tc>
        <w:tc>
          <w:tcPr>
            <w:tcW w:type="dxa" w:w="81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pPr>
              <w:spacing w:after="100"/>
            </w:pPr>
            <w:r>
              <w:rPr>
                <w:rFonts w:ascii="Arial" w:cs="Arial" w:eastAsia="Arial" w:hAnsi="Arial"/>
                <w:color w:val="1A1A1A"/>
                <w:sz w:val="20"/>
                <w:szCs w:val="20"/>
              </w:rPr>
              <w:t xml:space="preserve">Run ‘dbt docs generate &amp;&amp; dbt docs serve’ at the end of Month 2. Screenshot the lineage graph and add it to your GitHub README — this is a portfolio signal interviewers notice.</w:t>
            </w:r>
          </w:p>
        </w:tc>
      </w:tr>
    </w:tbl>
    <w:p>
      <w:pPr>
        <w:spacing w:after="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PHASE 3</w:t>
            </w:r>
          </w:p>
          <w:p>
            <w:pPr>
              <w:jc w:val="center"/>
            </w:pPr>
            <w:r>
              <w:rPr>
                <w:rFonts w:ascii="Arial" w:cs="Arial" w:eastAsia="Arial" w:hAnsi="Arial"/>
                <w:color w:val="FFFFFF"/>
                <w:sz w:val="20"/>
                <w:szCs w:val="20"/>
              </w:rPr>
              <w:t xml:space="preserve">Month 3</w:t>
            </w:r>
          </w:p>
        </w:tc>
        <w:tc>
          <w:tcPr>
            <w:tcW w:type="dxa" w:w="73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vAlign w:val="center"/>
          </w:tcPr>
          <w:p>
            <w:r>
              <w:rPr>
                <w:rFonts w:ascii="Arial" w:cs="Arial" w:eastAsia="Arial" w:hAnsi="Arial"/>
                <w:b/>
                <w:bCs/>
                <w:color w:val="1F4E79"/>
                <w:sz w:val="28"/>
                <w:szCs w:val="28"/>
              </w:rPr>
              <w:t xml:space="preserve">Data Quality &amp; Workflow Maturity</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GOAL</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By end of Month 3 your project is production-quality: tested, documented, version-controlled with a proper Git workflow, and running on a schedule without Airflow (that comes in Phase 4).</w:t>
            </w:r>
          </w:p>
        </w:tc>
      </w:tr>
    </w:tbl>
    <w:p>
      <w:pPr>
        <w:spacing w:after="80"/>
      </w:pPr>
    </w:p>
    <w:p>
      <w:pPr>
        <w:pStyle w:val="Heading3"/>
        <w:spacing w:after="80" w:before="180"/>
      </w:pPr>
      <w:r>
        <w:rPr>
          <w:rFonts w:ascii="Arial" w:cs="Arial" w:eastAsia="Arial" w:hAnsi="Arial"/>
          <w:b/>
          <w:bCs/>
          <w:color w:val="2E75B6"/>
          <w:sz w:val="24"/>
          <w:szCs w:val="24"/>
        </w:rPr>
        <w:t xml:space="preserve">Advanced dbt Testing</w:t>
      </w:r>
    </w:p>
    <w:p>
      <w:pPr>
        <w:pStyle w:val="ListParagraph"/>
        <w:numPr>
          <w:ilvl w:val="0"/>
          <w:numId w:val="2"/>
        </w:numPr>
        <w:spacing w:after="70"/>
      </w:pPr>
      <w:r>
        <w:rPr>
          <w:rFonts w:ascii="Arial" w:cs="Arial" w:eastAsia="Arial" w:hAnsi="Arial"/>
          <w:b/>
          <w:bCs/>
          <w:color w:val="1A1A1A"/>
          <w:sz w:val="22"/>
          <w:szCs w:val="22"/>
        </w:rPr>
        <w:t xml:space="preserve">dbt-utils package: </w:t>
      </w:r>
      <w:r>
        <w:rPr>
          <w:rFonts w:ascii="Arial" w:cs="Arial" w:eastAsia="Arial" w:hAnsi="Arial"/>
          <w:color w:val="1A1A1A"/>
          <w:sz w:val="22"/>
          <w:szCs w:val="22"/>
        </w:rPr>
        <w:t xml:space="preserve">Install and use recency, expression_is_true, and cardinality_equality tests</w:t>
      </w:r>
    </w:p>
    <w:p>
      <w:pPr>
        <w:pStyle w:val="ListParagraph"/>
        <w:numPr>
          <w:ilvl w:val="0"/>
          <w:numId w:val="2"/>
        </w:numPr>
        <w:spacing w:after="70"/>
      </w:pPr>
      <w:r>
        <w:rPr>
          <w:rFonts w:ascii="Arial" w:cs="Arial" w:eastAsia="Arial" w:hAnsi="Arial"/>
          <w:b/>
          <w:bCs/>
          <w:color w:val="1A1A1A"/>
          <w:sz w:val="22"/>
          <w:szCs w:val="22"/>
        </w:rPr>
        <w:t xml:space="preserve">Custom generic tests: </w:t>
      </w:r>
      <w:r>
        <w:rPr>
          <w:rFonts w:ascii="Arial" w:cs="Arial" w:eastAsia="Arial" w:hAnsi="Arial"/>
          <w:color w:val="1A1A1A"/>
          <w:sz w:val="22"/>
          <w:szCs w:val="22"/>
        </w:rPr>
        <w:t xml:space="preserve">Write a Jinja macro to test that viewership counts are never negative</w:t>
      </w:r>
    </w:p>
    <w:p>
      <w:pPr>
        <w:pStyle w:val="ListParagraph"/>
        <w:numPr>
          <w:ilvl w:val="0"/>
          <w:numId w:val="2"/>
        </w:numPr>
        <w:spacing w:after="70"/>
      </w:pPr>
      <w:r>
        <w:rPr>
          <w:rFonts w:ascii="Arial" w:cs="Arial" w:eastAsia="Arial" w:hAnsi="Arial"/>
          <w:b/>
          <w:bCs/>
          <w:color w:val="1A1A1A"/>
          <w:sz w:val="22"/>
          <w:szCs w:val="22"/>
        </w:rPr>
        <w:t xml:space="preserve">Severity levels: </w:t>
      </w:r>
      <w:r>
        <w:rPr>
          <w:rFonts w:ascii="Arial" w:cs="Arial" w:eastAsia="Arial" w:hAnsi="Arial"/>
          <w:color w:val="1A1A1A"/>
          <w:sz w:val="22"/>
          <w:szCs w:val="22"/>
        </w:rPr>
        <w:t xml:space="preserve">Distinguish warn vs error so stale data alerts don’t block deploys</w:t>
      </w:r>
    </w:p>
    <w:p>
      <w:pPr>
        <w:spacing w:after="80"/>
      </w:pPr>
    </w:p>
    <w:p>
      <w:pPr>
        <w:pStyle w:val="Heading3"/>
        <w:spacing w:after="80" w:before="180"/>
      </w:pPr>
      <w:r>
        <w:rPr>
          <w:rFonts w:ascii="Arial" w:cs="Arial" w:eastAsia="Arial" w:hAnsi="Arial"/>
          <w:b/>
          <w:bCs/>
          <w:color w:val="2E75B6"/>
          <w:sz w:val="24"/>
          <w:szCs w:val="24"/>
        </w:rPr>
        <w:t xml:space="preserve">Documentation &amp; Lineage</w:t>
      </w:r>
    </w:p>
    <w:p>
      <w:pPr>
        <w:pStyle w:val="ListParagraph"/>
        <w:numPr>
          <w:ilvl w:val="0"/>
          <w:numId w:val="2"/>
        </w:numPr>
        <w:spacing w:after="70"/>
      </w:pPr>
      <w:r>
        <w:rPr>
          <w:rFonts w:ascii="Arial" w:cs="Arial" w:eastAsia="Arial" w:hAnsi="Arial"/>
          <w:b/>
          <w:bCs/>
          <w:color w:val="1A1A1A"/>
          <w:sz w:val="22"/>
          <w:szCs w:val="22"/>
        </w:rPr>
        <w:t xml:space="preserve">Schema.yml: </w:t>
      </w:r>
      <w:r>
        <w:rPr>
          <w:rFonts w:ascii="Arial" w:cs="Arial" w:eastAsia="Arial" w:hAnsi="Arial"/>
          <w:color w:val="1A1A1A"/>
          <w:sz w:val="22"/>
          <w:szCs w:val="22"/>
        </w:rPr>
        <w:t xml:space="preserve">Every model has a description; every column on fact and dimension tables documented</w:t>
      </w:r>
    </w:p>
    <w:p>
      <w:pPr>
        <w:pStyle w:val="ListParagraph"/>
        <w:numPr>
          <w:ilvl w:val="0"/>
          <w:numId w:val="2"/>
        </w:numPr>
        <w:spacing w:after="70"/>
      </w:pPr>
      <w:r>
        <w:rPr>
          <w:rFonts w:ascii="Arial" w:cs="Arial" w:eastAsia="Arial" w:hAnsi="Arial"/>
          <w:b/>
          <w:bCs/>
          <w:color w:val="1A1A1A"/>
          <w:sz w:val="22"/>
          <w:szCs w:val="22"/>
        </w:rPr>
        <w:t xml:space="preserve">Sources: </w:t>
      </w:r>
      <w:r>
        <w:rPr>
          <w:rFonts w:ascii="Arial" w:cs="Arial" w:eastAsia="Arial" w:hAnsi="Arial"/>
          <w:color w:val="1A1A1A"/>
          <w:sz w:val="22"/>
          <w:szCs w:val="22"/>
        </w:rPr>
        <w:t xml:space="preserve">Configure source freshness — alert if raw tables are more than 24 hours old</w:t>
      </w:r>
    </w:p>
    <w:p>
      <w:pPr>
        <w:pStyle w:val="ListParagraph"/>
        <w:numPr>
          <w:ilvl w:val="0"/>
          <w:numId w:val="2"/>
        </w:numPr>
        <w:spacing w:after="70"/>
      </w:pPr>
      <w:r>
        <w:rPr>
          <w:rFonts w:ascii="Arial" w:cs="Arial" w:eastAsia="Arial" w:hAnsi="Arial"/>
          <w:b/>
          <w:bCs/>
          <w:color w:val="1A1A1A"/>
          <w:sz w:val="22"/>
          <w:szCs w:val="22"/>
        </w:rPr>
        <w:t xml:space="preserve">Exposures: </w:t>
      </w:r>
      <w:r>
        <w:rPr>
          <w:rFonts w:ascii="Arial" w:cs="Arial" w:eastAsia="Arial" w:hAnsi="Arial"/>
          <w:color w:val="1A1A1A"/>
          <w:sz w:val="22"/>
          <w:szCs w:val="22"/>
        </w:rPr>
        <w:t xml:space="preserve">Register your Power BI dashboard as a dbt exposure so it appears in the lineage graph</w:t>
      </w:r>
    </w:p>
    <w:p>
      <w:pPr>
        <w:spacing w:after="80"/>
      </w:pPr>
    </w:p>
    <w:p>
      <w:pPr>
        <w:pStyle w:val="Heading3"/>
        <w:spacing w:after="80" w:before="180"/>
      </w:pPr>
      <w:r>
        <w:rPr>
          <w:rFonts w:ascii="Arial" w:cs="Arial" w:eastAsia="Arial" w:hAnsi="Arial"/>
          <w:b/>
          <w:bCs/>
          <w:color w:val="2E75B6"/>
          <w:sz w:val="24"/>
          <w:szCs w:val="24"/>
        </w:rPr>
        <w:t xml:space="preserve">Git &amp; Code Review Workflow</w:t>
      </w:r>
    </w:p>
    <w:p>
      <w:pPr>
        <w:pStyle w:val="ListParagraph"/>
        <w:numPr>
          <w:ilvl w:val="0"/>
          <w:numId w:val="2"/>
        </w:numPr>
        <w:spacing w:after="70"/>
      </w:pPr>
      <w:r>
        <w:rPr>
          <w:rFonts w:ascii="Arial" w:cs="Arial" w:eastAsia="Arial" w:hAnsi="Arial"/>
          <w:b/>
          <w:bCs/>
          <w:color w:val="1A1A1A"/>
          <w:sz w:val="22"/>
          <w:szCs w:val="22"/>
        </w:rPr>
        <w:t xml:space="preserve">Branch strategy: </w:t>
      </w:r>
      <w:r>
        <w:rPr>
          <w:rFonts w:ascii="Arial" w:cs="Arial" w:eastAsia="Arial" w:hAnsi="Arial"/>
          <w:color w:val="1A1A1A"/>
          <w:sz w:val="22"/>
          <w:szCs w:val="22"/>
        </w:rPr>
        <w:t xml:space="preserve">main is always deployable; all work done in feature branches</w:t>
      </w:r>
    </w:p>
    <w:p>
      <w:pPr>
        <w:pStyle w:val="ListParagraph"/>
        <w:numPr>
          <w:ilvl w:val="0"/>
          <w:numId w:val="2"/>
        </w:numPr>
        <w:spacing w:after="70"/>
      </w:pPr>
      <w:r>
        <w:rPr>
          <w:rFonts w:ascii="Arial" w:cs="Arial" w:eastAsia="Arial" w:hAnsi="Arial"/>
          <w:b/>
          <w:bCs/>
          <w:color w:val="1A1A1A"/>
          <w:sz w:val="22"/>
          <w:szCs w:val="22"/>
        </w:rPr>
        <w:t xml:space="preserve">Pull requests: </w:t>
      </w:r>
      <w:r>
        <w:rPr>
          <w:rFonts w:ascii="Arial" w:cs="Arial" w:eastAsia="Arial" w:hAnsi="Arial"/>
          <w:color w:val="1A1A1A"/>
          <w:sz w:val="22"/>
          <w:szCs w:val="22"/>
        </w:rPr>
        <w:t xml:space="preserve">Every change reviewed before merge — even if you are reviewing your own work</w:t>
      </w:r>
    </w:p>
    <w:p>
      <w:pPr>
        <w:pStyle w:val="ListParagraph"/>
        <w:numPr>
          <w:ilvl w:val="0"/>
          <w:numId w:val="2"/>
        </w:numPr>
        <w:spacing w:after="70"/>
      </w:pPr>
      <w:r>
        <w:rPr>
          <w:rFonts w:ascii="Arial" w:cs="Arial" w:eastAsia="Arial" w:hAnsi="Arial"/>
          <w:b/>
          <w:bCs/>
          <w:color w:val="1A1A1A"/>
          <w:sz w:val="22"/>
          <w:szCs w:val="22"/>
        </w:rPr>
        <w:t xml:space="preserve">Pre-commit hooks: </w:t>
      </w:r>
      <w:r>
        <w:rPr>
          <w:rFonts w:ascii="Arial" w:cs="Arial" w:eastAsia="Arial" w:hAnsi="Arial"/>
          <w:color w:val="1A1A1A"/>
          <w:sz w:val="22"/>
          <w:szCs w:val="22"/>
        </w:rPr>
        <w:t xml:space="preserve">SQLFluff lint check runs automatically before every commit</w:t>
      </w:r>
    </w:p>
    <w:p>
      <w:pPr>
        <w:spacing w:after="80"/>
      </w:pPr>
    </w:p>
    <w:p>
      <w:pPr>
        <w:pStyle w:val="Heading3"/>
        <w:spacing w:after="80" w:before="180"/>
      </w:pPr>
      <w:r>
        <w:rPr>
          <w:rFonts w:ascii="Arial" w:cs="Arial" w:eastAsia="Arial" w:hAnsi="Arial"/>
          <w:b/>
          <w:bCs/>
          <w:color w:val="2E75B6"/>
          <w:sz w:val="24"/>
          <w:szCs w:val="24"/>
        </w:rPr>
        <w:t xml:space="preserve">Scheduling — dbt Cloud Jobs (not Airflow yet)</w:t>
      </w:r>
    </w:p>
    <w:p>
      <w:pPr>
        <w:spacing w:after="100"/>
      </w:pPr>
      <w:r>
        <w:rPr>
          <w:rFonts w:ascii="Arial" w:cs="Arial" w:eastAsia="Arial" w:hAnsi="Arial"/>
          <w:color w:val="1A1A1A"/>
          <w:sz w:val="22"/>
          <w:szCs w:val="22"/>
        </w:rPr>
        <w:t xml:space="preserve">Airflow is powerful but heavyweight. Use dbt Cloud’s native scheduler for now: it is simpler, runs your dbt project reliably, and is what many AE teams actually use in production.</w:t>
      </w:r>
    </w:p>
    <w:p>
      <w:pPr>
        <w:pStyle w:val="ListParagraph"/>
        <w:numPr>
          <w:ilvl w:val="0"/>
          <w:numId w:val="2"/>
        </w:numPr>
        <w:spacing w:after="70"/>
      </w:pPr>
      <w:r>
        <w:rPr>
          <w:rFonts w:ascii="Arial" w:cs="Arial" w:eastAsia="Arial" w:hAnsi="Arial"/>
          <w:b/>
          <w:bCs/>
          <w:color w:val="1A1A1A"/>
          <w:sz w:val="22"/>
          <w:szCs w:val="22"/>
        </w:rPr>
        <w:t xml:space="preserve">Daily refresh job: </w:t>
      </w:r>
      <w:r>
        <w:rPr>
          <w:rFonts w:ascii="Arial" w:cs="Arial" w:eastAsia="Arial" w:hAnsi="Arial"/>
          <w:color w:val="1A1A1A"/>
          <w:sz w:val="22"/>
          <w:szCs w:val="22"/>
        </w:rPr>
        <w:t xml:space="preserve">Schedule dbt build to run at 06:00 — full project, all models</w:t>
      </w:r>
    </w:p>
    <w:p>
      <w:pPr>
        <w:pStyle w:val="ListParagraph"/>
        <w:numPr>
          <w:ilvl w:val="0"/>
          <w:numId w:val="2"/>
        </w:numPr>
        <w:spacing w:after="70"/>
      </w:pPr>
      <w:r>
        <w:rPr>
          <w:rFonts w:ascii="Arial" w:cs="Arial" w:eastAsia="Arial" w:hAnsi="Arial"/>
          <w:b/>
          <w:bCs/>
          <w:color w:val="1A1A1A"/>
          <w:sz w:val="22"/>
          <w:szCs w:val="22"/>
        </w:rPr>
        <w:t xml:space="preserve">Slim CI job: </w:t>
      </w:r>
      <w:r>
        <w:rPr>
          <w:rFonts w:ascii="Arial" w:cs="Arial" w:eastAsia="Arial" w:hAnsi="Arial"/>
          <w:color w:val="1A1A1A"/>
          <w:sz w:val="22"/>
          <w:szCs w:val="22"/>
        </w:rPr>
        <w:t xml:space="preserve">On every PR to main, run dbt build --select state:modified+ to test only changed models</w:t>
      </w:r>
    </w:p>
    <w:p>
      <w:pPr>
        <w:pStyle w:val="ListParagraph"/>
        <w:numPr>
          <w:ilvl w:val="0"/>
          <w:numId w:val="2"/>
        </w:numPr>
        <w:spacing w:after="70"/>
      </w:pPr>
      <w:r>
        <w:rPr>
          <w:rFonts w:ascii="Arial" w:cs="Arial" w:eastAsia="Arial" w:hAnsi="Arial"/>
          <w:b/>
          <w:bCs/>
          <w:color w:val="1A1A1A"/>
          <w:sz w:val="22"/>
          <w:szCs w:val="22"/>
        </w:rPr>
        <w:t xml:space="preserve">Alerts: </w:t>
      </w:r>
      <w:r>
        <w:rPr>
          <w:rFonts w:ascii="Arial" w:cs="Arial" w:eastAsia="Arial" w:hAnsi="Arial"/>
          <w:color w:val="1A1A1A"/>
          <w:sz w:val="22"/>
          <w:szCs w:val="22"/>
        </w:rPr>
        <w:t xml:space="preserve">Configure email notifications on job failure</w:t>
      </w:r>
    </w:p>
    <w:p>
      <w:pPr>
        <w:spacing w:after="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PHASE 4</w:t>
            </w:r>
          </w:p>
          <w:p>
            <w:pPr>
              <w:jc w:val="center"/>
            </w:pPr>
            <w:r>
              <w:rPr>
                <w:rFonts w:ascii="Arial" w:cs="Arial" w:eastAsia="Arial" w:hAnsi="Arial"/>
                <w:color w:val="FFFFFF"/>
                <w:sz w:val="20"/>
                <w:szCs w:val="20"/>
              </w:rPr>
              <w:t xml:space="preserve">Months 4 – 5</w:t>
            </w:r>
          </w:p>
        </w:tc>
        <w:tc>
          <w:tcPr>
            <w:tcW w:type="dxa" w:w="73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vAlign w:val="center"/>
          </w:tcPr>
          <w:p>
            <w:r>
              <w:rPr>
                <w:rFonts w:ascii="Arial" w:cs="Arial" w:eastAsia="Arial" w:hAnsi="Arial"/>
                <w:b/>
                <w:bCs/>
                <w:color w:val="1F4E79"/>
                <w:sz w:val="28"/>
                <w:szCs w:val="28"/>
              </w:rPr>
              <w:t xml:space="preserve">Orchestration + Advanced Data Modelling</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GOAL</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By end of Month 5 you can build and operate an end-to-end pipeline (Extract → Validate → Transform → Publish) using Airflow as the orchestrator, and you understand Kimball dimensional modelling patterns deeply enough to design from a BRD.</w:t>
            </w:r>
          </w:p>
        </w:tc>
      </w:tr>
    </w:tbl>
    <w:p>
      <w:pPr>
        <w:spacing w:after="80"/>
      </w:pPr>
    </w:p>
    <w:p>
      <w:pPr>
        <w:pStyle w:val="Heading3"/>
        <w:spacing w:after="80" w:before="180"/>
      </w:pPr>
      <w:r>
        <w:rPr>
          <w:rFonts w:ascii="Arial" w:cs="Arial" w:eastAsia="Arial" w:hAnsi="Arial"/>
          <w:b/>
          <w:bCs/>
          <w:color w:val="2E75B6"/>
          <w:sz w:val="24"/>
          <w:szCs w:val="24"/>
        </w:rPr>
        <w:t xml:space="preserve">Month 4 — Airflow Foundations</w:t>
      </w:r>
    </w:p>
    <w:p>
      <w:pPr>
        <w:pStyle w:val="ListParagraph"/>
        <w:numPr>
          <w:ilvl w:val="0"/>
          <w:numId w:val="2"/>
        </w:numPr>
        <w:spacing w:after="70"/>
      </w:pPr>
      <w:r>
        <w:rPr>
          <w:rFonts w:ascii="Arial" w:cs="Arial" w:eastAsia="Arial" w:hAnsi="Arial"/>
          <w:b/>
          <w:bCs/>
          <w:color w:val="1A1A1A"/>
          <w:sz w:val="22"/>
          <w:szCs w:val="22"/>
        </w:rPr>
        <w:t xml:space="preserve">Course: </w:t>
      </w:r>
      <w:r>
        <w:rPr>
          <w:rFonts w:ascii="Arial" w:cs="Arial" w:eastAsia="Arial" w:hAnsi="Arial"/>
          <w:color w:val="1A1A1A"/>
          <w:sz w:val="22"/>
          <w:szCs w:val="22"/>
        </w:rPr>
        <w:t xml:space="preserve">Astronomer ‘Introduction to Apache Airflow’ — free on astronomer.io</w:t>
      </w:r>
    </w:p>
    <w:p>
      <w:pPr>
        <w:pStyle w:val="ListParagraph"/>
        <w:numPr>
          <w:ilvl w:val="0"/>
          <w:numId w:val="2"/>
        </w:numPr>
        <w:spacing w:after="70"/>
      </w:pPr>
      <w:r>
        <w:rPr>
          <w:rFonts w:ascii="Arial" w:cs="Arial" w:eastAsia="Arial" w:hAnsi="Arial"/>
          <w:b/>
          <w:bCs/>
          <w:color w:val="1A1A1A"/>
          <w:sz w:val="22"/>
          <w:szCs w:val="22"/>
        </w:rPr>
        <w:t xml:space="preserve">Core concepts: </w:t>
      </w:r>
      <w:r>
        <w:rPr>
          <w:rFonts w:ascii="Arial" w:cs="Arial" w:eastAsia="Arial" w:hAnsi="Arial"/>
          <w:color w:val="1A1A1A"/>
          <w:sz w:val="22"/>
          <w:szCs w:val="22"/>
        </w:rPr>
        <w:t xml:space="preserve">DAGs, operators, sensors, task dependencies, XComs</w:t>
      </w:r>
    </w:p>
    <w:p>
      <w:pPr>
        <w:pStyle w:val="ListParagraph"/>
        <w:numPr>
          <w:ilvl w:val="0"/>
          <w:numId w:val="2"/>
        </w:numPr>
        <w:spacing w:after="70"/>
      </w:pPr>
      <w:r>
        <w:rPr>
          <w:rFonts w:ascii="Arial" w:cs="Arial" w:eastAsia="Arial" w:hAnsi="Arial"/>
          <w:b/>
          <w:bCs/>
          <w:color w:val="1A1A1A"/>
          <w:sz w:val="22"/>
          <w:szCs w:val="22"/>
        </w:rPr>
        <w:t xml:space="preserve">Build — OTT Pipeline DAG: </w:t>
      </w:r>
      <w:r>
        <w:rPr>
          <w:rFonts w:ascii="Arial" w:cs="Arial" w:eastAsia="Arial" w:hAnsi="Arial"/>
          <w:color w:val="1A1A1A"/>
          <w:sz w:val="22"/>
          <w:szCs w:val="22"/>
        </w:rPr>
        <w:t xml:space="preserve">extract_raw (Python operator) → validate_schema → dbt_run (BashOperator or dbt provider) → notify_success</w:t>
      </w:r>
    </w:p>
    <w:p>
      <w:pPr>
        <w:pStyle w:val="ListParagraph"/>
        <w:numPr>
          <w:ilvl w:val="0"/>
          <w:numId w:val="2"/>
        </w:numPr>
        <w:spacing w:after="70"/>
      </w:pPr>
      <w:r>
        <w:rPr>
          <w:rFonts w:ascii="Arial" w:cs="Arial" w:eastAsia="Arial" w:hAnsi="Arial"/>
          <w:b/>
          <w:bCs/>
          <w:color w:val="1A1A1A"/>
          <w:sz w:val="22"/>
          <w:szCs w:val="22"/>
        </w:rPr>
        <w:t xml:space="preserve">Error handling: </w:t>
      </w:r>
      <w:r>
        <w:rPr>
          <w:rFonts w:ascii="Arial" w:cs="Arial" w:eastAsia="Arial" w:hAnsi="Arial"/>
          <w:color w:val="1A1A1A"/>
          <w:sz w:val="22"/>
          <w:szCs w:val="22"/>
        </w:rPr>
        <w:t xml:space="preserve">Retry logic (retries=3, retry_delay=timedelta(minutes=5)); task-level failure alerts via email</w:t>
      </w:r>
    </w:p>
    <w:p>
      <w:pPr>
        <w:pStyle w:val="ListParagraph"/>
        <w:numPr>
          <w:ilvl w:val="0"/>
          <w:numId w:val="2"/>
        </w:numPr>
        <w:spacing w:after="70"/>
      </w:pPr>
      <w:r>
        <w:rPr>
          <w:rFonts w:ascii="Arial" w:cs="Arial" w:eastAsia="Arial" w:hAnsi="Arial"/>
          <w:b/>
          <w:bCs/>
          <w:color w:val="1A1A1A"/>
          <w:sz w:val="22"/>
          <w:szCs w:val="22"/>
        </w:rPr>
        <w:t xml:space="preserve">Logging: </w:t>
      </w:r>
      <w:r>
        <w:rPr>
          <w:rFonts w:ascii="Arial" w:cs="Arial" w:eastAsia="Arial" w:hAnsi="Arial"/>
          <w:color w:val="1A1A1A"/>
          <w:sz w:val="22"/>
          <w:szCs w:val="22"/>
        </w:rPr>
        <w:t xml:space="preserve">Write structured logs from each task; surface them in Airflow UI</w:t>
      </w:r>
    </w:p>
    <w:p>
      <w:pPr>
        <w:spacing w:after="80"/>
      </w:pPr>
    </w:p>
    <w:p>
      <w:pPr>
        <w:pStyle w:val="Heading3"/>
        <w:spacing w:after="80" w:before="180"/>
      </w:pPr>
      <w:r>
        <w:rPr>
          <w:rFonts w:ascii="Arial" w:cs="Arial" w:eastAsia="Arial" w:hAnsi="Arial"/>
          <w:b/>
          <w:bCs/>
          <w:color w:val="2E75B6"/>
          <w:sz w:val="24"/>
          <w:szCs w:val="24"/>
        </w:rPr>
        <w:t xml:space="preserve">Month 5 — Advanced dbt + Data Modelling Depth</w:t>
      </w:r>
    </w:p>
    <w:p>
      <w:pPr>
        <w:spacing w:after="100"/>
      </w:pPr>
      <w:r>
        <w:rPr>
          <w:rFonts w:ascii="Arial" w:cs="Arial" w:eastAsia="Arial" w:hAnsi="Arial"/>
          <w:b/>
          <w:bCs/>
          <w:color w:val="1A1A1A"/>
          <w:sz w:val="22"/>
          <w:szCs w:val="22"/>
        </w:rPr>
        <w:t xml:space="preserve">Advanced dbt patterns:</w:t>
      </w:r>
    </w:p>
    <w:p>
      <w:pPr>
        <w:pStyle w:val="ListParagraph"/>
        <w:numPr>
          <w:ilvl w:val="0"/>
          <w:numId w:val="2"/>
        </w:numPr>
        <w:spacing w:after="70"/>
      </w:pPr>
      <w:r>
        <w:rPr>
          <w:rFonts w:ascii="Arial" w:cs="Arial" w:eastAsia="Arial" w:hAnsi="Arial"/>
          <w:b/>
          <w:bCs/>
          <w:color w:val="1A1A1A"/>
          <w:sz w:val="22"/>
          <w:szCs w:val="22"/>
        </w:rPr>
        <w:t xml:space="preserve">Incremental models: </w:t>
      </w:r>
      <w:r>
        <w:rPr>
          <w:rFonts w:ascii="Arial" w:cs="Arial" w:eastAsia="Arial" w:hAnsi="Arial"/>
          <w:color w:val="1A1A1A"/>
          <w:sz w:val="22"/>
          <w:szCs w:val="22"/>
        </w:rPr>
        <w:t xml:space="preserve">Convert fact_viewership to is_incremental(); understand unique_key and merge strategy vs append</w:t>
      </w:r>
    </w:p>
    <w:p>
      <w:pPr>
        <w:pStyle w:val="ListParagraph"/>
        <w:numPr>
          <w:ilvl w:val="0"/>
          <w:numId w:val="2"/>
        </w:numPr>
        <w:spacing w:after="70"/>
      </w:pPr>
      <w:r>
        <w:rPr>
          <w:rFonts w:ascii="Arial" w:cs="Arial" w:eastAsia="Arial" w:hAnsi="Arial"/>
          <w:b/>
          <w:bCs/>
          <w:color w:val="1A1A1A"/>
          <w:sz w:val="22"/>
          <w:szCs w:val="22"/>
        </w:rPr>
        <w:t xml:space="preserve">Snapshots (SCD Type 2): </w:t>
      </w:r>
      <w:r>
        <w:rPr>
          <w:rFonts w:ascii="Arial" w:cs="Arial" w:eastAsia="Arial" w:hAnsi="Arial"/>
          <w:color w:val="1A1A1A"/>
          <w:sz w:val="22"/>
          <w:szCs w:val="22"/>
        </w:rPr>
        <w:t xml:space="preserve">Implement snapshot on dim_show — track when a show changes genre or is retired</w:t>
      </w:r>
    </w:p>
    <w:p>
      <w:pPr>
        <w:pStyle w:val="ListParagraph"/>
        <w:numPr>
          <w:ilvl w:val="0"/>
          <w:numId w:val="2"/>
        </w:numPr>
        <w:spacing w:after="70"/>
      </w:pPr>
      <w:r>
        <w:rPr>
          <w:rFonts w:ascii="Arial" w:cs="Arial" w:eastAsia="Arial" w:hAnsi="Arial"/>
          <w:b/>
          <w:bCs/>
          <w:color w:val="1A1A1A"/>
          <w:sz w:val="22"/>
          <w:szCs w:val="22"/>
        </w:rPr>
        <w:t xml:space="preserve">Macros &amp; Jinja: </w:t>
      </w:r>
      <w:r>
        <w:rPr>
          <w:rFonts w:ascii="Arial" w:cs="Arial" w:eastAsia="Arial" w:hAnsi="Arial"/>
          <w:color w:val="1A1A1A"/>
          <w:sz w:val="22"/>
          <w:szCs w:val="22"/>
        </w:rPr>
        <w:t xml:space="preserve">Write a macro for surrogate key generation; use dbt_utils.generate_surrogate_key</w:t>
      </w:r>
    </w:p>
    <w:p>
      <w:pPr>
        <w:pStyle w:val="ListParagraph"/>
        <w:numPr>
          <w:ilvl w:val="0"/>
          <w:numId w:val="2"/>
        </w:numPr>
        <w:spacing w:after="70"/>
      </w:pPr>
      <w:r>
        <w:rPr>
          <w:rFonts w:ascii="Arial" w:cs="Arial" w:eastAsia="Arial" w:hAnsi="Arial"/>
          <w:b/>
          <w:bCs/>
          <w:color w:val="1A1A1A"/>
          <w:sz w:val="22"/>
          <w:szCs w:val="22"/>
        </w:rPr>
        <w:t xml:space="preserve">Packages: </w:t>
      </w:r>
      <w:r>
        <w:rPr>
          <w:rFonts w:ascii="Arial" w:cs="Arial" w:eastAsia="Arial" w:hAnsi="Arial"/>
          <w:color w:val="1A1A1A"/>
          <w:sz w:val="22"/>
          <w:szCs w:val="22"/>
        </w:rPr>
        <w:t xml:space="preserve">Add dbt-utils, dbt-expectations; use audit_helper to compare model outputs across environments</w:t>
      </w:r>
    </w:p>
    <w:p>
      <w:pPr>
        <w:spacing w:after="80"/>
      </w:pPr>
    </w:p>
    <w:p>
      <w:pPr>
        <w:spacing w:after="100"/>
      </w:pPr>
      <w:r>
        <w:rPr>
          <w:rFonts w:ascii="Arial" w:cs="Arial" w:eastAsia="Arial" w:hAnsi="Arial"/>
          <w:b/>
          <w:bCs/>
          <w:color w:val="1A1A1A"/>
          <w:sz w:val="22"/>
          <w:szCs w:val="22"/>
        </w:rPr>
        <w:t xml:space="preserve">Data modelling patterns (from The Data Warehouse Toolkit — Kimball):</w:t>
      </w:r>
    </w:p>
    <w:p>
      <w:pPr>
        <w:pStyle w:val="ListParagraph"/>
        <w:numPr>
          <w:ilvl w:val="0"/>
          <w:numId w:val="2"/>
        </w:numPr>
        <w:spacing w:after="70"/>
      </w:pPr>
      <w:r>
        <w:rPr>
          <w:rFonts w:ascii="Arial" w:cs="Arial" w:eastAsia="Arial" w:hAnsi="Arial"/>
          <w:b/>
          <w:bCs/>
          <w:color w:val="1A1A1A"/>
          <w:sz w:val="22"/>
          <w:szCs w:val="22"/>
        </w:rPr>
        <w:t xml:space="preserve">Read: </w:t>
      </w:r>
      <w:r>
        <w:rPr>
          <w:rFonts w:ascii="Arial" w:cs="Arial" w:eastAsia="Arial" w:hAnsi="Arial"/>
          <w:color w:val="1A1A1A"/>
          <w:sz w:val="22"/>
          <w:szCs w:val="22"/>
        </w:rPr>
        <w:t xml:space="preserve">Chapters 1, 2, 3 (Bus Matrix, Fact Table Fundamentals, Slowly Changing Dimensions) are the essential three. Read these before Month 5 building begins.</w:t>
      </w:r>
    </w:p>
    <w:p>
      <w:pPr>
        <w:pStyle w:val="ListParagraph"/>
        <w:numPr>
          <w:ilvl w:val="0"/>
          <w:numId w:val="2"/>
        </w:numPr>
        <w:spacing w:after="70"/>
      </w:pPr>
      <w:r>
        <w:rPr>
          <w:rFonts w:ascii="Arial" w:cs="Arial" w:eastAsia="Arial" w:hAnsi="Arial"/>
          <w:b/>
          <w:bCs/>
          <w:color w:val="1A1A1A"/>
          <w:sz w:val="22"/>
          <w:szCs w:val="22"/>
        </w:rPr>
        <w:t xml:space="preserve">Bus Matrix: </w:t>
      </w:r>
      <w:r>
        <w:rPr>
          <w:rFonts w:ascii="Arial" w:cs="Arial" w:eastAsia="Arial" w:hAnsi="Arial"/>
          <w:color w:val="1A1A1A"/>
          <w:sz w:val="22"/>
          <w:szCs w:val="22"/>
        </w:rPr>
        <w:t xml:space="preserve">Map your OTT domain — which facts can be joined to which conformed dimensions</w:t>
      </w:r>
    </w:p>
    <w:p>
      <w:pPr>
        <w:pStyle w:val="ListParagraph"/>
        <w:numPr>
          <w:ilvl w:val="0"/>
          <w:numId w:val="2"/>
        </w:numPr>
        <w:spacing w:after="70"/>
      </w:pPr>
      <w:r>
        <w:rPr>
          <w:rFonts w:ascii="Arial" w:cs="Arial" w:eastAsia="Arial" w:hAnsi="Arial"/>
          <w:b/>
          <w:bCs/>
          <w:color w:val="1A1A1A"/>
          <w:sz w:val="22"/>
          <w:szCs w:val="22"/>
        </w:rPr>
        <w:t xml:space="preserve">Fact table types: </w:t>
      </w:r>
      <w:r>
        <w:rPr>
          <w:rFonts w:ascii="Arial" w:cs="Arial" w:eastAsia="Arial" w:hAnsi="Arial"/>
          <w:color w:val="1A1A1A"/>
          <w:sz w:val="22"/>
          <w:szCs w:val="22"/>
        </w:rPr>
        <w:t xml:space="preserve">Transaction fact (viewership events), Periodic Snapshot (daily content scorecard), Accumulating Snapshot (content release lifecycle)</w:t>
      </w:r>
    </w:p>
    <w:p>
      <w:pPr>
        <w:pStyle w:val="ListParagraph"/>
        <w:numPr>
          <w:ilvl w:val="0"/>
          <w:numId w:val="2"/>
        </w:numPr>
        <w:spacing w:after="70"/>
      </w:pPr>
      <w:r>
        <w:rPr>
          <w:rFonts w:ascii="Arial" w:cs="Arial" w:eastAsia="Arial" w:hAnsi="Arial"/>
          <w:b/>
          <w:bCs/>
          <w:color w:val="1A1A1A"/>
          <w:sz w:val="22"/>
          <w:szCs w:val="22"/>
        </w:rPr>
        <w:t xml:space="preserve">Conformed dimensions: </w:t>
      </w:r>
      <w:r>
        <w:rPr>
          <w:rFonts w:ascii="Arial" w:cs="Arial" w:eastAsia="Arial" w:hAnsi="Arial"/>
          <w:color w:val="1A1A1A"/>
          <w:sz w:val="22"/>
          <w:szCs w:val="22"/>
        </w:rPr>
        <w:t xml:space="preserve">Design dim_date and dim_region as conformed — usable across multiple fact tables</w:t>
      </w:r>
    </w:p>
    <w:p>
      <w:pPr>
        <w:pStyle w:val="ListParagraph"/>
        <w:numPr>
          <w:ilvl w:val="0"/>
          <w:numId w:val="2"/>
        </w:numPr>
        <w:spacing w:after="70"/>
      </w:pPr>
      <w:r>
        <w:rPr>
          <w:rFonts w:ascii="Arial" w:cs="Arial" w:eastAsia="Arial" w:hAnsi="Arial"/>
          <w:b/>
          <w:bCs/>
          <w:color w:val="1A1A1A"/>
          <w:sz w:val="22"/>
          <w:szCs w:val="22"/>
        </w:rPr>
        <w:t xml:space="preserve">Degenerate dimensions: </w:t>
      </w:r>
      <w:r>
        <w:rPr>
          <w:rFonts w:ascii="Arial" w:cs="Arial" w:eastAsia="Arial" w:hAnsi="Arial"/>
          <w:color w:val="1A1A1A"/>
          <w:sz w:val="22"/>
          <w:szCs w:val="22"/>
        </w:rPr>
        <w:t xml:space="preserve">Store episode_id on the fact table as a degenerate dim (no corresponding dimension table)</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TIP</w:t>
            </w:r>
          </w:p>
        </w:tc>
        <w:tc>
          <w:tcPr>
            <w:tcW w:type="dxa" w:w="81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100"/>
            </w:pPr>
            <w:r>
              <w:rPr>
                <w:rFonts w:ascii="Arial" w:cs="Arial" w:eastAsia="Arial" w:hAnsi="Arial"/>
                <w:color w:val="1A1A1A"/>
                <w:sz w:val="20"/>
                <w:szCs w:val="20"/>
              </w:rPr>
              <w:t xml:space="preserve">The Kimball Group Reader (free online articles) covers the same material as the book in shorter form. Read the articles first, then the book chapters to reinforce.</w:t>
            </w:r>
          </w:p>
        </w:tc>
      </w:tr>
    </w:tbl>
    <w:p>
      <w:pPr>
        <w:spacing w:after="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PHASE 5</w:t>
            </w:r>
          </w:p>
          <w:p>
            <w:pPr>
              <w:jc w:val="center"/>
            </w:pPr>
            <w:r>
              <w:rPr>
                <w:rFonts w:ascii="Arial" w:cs="Arial" w:eastAsia="Arial" w:hAnsi="Arial"/>
                <w:color w:val="FFFFFF"/>
                <w:sz w:val="20"/>
                <w:szCs w:val="20"/>
              </w:rPr>
              <w:t xml:space="preserve">Month 6</w:t>
            </w:r>
          </w:p>
        </w:tc>
        <w:tc>
          <w:tcPr>
            <w:tcW w:type="dxa" w:w="73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vAlign w:val="center"/>
          </w:tcPr>
          <w:p>
            <w:r>
              <w:rPr>
                <w:rFonts w:ascii="Arial" w:cs="Arial" w:eastAsia="Arial" w:hAnsi="Arial"/>
                <w:b/>
                <w:bCs/>
                <w:color w:val="1F4E79"/>
                <w:sz w:val="28"/>
                <w:szCs w:val="28"/>
              </w:rPr>
              <w:t xml:space="preserve">Portfolio Polish &amp; Job Hunt</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GOAL</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By end of Month 6 your portfolio is visible, your LinkedIn reflects your new skills, and you are actively interviewing. This month is when you convert 5 months of building into a job.</w:t>
            </w:r>
          </w:p>
        </w:tc>
      </w:tr>
    </w:tbl>
    <w:p>
      <w:pPr>
        <w:spacing w:after="80"/>
      </w:pPr>
    </w:p>
    <w:p>
      <w:pPr>
        <w:pStyle w:val="Heading3"/>
        <w:spacing w:after="80" w:before="180"/>
      </w:pPr>
      <w:r>
        <w:rPr>
          <w:rFonts w:ascii="Arial" w:cs="Arial" w:eastAsia="Arial" w:hAnsi="Arial"/>
          <w:b/>
          <w:bCs/>
          <w:color w:val="2E75B6"/>
          <w:sz w:val="24"/>
          <w:szCs w:val="24"/>
        </w:rPr>
        <w:t xml:space="preserve">Portfolio Polish — GitHub</w:t>
      </w:r>
    </w:p>
    <w:p>
      <w:pPr>
        <w:pStyle w:val="ListParagraph"/>
        <w:numPr>
          <w:ilvl w:val="0"/>
          <w:numId w:val="2"/>
        </w:numPr>
        <w:spacing w:after="70"/>
      </w:pPr>
      <w:r>
        <w:rPr>
          <w:rFonts w:ascii="Arial" w:cs="Arial" w:eastAsia="Arial" w:hAnsi="Arial"/>
          <w:b/>
          <w:bCs/>
          <w:color w:val="1A1A1A"/>
          <w:sz w:val="22"/>
          <w:szCs w:val="22"/>
        </w:rPr>
        <w:t xml:space="preserve">README: </w:t>
      </w:r>
      <w:r>
        <w:rPr>
          <w:rFonts w:ascii="Arial" w:cs="Arial" w:eastAsia="Arial" w:hAnsi="Arial"/>
          <w:color w:val="1A1A1A"/>
          <w:sz w:val="22"/>
          <w:szCs w:val="22"/>
        </w:rPr>
        <w:t xml:space="preserve">Architecture diagram (draw.io or Mermaid), tech stack, how to run the project, sample outputs</w:t>
      </w:r>
    </w:p>
    <w:p>
      <w:pPr>
        <w:pStyle w:val="ListParagraph"/>
        <w:numPr>
          <w:ilvl w:val="0"/>
          <w:numId w:val="2"/>
        </w:numPr>
        <w:spacing w:after="70"/>
      </w:pPr>
      <w:r>
        <w:rPr>
          <w:rFonts w:ascii="Arial" w:cs="Arial" w:eastAsia="Arial" w:hAnsi="Arial"/>
          <w:b/>
          <w:bCs/>
          <w:color w:val="1A1A1A"/>
          <w:sz w:val="22"/>
          <w:szCs w:val="22"/>
        </w:rPr>
        <w:t xml:space="preserve">Data dictionary: </w:t>
      </w:r>
      <w:r>
        <w:rPr>
          <w:rFonts w:ascii="Arial" w:cs="Arial" w:eastAsia="Arial" w:hAnsi="Arial"/>
          <w:color w:val="1A1A1A"/>
          <w:sz w:val="22"/>
          <w:szCs w:val="22"/>
        </w:rPr>
        <w:t xml:space="preserve">Document every column in fact_viewership, all dim tables, and all mart models</w:t>
      </w:r>
    </w:p>
    <w:p>
      <w:pPr>
        <w:pStyle w:val="ListParagraph"/>
        <w:numPr>
          <w:ilvl w:val="0"/>
          <w:numId w:val="2"/>
        </w:numPr>
        <w:spacing w:after="70"/>
      </w:pPr>
      <w:r>
        <w:rPr>
          <w:rFonts w:ascii="Arial" w:cs="Arial" w:eastAsia="Arial" w:hAnsi="Arial"/>
          <w:b/>
          <w:bCs/>
          <w:color w:val="1A1A1A"/>
          <w:sz w:val="22"/>
          <w:szCs w:val="22"/>
        </w:rPr>
        <w:t xml:space="preserve">Screenshots: </w:t>
      </w:r>
      <w:r>
        <w:rPr>
          <w:rFonts w:ascii="Arial" w:cs="Arial" w:eastAsia="Arial" w:hAnsi="Arial"/>
          <w:color w:val="1A1A1A"/>
          <w:sz w:val="22"/>
          <w:szCs w:val="22"/>
        </w:rPr>
        <w:t xml:space="preserve">dbt lineage graph, Airflow DAG view, Power BI dashboard — add to README</w:t>
      </w:r>
    </w:p>
    <w:p>
      <w:pPr>
        <w:pStyle w:val="ListParagraph"/>
        <w:numPr>
          <w:ilvl w:val="0"/>
          <w:numId w:val="2"/>
        </w:numPr>
        <w:spacing w:after="70"/>
      </w:pPr>
      <w:r>
        <w:rPr>
          <w:rFonts w:ascii="Arial" w:cs="Arial" w:eastAsia="Arial" w:hAnsi="Arial"/>
          <w:b/>
          <w:bCs/>
          <w:color w:val="1A1A1A"/>
          <w:sz w:val="22"/>
          <w:szCs w:val="22"/>
        </w:rPr>
        <w:t xml:space="preserve">Second project: </w:t>
      </w:r>
      <w:r>
        <w:rPr>
          <w:rFonts w:ascii="Arial" w:cs="Arial" w:eastAsia="Arial" w:hAnsi="Arial"/>
          <w:color w:val="1A1A1A"/>
          <w:sz w:val="22"/>
          <w:szCs w:val="22"/>
        </w:rPr>
        <w:t xml:space="preserve">Add a smaller project in a different domain (e.g. e-commerce or finance) to show versatility. Even a 2-week effort with clean dbt models and a README is enough.</w:t>
      </w:r>
    </w:p>
    <w:p>
      <w:pPr>
        <w:spacing w:after="80"/>
      </w:pPr>
    </w:p>
    <w:p>
      <w:pPr>
        <w:pStyle w:val="Heading3"/>
        <w:spacing w:after="80" w:before="180"/>
      </w:pPr>
      <w:r>
        <w:rPr>
          <w:rFonts w:ascii="Arial" w:cs="Arial" w:eastAsia="Arial" w:hAnsi="Arial"/>
          <w:b/>
          <w:bCs/>
          <w:color w:val="2E75B6"/>
          <w:sz w:val="24"/>
          <w:szCs w:val="24"/>
        </w:rPr>
        <w:t xml:space="preserve">LinkedIn &amp; Networking</w:t>
      </w:r>
    </w:p>
    <w:p>
      <w:pPr>
        <w:pStyle w:val="ListParagraph"/>
        <w:numPr>
          <w:ilvl w:val="0"/>
          <w:numId w:val="2"/>
        </w:numPr>
        <w:spacing w:after="70"/>
      </w:pPr>
      <w:r>
        <w:rPr>
          <w:rFonts w:ascii="Arial" w:cs="Arial" w:eastAsia="Arial" w:hAnsi="Arial"/>
          <w:b/>
          <w:bCs/>
          <w:color w:val="1A1A1A"/>
          <w:sz w:val="22"/>
          <w:szCs w:val="22"/>
        </w:rPr>
        <w:t xml:space="preserve">Update headline: </w:t>
      </w:r>
      <w:r>
        <w:rPr>
          <w:rFonts w:ascii="Arial" w:cs="Arial" w:eastAsia="Arial" w:hAnsi="Arial"/>
          <w:color w:val="1A1A1A"/>
          <w:sz w:val="22"/>
          <w:szCs w:val="22"/>
        </w:rPr>
        <w:t xml:space="preserve">‘Analytics Engineer | dbt • BigQuery • Airflow • Python’</w:t>
      </w:r>
    </w:p>
    <w:p>
      <w:pPr>
        <w:pStyle w:val="ListParagraph"/>
        <w:numPr>
          <w:ilvl w:val="0"/>
          <w:numId w:val="2"/>
        </w:numPr>
        <w:spacing w:after="70"/>
      </w:pPr>
      <w:r>
        <w:rPr>
          <w:rFonts w:ascii="Arial" w:cs="Arial" w:eastAsia="Arial" w:hAnsi="Arial"/>
          <w:b/>
          <w:bCs/>
          <w:color w:val="1A1A1A"/>
          <w:sz w:val="22"/>
          <w:szCs w:val="22"/>
        </w:rPr>
        <w:t xml:space="preserve">About section: </w:t>
      </w:r>
      <w:r>
        <w:rPr>
          <w:rFonts w:ascii="Arial" w:cs="Arial" w:eastAsia="Arial" w:hAnsi="Arial"/>
          <w:color w:val="1A1A1A"/>
          <w:sz w:val="22"/>
          <w:szCs w:val="22"/>
        </w:rPr>
        <w:t xml:space="preserve">Lead with the career transition story — Power BI Lead who now owns the full data lifecycle</w:t>
      </w:r>
    </w:p>
    <w:p>
      <w:pPr>
        <w:pStyle w:val="ListParagraph"/>
        <w:numPr>
          <w:ilvl w:val="0"/>
          <w:numId w:val="2"/>
        </w:numPr>
        <w:spacing w:after="70"/>
      </w:pPr>
      <w:r>
        <w:rPr>
          <w:rFonts w:ascii="Arial" w:cs="Arial" w:eastAsia="Arial" w:hAnsi="Arial"/>
          <w:b/>
          <w:bCs/>
          <w:color w:val="1A1A1A"/>
          <w:sz w:val="22"/>
          <w:szCs w:val="22"/>
        </w:rPr>
        <w:t xml:space="preserve">Post your project: </w:t>
      </w:r>
      <w:r>
        <w:rPr>
          <w:rFonts w:ascii="Arial" w:cs="Arial" w:eastAsia="Arial" w:hAnsi="Arial"/>
          <w:color w:val="1A1A1A"/>
          <w:sz w:val="22"/>
          <w:szCs w:val="22"/>
        </w:rPr>
        <w:t xml:space="preserve">Write a short LinkedIn post about what you built. This generates recruiter inbound.</w:t>
      </w:r>
    </w:p>
    <w:p>
      <w:pPr>
        <w:pStyle w:val="ListParagraph"/>
        <w:numPr>
          <w:ilvl w:val="0"/>
          <w:numId w:val="2"/>
        </w:numPr>
        <w:spacing w:after="70"/>
      </w:pPr>
      <w:r>
        <w:rPr>
          <w:rFonts w:ascii="Arial" w:cs="Arial" w:eastAsia="Arial" w:hAnsi="Arial"/>
          <w:b/>
          <w:bCs/>
          <w:color w:val="1A1A1A"/>
          <w:sz w:val="22"/>
          <w:szCs w:val="22"/>
        </w:rPr>
        <w:t xml:space="preserve">dbt Slack: </w:t>
      </w:r>
      <w:r>
        <w:rPr>
          <w:rFonts w:ascii="Arial" w:cs="Arial" w:eastAsia="Arial" w:hAnsi="Arial"/>
          <w:color w:val="1A1A1A"/>
          <w:sz w:val="22"/>
          <w:szCs w:val="22"/>
        </w:rPr>
        <w:t xml:space="preserve">Join #jobs channel — many AE roles are posted here before job boards</w:t>
      </w:r>
    </w:p>
    <w:p>
      <w:pPr>
        <w:pStyle w:val="ListParagraph"/>
        <w:numPr>
          <w:ilvl w:val="0"/>
          <w:numId w:val="2"/>
        </w:numPr>
        <w:spacing w:after="70"/>
      </w:pPr>
      <w:r>
        <w:rPr>
          <w:rFonts w:ascii="Arial" w:cs="Arial" w:eastAsia="Arial" w:hAnsi="Arial"/>
          <w:b/>
          <w:bCs/>
          <w:color w:val="1A1A1A"/>
          <w:sz w:val="22"/>
          <w:szCs w:val="22"/>
        </w:rPr>
        <w:t xml:space="preserve">Meetups: </w:t>
      </w:r>
      <w:r>
        <w:rPr>
          <w:rFonts w:ascii="Arial" w:cs="Arial" w:eastAsia="Arial" w:hAnsi="Arial"/>
          <w:color w:val="1A1A1A"/>
          <w:sz w:val="22"/>
          <w:szCs w:val="22"/>
        </w:rPr>
        <w:t xml:space="preserve">Attend local Data Engineering or dbt meetup — real conversations convert faster than applications</w:t>
      </w:r>
    </w:p>
    <w:p>
      <w:pPr>
        <w:spacing w:after="80"/>
      </w:pPr>
    </w:p>
    <w:p>
      <w:pPr>
        <w:pStyle w:val="Heading3"/>
        <w:spacing w:after="80" w:before="180"/>
      </w:pPr>
      <w:r>
        <w:rPr>
          <w:rFonts w:ascii="Arial" w:cs="Arial" w:eastAsia="Arial" w:hAnsi="Arial"/>
          <w:b/>
          <w:bCs/>
          <w:color w:val="2E75B6"/>
          <w:sz w:val="24"/>
          <w:szCs w:val="24"/>
        </w:rPr>
        <w:t xml:space="preserve">Interview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Area</w:t>
            </w:r>
          </w:p>
        </w:tc>
        <w:tc>
          <w:tcPr>
            <w:tcW w:type="dxa" w:w="71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How to Prepare</w:t>
            </w:r>
          </w:p>
        </w:tc>
      </w:tr>
      <w:tr>
        <w:tc>
          <w:tcPr>
            <w:tcW w:type="dxa" w:w="22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SQL</w:t>
            </w:r>
          </w:p>
        </w:tc>
        <w:tc>
          <w:tcPr>
            <w:tcW w:type="dxa" w:w="71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StrataScratch — 2 Medium/Hard questions daily. Prioritise window functions, CTEs, and complex aggregations.</w:t>
            </w:r>
          </w:p>
        </w:tc>
      </w:tr>
      <w:tr>
        <w:tc>
          <w:tcPr>
            <w:tcW w:type="dxa" w:w="22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dbt Concepts</w:t>
            </w:r>
          </w:p>
        </w:tc>
        <w:tc>
          <w:tcPr>
            <w:tcW w:type="dxa" w:w="71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Be ready to explain: ref() vs source(), incremental strategy choices, SCD Type 2 snapshots, test severity</w:t>
            </w:r>
          </w:p>
        </w:tc>
      </w:tr>
      <w:tr>
        <w:tc>
          <w:tcPr>
            <w:tcW w:type="dxa" w:w="22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Data Modelling</w:t>
            </w:r>
          </w:p>
        </w:tc>
        <w:tc>
          <w:tcPr>
            <w:tcW w:type="dxa" w:w="71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Practice designing a star schema from a vague business requirement (Kimball BRD → Bus Matrix → fact/dim tables)</w:t>
            </w:r>
          </w:p>
        </w:tc>
      </w:tr>
      <w:tr>
        <w:tc>
          <w:tcPr>
            <w:tcW w:type="dxa" w:w="22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Python</w:t>
            </w:r>
          </w:p>
        </w:tc>
        <w:tc>
          <w:tcPr>
            <w:tcW w:type="dxa" w:w="71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Write a pandas pipeline live: load → clean → aggregate → output. Know merge, groupby, apply.</w:t>
            </w:r>
          </w:p>
        </w:tc>
      </w:tr>
      <w:tr>
        <w:tc>
          <w:tcPr>
            <w:tcW w:type="dxa" w:w="22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System Design</w:t>
            </w:r>
          </w:p>
        </w:tc>
        <w:tc>
          <w:tcPr>
            <w:tcW w:type="dxa" w:w="71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Be able to sketch a Raw → Silver → Gold lakehouse architecture and explain why each layer exists</w:t>
            </w:r>
          </w:p>
        </w:tc>
      </w:tr>
      <w:tr>
        <w:tc>
          <w:tcPr>
            <w:tcW w:type="dxa" w:w="22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Portfolio Walkthrough</w:t>
            </w:r>
          </w:p>
        </w:tc>
        <w:tc>
          <w:tcPr>
            <w:tcW w:type="dxa" w:w="71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Prepare a 5-minute demo of your OTT project: problem → architecture decision → trade-offs → result</w:t>
            </w:r>
          </w:p>
        </w:tc>
      </w:tr>
    </w:tbl>
    <w:p>
      <w:pPr>
        <w:spacing w:after="80"/>
      </w:pPr>
    </w:p>
    <w:p>
      <w:pPr>
        <w:pStyle w:val="Heading3"/>
        <w:spacing w:after="80" w:before="180"/>
      </w:pPr>
      <w:r>
        <w:rPr>
          <w:rFonts w:ascii="Arial" w:cs="Arial" w:eastAsia="Arial" w:hAnsi="Arial"/>
          <w:b/>
          <w:bCs/>
          <w:color w:val="2E75B6"/>
          <w:sz w:val="24"/>
          <w:szCs w:val="24"/>
        </w:rPr>
        <w:t xml:space="preserve">Target Roles</w:t>
      </w:r>
    </w:p>
    <w:p>
      <w:pPr>
        <w:pStyle w:val="ListParagraph"/>
        <w:numPr>
          <w:ilvl w:val="0"/>
          <w:numId w:val="2"/>
        </w:numPr>
        <w:spacing w:after="70"/>
      </w:pPr>
      <w:r>
        <w:rPr>
          <w:rFonts w:ascii="Arial" w:cs="Arial" w:eastAsia="Arial" w:hAnsi="Arial"/>
          <w:color w:val="1A1A1A"/>
          <w:sz w:val="22"/>
          <w:szCs w:val="22"/>
        </w:rPr>
        <w:t xml:space="preserve">Analytics Engineer</w:t>
      </w:r>
    </w:p>
    <w:p>
      <w:pPr>
        <w:pStyle w:val="ListParagraph"/>
        <w:numPr>
          <w:ilvl w:val="0"/>
          <w:numId w:val="2"/>
        </w:numPr>
        <w:spacing w:after="70"/>
      </w:pPr>
      <w:r>
        <w:rPr>
          <w:rFonts w:ascii="Arial" w:cs="Arial" w:eastAsia="Arial" w:hAnsi="Arial"/>
          <w:color w:val="1A1A1A"/>
          <w:sz w:val="22"/>
          <w:szCs w:val="22"/>
        </w:rPr>
        <w:t xml:space="preserve">Data Engineer (AE-focused — dbt + cloud warehouse in JD)</w:t>
      </w:r>
    </w:p>
    <w:p>
      <w:pPr>
        <w:pStyle w:val="ListParagraph"/>
        <w:numPr>
          <w:ilvl w:val="0"/>
          <w:numId w:val="2"/>
        </w:numPr>
        <w:spacing w:after="70"/>
      </w:pPr>
      <w:r>
        <w:rPr>
          <w:rFonts w:ascii="Arial" w:cs="Arial" w:eastAsia="Arial" w:hAnsi="Arial"/>
          <w:color w:val="1A1A1A"/>
          <w:sz w:val="22"/>
          <w:szCs w:val="22"/>
        </w:rPr>
        <w:t xml:space="preserve">BI Engineer (with data pipeline ownership)</w:t>
      </w:r>
    </w:p>
    <w:p>
      <w:pPr>
        <w:pStyle w:val="ListParagraph"/>
        <w:numPr>
          <w:ilvl w:val="0"/>
          <w:numId w:val="2"/>
        </w:numPr>
        <w:spacing w:after="70"/>
      </w:pPr>
      <w:r>
        <w:rPr>
          <w:rFonts w:ascii="Arial" w:cs="Arial" w:eastAsia="Arial" w:hAnsi="Arial"/>
          <w:color w:val="1A1A1A"/>
          <w:sz w:val="22"/>
          <w:szCs w:val="22"/>
        </w:rPr>
        <w:t xml:space="preserve">Data Analyst — Tooling &amp; Platform</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4EDDA"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SIGNAL</w:t>
            </w:r>
          </w:p>
        </w:tc>
        <w:tc>
          <w:tcPr>
            <w:tcW w:type="dxa" w:w="81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pPr>
              <w:spacing w:after="100"/>
            </w:pPr>
            <w:r>
              <w:rPr>
                <w:rFonts w:ascii="Arial" w:cs="Arial" w:eastAsia="Arial" w:hAnsi="Arial"/>
                <w:color w:val="1A1A1A"/>
                <w:sz w:val="20"/>
                <w:szCs w:val="20"/>
              </w:rPr>
              <w:t xml:space="preserve">If you get to Month 6 with a public GitHub project, a documented dbt model, and solid SQL interview performance, you are genuinely job-ready for most Analytics Engineer roles in the market.</w:t>
            </w:r>
          </w:p>
        </w:tc>
      </w:tr>
    </w:tbl>
    <w:p>
      <w:pPr>
        <w:spacing w:after="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PHASE 6</w:t>
            </w:r>
          </w:p>
          <w:p>
            <w:pPr>
              <w:jc w:val="center"/>
            </w:pPr>
            <w:r>
              <w:rPr>
                <w:rFonts w:ascii="Arial" w:cs="Arial" w:eastAsia="Arial" w:hAnsi="Arial"/>
                <w:color w:val="FFFFFF"/>
                <w:sz w:val="20"/>
                <w:szCs w:val="20"/>
              </w:rPr>
              <w:t xml:space="preserve">Months 7 – 9  (Advanced / In-Role Learning)</w:t>
            </w:r>
          </w:p>
        </w:tc>
        <w:tc>
          <w:tcPr>
            <w:tcW w:type="dxa" w:w="7360"/>
            <w:tcBorders>
              <w:top w:val="none" w:color="FFFFFF" w:sz="0"/>
              <w:left w:val="none" w:color="FFFFFF" w:sz="0"/>
              <w:bottom w:val="none" w:color="FFFFFF" w:sz="0"/>
              <w:right w:val="none" w:color="FFFFFF" w:sz="0"/>
            </w:tcBorders>
            <w:shd w:fill="D5E8F0" w:val="clear"/>
            <w:tcMar>
              <w:top w:type="dxa" w:w="120"/>
              <w:left w:type="dxa" w:w="200"/>
              <w:bottom w:type="dxa" w:w="120"/>
              <w:right w:type="dxa" w:w="160"/>
            </w:tcMar>
            <w:vAlign w:val="center"/>
          </w:tcPr>
          <w:p>
            <w:r>
              <w:rPr>
                <w:rFonts w:ascii="Arial" w:cs="Arial" w:eastAsia="Arial" w:hAnsi="Arial"/>
                <w:b/>
                <w:bCs/>
                <w:color w:val="1F4E79"/>
                <w:sz w:val="28"/>
                <w:szCs w:val="28"/>
              </w:rPr>
              <w:t xml:space="preserve">Advanced: Databricks, Spark &amp; Architecture Thinking</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NOTE</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Phase 6 is designed to be learned in parallel with your first Analytics Engineer role, or during Month 7–9 if you are still searching. These skills will differentiate you for senior AE and Analytics Architect roles — you do not need them to land your first AE position.</w:t>
            </w:r>
          </w:p>
        </w:tc>
      </w:tr>
    </w:tbl>
    <w:p>
      <w:pPr>
        <w:spacing w:after="80"/>
      </w:pPr>
    </w:p>
    <w:p>
      <w:pPr>
        <w:pStyle w:val="Heading3"/>
        <w:spacing w:after="80" w:before="180"/>
      </w:pPr>
      <w:r>
        <w:rPr>
          <w:rFonts w:ascii="Arial" w:cs="Arial" w:eastAsia="Arial" w:hAnsi="Arial"/>
          <w:b/>
          <w:bCs/>
          <w:color w:val="2E75B6"/>
          <w:sz w:val="24"/>
          <w:szCs w:val="24"/>
        </w:rPr>
        <w:t xml:space="preserve">Databricks &amp; Spark</w:t>
      </w:r>
    </w:p>
    <w:p>
      <w:pPr>
        <w:pStyle w:val="ListParagraph"/>
        <w:numPr>
          <w:ilvl w:val="0"/>
          <w:numId w:val="2"/>
        </w:numPr>
        <w:spacing w:after="70"/>
      </w:pPr>
      <w:r>
        <w:rPr>
          <w:rFonts w:ascii="Arial" w:cs="Arial" w:eastAsia="Arial" w:hAnsi="Arial"/>
          <w:b/>
          <w:bCs/>
          <w:color w:val="1A1A1A"/>
          <w:sz w:val="22"/>
          <w:szCs w:val="22"/>
        </w:rPr>
        <w:t xml:space="preserve">Databricks Academy: </w:t>
      </w:r>
      <w:r>
        <w:rPr>
          <w:rFonts w:ascii="Arial" w:cs="Arial" w:eastAsia="Arial" w:hAnsi="Arial"/>
          <w:color w:val="1A1A1A"/>
          <w:sz w:val="22"/>
          <w:szCs w:val="22"/>
        </w:rPr>
        <w:t xml:space="preserve">Data Engineering with Databricks (free tier available)</w:t>
      </w:r>
    </w:p>
    <w:p>
      <w:pPr>
        <w:pStyle w:val="ListParagraph"/>
        <w:numPr>
          <w:ilvl w:val="0"/>
          <w:numId w:val="2"/>
        </w:numPr>
        <w:spacing w:after="70"/>
      </w:pPr>
      <w:r>
        <w:rPr>
          <w:rFonts w:ascii="Arial" w:cs="Arial" w:eastAsia="Arial" w:hAnsi="Arial"/>
          <w:b/>
          <w:bCs/>
          <w:color w:val="1A1A1A"/>
          <w:sz w:val="22"/>
          <w:szCs w:val="22"/>
        </w:rPr>
        <w:t xml:space="preserve">DataFrames: </w:t>
      </w:r>
      <w:r>
        <w:rPr>
          <w:rFonts w:ascii="Arial" w:cs="Arial" w:eastAsia="Arial" w:hAnsi="Arial"/>
          <w:color w:val="1A1A1A"/>
          <w:sz w:val="22"/>
          <w:szCs w:val="22"/>
        </w:rPr>
        <w:t xml:space="preserve">PySpark DataFrames — map your pandas knowledge to the Spark API</w:t>
      </w:r>
    </w:p>
    <w:p>
      <w:pPr>
        <w:pStyle w:val="ListParagraph"/>
        <w:numPr>
          <w:ilvl w:val="0"/>
          <w:numId w:val="2"/>
        </w:numPr>
        <w:spacing w:after="70"/>
      </w:pPr>
      <w:r>
        <w:rPr>
          <w:rFonts w:ascii="Arial" w:cs="Arial" w:eastAsia="Arial" w:hAnsi="Arial"/>
          <w:b/>
          <w:bCs/>
          <w:color w:val="1A1A1A"/>
          <w:sz w:val="22"/>
          <w:szCs w:val="22"/>
        </w:rPr>
        <w:t xml:space="preserve">Delta Tables: </w:t>
      </w:r>
      <w:r>
        <w:rPr>
          <w:rFonts w:ascii="Arial" w:cs="Arial" w:eastAsia="Arial" w:hAnsi="Arial"/>
          <w:color w:val="1A1A1A"/>
          <w:sz w:val="22"/>
          <w:szCs w:val="22"/>
        </w:rPr>
        <w:t xml:space="preserve">ACID transactions, time travel, schema evolution — these are the Databricks superpowers</w:t>
      </w:r>
    </w:p>
    <w:p>
      <w:pPr>
        <w:pStyle w:val="ListParagraph"/>
        <w:numPr>
          <w:ilvl w:val="0"/>
          <w:numId w:val="2"/>
        </w:numPr>
        <w:spacing w:after="70"/>
      </w:pPr>
      <w:r>
        <w:rPr>
          <w:rFonts w:ascii="Arial" w:cs="Arial" w:eastAsia="Arial" w:hAnsi="Arial"/>
          <w:b/>
          <w:bCs/>
          <w:color w:val="1A1A1A"/>
          <w:sz w:val="22"/>
          <w:szCs w:val="22"/>
        </w:rPr>
        <w:t xml:space="preserve">Medallion Architecture: </w:t>
      </w:r>
      <w:r>
        <w:rPr>
          <w:rFonts w:ascii="Arial" w:cs="Arial" w:eastAsia="Arial" w:hAnsi="Arial"/>
          <w:color w:val="1A1A1A"/>
          <w:sz w:val="22"/>
          <w:szCs w:val="22"/>
        </w:rPr>
        <w:t xml:space="preserve">Convert your OTT project to Bronze → Silver → Gold in Databricks to see how it maps to Raw → Staging → Mart</w:t>
      </w:r>
    </w:p>
    <w:p>
      <w:pPr>
        <w:pStyle w:val="ListParagraph"/>
        <w:numPr>
          <w:ilvl w:val="0"/>
          <w:numId w:val="2"/>
        </w:numPr>
        <w:spacing w:after="70"/>
      </w:pPr>
      <w:r>
        <w:rPr>
          <w:rFonts w:ascii="Arial" w:cs="Arial" w:eastAsia="Arial" w:hAnsi="Arial"/>
          <w:b/>
          <w:bCs/>
          <w:color w:val="1A1A1A"/>
          <w:sz w:val="22"/>
          <w:szCs w:val="22"/>
        </w:rPr>
        <w:t xml:space="preserve">Optimisation: </w:t>
      </w:r>
      <w:r>
        <w:rPr>
          <w:rFonts w:ascii="Arial" w:cs="Arial" w:eastAsia="Arial" w:hAnsi="Arial"/>
          <w:color w:val="1A1A1A"/>
          <w:sz w:val="22"/>
          <w:szCs w:val="22"/>
        </w:rPr>
        <w:t xml:space="preserve">OPTIMIZE, ZORDER, partition strategy — know why and when to use each</w:t>
      </w:r>
    </w:p>
    <w:p>
      <w:pPr>
        <w:spacing w:after="80"/>
      </w:pPr>
    </w:p>
    <w:p>
      <w:pPr>
        <w:pStyle w:val="Heading3"/>
        <w:spacing w:after="80" w:before="180"/>
      </w:pPr>
      <w:r>
        <w:rPr>
          <w:rFonts w:ascii="Arial" w:cs="Arial" w:eastAsia="Arial" w:hAnsi="Arial"/>
          <w:b/>
          <w:bCs/>
          <w:color w:val="2E75B6"/>
          <w:sz w:val="24"/>
          <w:szCs w:val="24"/>
        </w:rPr>
        <w:t xml:space="preserve">Architecture &amp; Platform Thinking</w:t>
      </w:r>
    </w:p>
    <w:p>
      <w:pPr>
        <w:pStyle w:val="ListParagraph"/>
        <w:numPr>
          <w:ilvl w:val="0"/>
          <w:numId w:val="2"/>
        </w:numPr>
        <w:spacing w:after="70"/>
      </w:pPr>
      <w:r>
        <w:rPr>
          <w:rFonts w:ascii="Arial" w:cs="Arial" w:eastAsia="Arial" w:hAnsi="Arial"/>
          <w:b/>
          <w:bCs/>
          <w:color w:val="1A1A1A"/>
          <w:sz w:val="22"/>
          <w:szCs w:val="22"/>
        </w:rPr>
        <w:t xml:space="preserve">Read: </w:t>
      </w:r>
      <w:r>
        <w:rPr>
          <w:rFonts w:ascii="Arial" w:cs="Arial" w:eastAsia="Arial" w:hAnsi="Arial"/>
          <w:color w:val="1A1A1A"/>
          <w:sz w:val="22"/>
          <w:szCs w:val="22"/>
        </w:rPr>
        <w:t xml:space="preserve">Fundamentals of Data Engineering by Joe Reis &amp; Matt Housley (Chapters 1, 3, 5, 8 are highest value)</w:t>
      </w:r>
    </w:p>
    <w:p>
      <w:pPr>
        <w:pStyle w:val="ListParagraph"/>
        <w:numPr>
          <w:ilvl w:val="0"/>
          <w:numId w:val="2"/>
        </w:numPr>
        <w:spacing w:after="70"/>
      </w:pPr>
      <w:r>
        <w:rPr>
          <w:rFonts w:ascii="Arial" w:cs="Arial" w:eastAsia="Arial" w:hAnsi="Arial"/>
          <w:b/>
          <w:bCs/>
          <w:color w:val="1A1A1A"/>
          <w:sz w:val="22"/>
          <w:szCs w:val="22"/>
        </w:rPr>
        <w:t xml:space="preserve">Lakehouse Architecture: </w:t>
      </w:r>
      <w:r>
        <w:rPr>
          <w:rFonts w:ascii="Arial" w:cs="Arial" w:eastAsia="Arial" w:hAnsi="Arial"/>
          <w:color w:val="1A1A1A"/>
          <w:sz w:val="22"/>
          <w:szCs w:val="22"/>
        </w:rPr>
        <w:t xml:space="preserve">Understand the Delta Lake / Iceberg / Hudi landscape and why it exists</w:t>
      </w:r>
    </w:p>
    <w:p>
      <w:pPr>
        <w:pStyle w:val="ListParagraph"/>
        <w:numPr>
          <w:ilvl w:val="0"/>
          <w:numId w:val="2"/>
        </w:numPr>
        <w:spacing w:after="70"/>
      </w:pPr>
      <w:r>
        <w:rPr>
          <w:rFonts w:ascii="Arial" w:cs="Arial" w:eastAsia="Arial" w:hAnsi="Arial"/>
          <w:b/>
          <w:bCs/>
          <w:color w:val="1A1A1A"/>
          <w:sz w:val="22"/>
          <w:szCs w:val="22"/>
        </w:rPr>
        <w:t xml:space="preserve">Cost Optimisation: </w:t>
      </w:r>
      <w:r>
        <w:rPr>
          <w:rFonts w:ascii="Arial" w:cs="Arial" w:eastAsia="Arial" w:hAnsi="Arial"/>
          <w:color w:val="1A1A1A"/>
          <w:sz w:val="22"/>
          <w:szCs w:val="22"/>
        </w:rPr>
        <w:t xml:space="preserve">BigQuery slot reservations vs on-demand; Databricks cluster sizing; when to cache vs recompute</w:t>
      </w:r>
    </w:p>
    <w:p>
      <w:pPr>
        <w:pStyle w:val="ListParagraph"/>
        <w:numPr>
          <w:ilvl w:val="0"/>
          <w:numId w:val="2"/>
        </w:numPr>
        <w:spacing w:after="70"/>
      </w:pPr>
      <w:r>
        <w:rPr>
          <w:rFonts w:ascii="Arial" w:cs="Arial" w:eastAsia="Arial" w:hAnsi="Arial"/>
          <w:b/>
          <w:bCs/>
          <w:color w:val="1A1A1A"/>
          <w:sz w:val="22"/>
          <w:szCs w:val="22"/>
        </w:rPr>
        <w:t xml:space="preserve">Governance: </w:t>
      </w:r>
      <w:r>
        <w:rPr>
          <w:rFonts w:ascii="Arial" w:cs="Arial" w:eastAsia="Arial" w:hAnsi="Arial"/>
          <w:color w:val="1A1A1A"/>
          <w:sz w:val="22"/>
          <w:szCs w:val="22"/>
        </w:rPr>
        <w:t xml:space="preserve">Data lineage tooling (OpenLineage, Marquez), Unity Catalog in Databricks, data contracts</w:t>
      </w:r>
    </w:p>
    <w:p>
      <w:pPr>
        <w:pStyle w:val="ListParagraph"/>
        <w:numPr>
          <w:ilvl w:val="0"/>
          <w:numId w:val="2"/>
        </w:numPr>
        <w:spacing w:after="70"/>
      </w:pPr>
      <w:r>
        <w:rPr>
          <w:rFonts w:ascii="Arial" w:cs="Arial" w:eastAsia="Arial" w:hAnsi="Arial"/>
          <w:b/>
          <w:bCs/>
          <w:color w:val="1A1A1A"/>
          <w:sz w:val="22"/>
          <w:szCs w:val="22"/>
        </w:rPr>
        <w:t xml:space="preserve">Deliver: </w:t>
      </w:r>
      <w:r>
        <w:rPr>
          <w:rFonts w:ascii="Arial" w:cs="Arial" w:eastAsia="Arial" w:hAnsi="Arial"/>
          <w:color w:val="1A1A1A"/>
          <w:sz w:val="22"/>
          <w:szCs w:val="22"/>
        </w:rPr>
        <w:t xml:space="preserve">Write a BRD, HLD (High Level Design), LLD (Low Level Design) and Runbook for your OTT project as if presenting to an engineering team. This prepares you for Architect-level interviews.</w:t>
      </w:r>
    </w:p>
    <w:p>
      <w:pPr>
        <w:spacing w:after="80"/>
      </w:pPr>
    </w:p>
    <w:p>
      <w:r>
        <w:br w:type="page"/>
      </w:r>
    </w:p>
    <w:p>
      <w:pPr>
        <w:pStyle w:val="Heading2"/>
        <w:pBdr>
          <w:bottom w:val="single" w:color="2E75B6" w:sz="6"/>
        </w:pBdr>
        <w:spacing w:after="140" w:before="280"/>
      </w:pPr>
      <w:r>
        <w:rPr>
          <w:rFonts w:ascii="Arial" w:cs="Arial" w:eastAsia="Arial" w:hAnsi="Arial"/>
          <w:b/>
          <w:bCs/>
          <w:color w:val="1F4E79"/>
          <w:sz w:val="28"/>
          <w:szCs w:val="28"/>
        </w:rPr>
        <w:t xml:space="preserve">Resources Master List</w:t>
      </w:r>
    </w:p>
    <w:p>
      <w:pPr>
        <w:spacing w:after="80"/>
      </w:pPr>
    </w:p>
    <w:p>
      <w:pPr>
        <w:pStyle w:val="Heading3"/>
        <w:spacing w:after="80" w:before="180"/>
      </w:pPr>
      <w:r>
        <w:rPr>
          <w:rFonts w:ascii="Arial" w:cs="Arial" w:eastAsia="Arial" w:hAnsi="Arial"/>
          <w:b/>
          <w:bCs/>
          <w:color w:val="2E75B6"/>
          <w:sz w:val="24"/>
          <w:szCs w:val="24"/>
        </w:rPr>
        <w:t xml:space="preserve">Courses (all free unless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Resource</w:t>
            </w:r>
          </w:p>
        </w:tc>
        <w:tc>
          <w:tcPr>
            <w:tcW w:type="dxa" w:w="69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Details &amp; When</w:t>
            </w:r>
          </w:p>
        </w:tc>
      </w:tr>
      <w:tr>
        <w:tc>
          <w:tcPr>
            <w:tcW w:type="dxa" w:w="24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GitHub Skills</w:t>
            </w:r>
          </w:p>
        </w:tc>
        <w:tc>
          <w:tcPr>
            <w:tcW w:type="dxa" w:w="69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skills.github.com — Introduction to GitHub (Month 1)</w:t>
            </w:r>
          </w:p>
        </w:tc>
      </w:tr>
      <w:tr>
        <w:tc>
          <w:tcPr>
            <w:tcW w:type="dxa" w:w="24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Kaggle Python</w:t>
            </w:r>
          </w:p>
        </w:tc>
        <w:tc>
          <w:tcPr>
            <w:tcW w:type="dxa" w:w="69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kaggle.com/learn/python (Month 1)</w:t>
            </w:r>
          </w:p>
        </w:tc>
      </w:tr>
      <w:tr>
        <w:tc>
          <w:tcPr>
            <w:tcW w:type="dxa" w:w="24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Kaggle Pandas</w:t>
            </w:r>
          </w:p>
        </w:tc>
        <w:tc>
          <w:tcPr>
            <w:tcW w:type="dxa" w:w="69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kaggle.com/learn/pandas (Month 1)</w:t>
            </w:r>
          </w:p>
        </w:tc>
      </w:tr>
      <w:tr>
        <w:tc>
          <w:tcPr>
            <w:tcW w:type="dxa" w:w="24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dbt Fundamentals</w:t>
            </w:r>
          </w:p>
        </w:tc>
        <w:tc>
          <w:tcPr>
            <w:tcW w:type="dxa" w:w="69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courses.getdbt.com — official, free, ~8 hours (Month 2)</w:t>
            </w:r>
          </w:p>
        </w:tc>
      </w:tr>
      <w:tr>
        <w:tc>
          <w:tcPr>
            <w:tcW w:type="dxa" w:w="24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Astronomer Airflow</w:t>
            </w:r>
          </w:p>
        </w:tc>
        <w:tc>
          <w:tcPr>
            <w:tcW w:type="dxa" w:w="69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academy.astronomer.io — Introduction to Airflow (Month 4)</w:t>
            </w:r>
          </w:p>
        </w:tc>
      </w:tr>
      <w:tr>
        <w:tc>
          <w:tcPr>
            <w:tcW w:type="dxa" w:w="24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Databricks Academy</w:t>
            </w:r>
          </w:p>
        </w:tc>
        <w:tc>
          <w:tcPr>
            <w:tcW w:type="dxa" w:w="69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academy.databricks.com — Data Engineering with Databricks (Month 7–9)</w:t>
            </w:r>
          </w:p>
        </w:tc>
      </w:tr>
      <w:tr>
        <w:tc>
          <w:tcPr>
            <w:tcW w:type="dxa" w:w="24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StrataScratch SQL</w:t>
            </w:r>
          </w:p>
        </w:tc>
        <w:tc>
          <w:tcPr>
            <w:tcW w:type="dxa" w:w="69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stratascratch.com — SQL interview practice (ongoing from Month 1)</w:t>
            </w:r>
          </w:p>
        </w:tc>
      </w:tr>
      <w:tr>
        <w:tc>
          <w:tcPr>
            <w:tcW w:type="dxa" w:w="24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Mode SQL Tutorial</w:t>
            </w:r>
          </w:p>
        </w:tc>
        <w:tc>
          <w:tcPr>
            <w:tcW w:type="dxa" w:w="69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mode.com/sql-tutorial — window functions and analytics SQL (Month 1)</w:t>
            </w:r>
          </w:p>
        </w:tc>
      </w:tr>
    </w:tbl>
    <w:p>
      <w:pPr>
        <w:spacing w:after="80"/>
      </w:pPr>
    </w:p>
    <w:p>
      <w:pPr>
        <w:pStyle w:val="Heading3"/>
        <w:spacing w:after="80" w:before="180"/>
      </w:pPr>
      <w:r>
        <w:rPr>
          <w:rFonts w:ascii="Arial" w:cs="Arial" w:eastAsia="Arial" w:hAnsi="Arial"/>
          <w:b/>
          <w:bCs/>
          <w:color w:val="2E75B6"/>
          <w:sz w:val="24"/>
          <w:szCs w:val="24"/>
        </w:rPr>
        <w:t xml:space="preserv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Book</w:t>
            </w:r>
          </w:p>
        </w:tc>
        <w:tc>
          <w:tcPr>
            <w:tcW w:type="dxa" w:w="6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What to Read</w:t>
            </w:r>
          </w:p>
        </w:tc>
      </w:tr>
      <w:tr>
        <w:tc>
          <w:tcPr>
            <w:tcW w:type="dxa" w:w="28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The Data Warehouse Toolkit</w:t>
            </w:r>
          </w:p>
        </w:tc>
        <w:tc>
          <w:tcPr>
            <w:tcW w:type="dxa" w:w="65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Ralph Kimball — Chapters 1–3, 5, 6 are essential. Read in Month 5.</w:t>
            </w:r>
          </w:p>
        </w:tc>
      </w:tr>
      <w:tr>
        <w:tc>
          <w:tcPr>
            <w:tcW w:type="dxa" w:w="280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b/>
                <w:bCs/>
                <w:color w:val="1A1A1A"/>
                <w:sz w:val="20"/>
                <w:szCs w:val="20"/>
              </w:rPr>
              <w:t xml:space="preserve">Fundamentals of Data Engineering</w:t>
            </w:r>
          </w:p>
        </w:tc>
        <w:tc>
          <w:tcPr>
            <w:tcW w:type="dxa" w:w="6560"/>
            <w:tcBorders>
              <w:top w:val="single" w:color="C9D8E8" w:sz="1"/>
              <w:left w:val="single" w:color="C9D8E8" w:sz="1"/>
              <w:bottom w:val="single" w:color="C9D8E8" w:sz="1"/>
              <w:right w:val="single" w:color="C9D8E8" w:sz="1"/>
            </w:tcBorders>
            <w:shd w:fill="EBF4FB" w:val="clear"/>
            <w:tcMar>
              <w:top w:type="dxa" w:w="90"/>
              <w:left w:type="dxa" w:w="140"/>
              <w:bottom w:type="dxa" w:w="90"/>
              <w:right w:type="dxa" w:w="140"/>
            </w:tcMar>
          </w:tcPr>
          <w:p>
            <w:r>
              <w:rPr>
                <w:rFonts w:ascii="Arial" w:cs="Arial" w:eastAsia="Arial" w:hAnsi="Arial"/>
                <w:color w:val="1A1A1A"/>
                <w:sz w:val="20"/>
                <w:szCs w:val="20"/>
              </w:rPr>
              <w:t xml:space="preserve">Joe Reis &amp; Matt Housley — Chapters 1, 3, 5, 8. Read in Months 7–9.</w:t>
            </w:r>
          </w:p>
        </w:tc>
      </w:tr>
      <w:tr>
        <w:tc>
          <w:tcPr>
            <w:tcW w:type="dxa" w:w="280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b/>
                <w:bCs/>
                <w:color w:val="1A1A1A"/>
                <w:sz w:val="20"/>
                <w:szCs w:val="20"/>
              </w:rPr>
              <w:t xml:space="preserve">Python for Data Analysis</w:t>
            </w:r>
          </w:p>
        </w:tc>
        <w:tc>
          <w:tcPr>
            <w:tcW w:type="dxa" w:w="6560"/>
            <w:tcBorders>
              <w:top w:val="single" w:color="C9D8E8" w:sz="1"/>
              <w:left w:val="single" w:color="C9D8E8" w:sz="1"/>
              <w:bottom w:val="single" w:color="C9D8E8" w:sz="1"/>
              <w:right w:val="single" w:color="C9D8E8" w:sz="1"/>
            </w:tcBorders>
            <w:shd w:fill="FFFFFF" w:val="clear"/>
            <w:tcMar>
              <w:top w:type="dxa" w:w="90"/>
              <w:left w:type="dxa" w:w="140"/>
              <w:bottom w:type="dxa" w:w="90"/>
              <w:right w:type="dxa" w:w="140"/>
            </w:tcMar>
          </w:tcPr>
          <w:p>
            <w:r>
              <w:rPr>
                <w:rFonts w:ascii="Arial" w:cs="Arial" w:eastAsia="Arial" w:hAnsi="Arial"/>
                <w:color w:val="1A1A1A"/>
                <w:sz w:val="20"/>
                <w:szCs w:val="20"/>
              </w:rPr>
              <w:t xml:space="preserve">Wes McKinney — optional deep reference for Pandas edge cases</w:t>
            </w:r>
          </w:p>
        </w:tc>
      </w:tr>
    </w:tbl>
    <w:p>
      <w:pPr>
        <w:spacing w:after="80"/>
      </w:pPr>
    </w:p>
    <w:p>
      <w:pPr>
        <w:pStyle w:val="Heading3"/>
        <w:spacing w:after="80" w:before="180"/>
      </w:pPr>
      <w:r>
        <w:rPr>
          <w:rFonts w:ascii="Arial" w:cs="Arial" w:eastAsia="Arial" w:hAnsi="Arial"/>
          <w:b/>
          <w:bCs/>
          <w:color w:val="2E75B6"/>
          <w:sz w:val="24"/>
          <w:szCs w:val="24"/>
        </w:rPr>
        <w:t xml:space="preserve">Tools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Tool</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w:t>
            </w:r>
          </w:p>
        </w:tc>
      </w:tr>
      <w:tr>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BigQuery</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data warehouse — target for dbt</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(1 TB/month)</w:t>
            </w:r>
          </w:p>
        </w:tc>
      </w:tr>
      <w:tr>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dbt Cloud</w:t>
            </w:r>
          </w:p>
        </w:tc>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dbt development + scheduling</w:t>
            </w:r>
          </w:p>
        </w:tc>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Free Developer tier</w:t>
            </w:r>
          </w:p>
        </w:tc>
      </w:tr>
      <w:tr>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VS Code</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with dbt Power User extension</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GitHub</w:t>
            </w:r>
          </w:p>
        </w:tc>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Version control &amp; portfolio</w:t>
            </w:r>
          </w:p>
        </w:tc>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Airflow (local)</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Pipeline orchestration</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(Docker)</w:t>
            </w:r>
          </w:p>
        </w:tc>
      </w:tr>
      <w:tr>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b/>
                <w:bCs/>
                <w:color w:val="1A1A1A"/>
                <w:sz w:val="20"/>
                <w:szCs w:val="20"/>
              </w:rPr>
              <w:t xml:space="preserve">Databricks Community</w:t>
            </w:r>
          </w:p>
        </w:tc>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Spark + Delta Tables practice</w:t>
            </w:r>
          </w:p>
        </w:tc>
        <w:tc>
          <w:tcPr>
            <w:tcW w:type="dxa" w:w="3120"/>
            <w:tcBorders>
              <w:top w:val="single" w:color="C9D8E8" w:sz="1"/>
              <w:left w:val="single" w:color="C9D8E8" w:sz="1"/>
              <w:bottom w:val="single" w:color="C9D8E8" w:sz="1"/>
              <w:right w:val="single" w:color="C9D8E8" w:sz="1"/>
            </w:tcBorders>
            <w:shd w:fill="EBF4FB"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draw.io</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Architecture diagrams for portfolio</w:t>
            </w:r>
          </w:p>
        </w:tc>
        <w:tc>
          <w:tcPr>
            <w:tcW w:type="dxa" w:w="3120"/>
            <w:tcBorders>
              <w:top w:val="single" w:color="C9D8E8" w:sz="1"/>
              <w:left w:val="single" w:color="C9D8E8" w:sz="1"/>
              <w:bottom w:val="single" w:color="C9D8E8" w:sz="1"/>
              <w:right w:val="single" w:color="C9D8E8"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bl>
    <w:p>
      <w:pPr>
        <w:spacing w:after="80"/>
      </w:pPr>
    </w:p>
    <w:p>
      <w:r>
        <w:br w:type="page"/>
      </w:r>
    </w:p>
    <w:p>
      <w:pPr>
        <w:pStyle w:val="Heading2"/>
        <w:pBdr>
          <w:bottom w:val="single" w:color="2E75B6" w:sz="6"/>
        </w:pBdr>
        <w:spacing w:after="140" w:before="280"/>
      </w:pPr>
      <w:r>
        <w:rPr>
          <w:rFonts w:ascii="Arial" w:cs="Arial" w:eastAsia="Arial" w:hAnsi="Arial"/>
          <w:b/>
          <w:bCs/>
          <w:color w:val="1F4E79"/>
          <w:sz w:val="28"/>
          <w:szCs w:val="28"/>
        </w:rPr>
        <w:t xml:space="preserve">Priority Skills — Unchanged from Your Plan</w:t>
      </w:r>
    </w:p>
    <w:p>
      <w:pPr>
        <w:spacing w:after="80"/>
      </w:pPr>
    </w:p>
    <w:p>
      <w:pPr>
        <w:spacing w:after="100"/>
      </w:pPr>
      <w:r>
        <w:rPr>
          <w:rFonts w:ascii="Arial" w:cs="Arial" w:eastAsia="Arial" w:hAnsi="Arial"/>
          <w:color w:val="1A1A1A"/>
          <w:sz w:val="22"/>
          <w:szCs w:val="22"/>
        </w:rPr>
        <w:t xml:space="preserve">Your original priority ordering is correct. Do not let shiny tools distract you. Depth in SQL and data modelling will take you further than breadth across many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 SQL</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 Data Modelling</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 Business</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 Python</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 dbt</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 Databricks</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#7 Airflow</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#8 Architecture</w:t>
            </w:r>
          </w:p>
        </w:tc>
        <w:tc>
          <w:tcPr>
            <w:tcW w:type="dxa" w:w="1040"/>
            <w:tcBorders>
              <w:top w:val="single" w:color="C9D8E8" w:sz="1"/>
              <w:left w:val="single" w:color="C9D8E8" w:sz="1"/>
              <w:bottom w:val="single" w:color="C9D8E8" w:sz="1"/>
              <w:right w:val="single" w:color="C9D8E8" w:sz="1"/>
            </w:tcBorders>
            <w:shd w:fill="D5E8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No Scala yet</w:t>
            </w:r>
          </w:p>
        </w:tc>
      </w:tr>
    </w:tbl>
    <w:p>
      <w:pPr>
        <w:spacing w:after="80"/>
      </w:pP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4FB" w:val="clear"/>
            <w:tcMar>
              <w:top w:type="dxa" w:w="100"/>
              <w:left w:type="dxa" w:w="160"/>
              <w:bottom w:type="dxa" w:w="100"/>
              <w:right w:type="dxa" w:w="100"/>
            </w:tcMar>
            <w:vAlign w:val="center"/>
          </w:tcPr>
          <w:p>
            <w:pPr>
              <w:jc w:val="center"/>
            </w:pPr>
            <w:r>
              <w:rPr>
                <w:rFonts w:ascii="Arial" w:cs="Arial" w:eastAsia="Arial" w:hAnsi="Arial"/>
                <w:b/>
                <w:bCs/>
                <w:color w:val="1F4E79"/>
                <w:sz w:val="20"/>
                <w:szCs w:val="20"/>
              </w:rPr>
              <w:t xml:space="preserve">NORTH STAR</w:t>
            </w:r>
          </w:p>
        </w:tc>
        <w:tc>
          <w:tcPr>
            <w:tcW w:type="dxa" w:w="8160"/>
            <w:tcBorders>
              <w:top w:val="none" w:color="FFFFFF" w:sz="0"/>
              <w:left w:val="none" w:color="FFFFFF" w:sz="0"/>
              <w:bottom w:val="none" w:color="FFFFFF" w:sz="0"/>
              <w:right w:val="none" w:color="FFFFFF" w:sz="0"/>
            </w:tcBorders>
            <w:shd w:fill="EBF4FB" w:val="clear"/>
            <w:tcMar>
              <w:top w:type="dxa" w:w="100"/>
              <w:left w:type="dxa" w:w="160"/>
              <w:bottom w:type="dxa" w:w="100"/>
              <w:right w:type="dxa" w:w="160"/>
            </w:tcMar>
          </w:tcPr>
          <w:p>
            <w:pPr>
              <w:spacing w:after="100"/>
            </w:pPr>
            <w:r>
              <w:rPr>
                <w:rFonts w:ascii="Arial" w:cs="Arial" w:eastAsia="Arial" w:hAnsi="Arial"/>
                <w:color w:val="1A1A1A"/>
                <w:sz w:val="20"/>
                <w:szCs w:val="20"/>
              </w:rPr>
              <w:t xml:space="preserve">Your Power BI experience is a genuine differentiator — most Analytics Engineers cannot build a good dashboard. Lead with it in interviews. The goal is to own the full lifecycle (BRD → model → pipeline → semantic layer → dashboard), not to leave BI behind.</w:t>
            </w:r>
          </w:p>
        </w:tc>
      </w:tr>
    </w:tbl>
    <w:p>
      <w:pPr>
        <w:spacing w:after="80"/>
      </w:pPr>
    </w:p>
    <w:p>
      <w:pPr>
        <w:spacing w:after="80"/>
      </w:pPr>
    </w:p>
    <w:p>
      <w:pPr>
        <w:spacing w:after="0" w:before="200"/>
        <w:jc w:val="center"/>
      </w:pPr>
      <w:r>
        <w:rPr>
          <w:rFonts w:ascii="Arial" w:cs="Arial" w:eastAsia="Arial" w:hAnsi="Arial"/>
          <w:b/>
          <w:bCs/>
          <w:color w:val="1F4E79"/>
          <w:sz w:val="26"/>
          <w:szCs w:val="26"/>
        </w:rPr>
        <w:t xml:space="preserve">Good luck, Prabhash. Build more than you read.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pBdr>
      <w:tabs>
        <w:tab w:val="right" w:pos="9360"/>
      </w:tabs>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Revised: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pBdr>
      <w:tabs>
        <w:tab w:val="right" w:pos="9360"/>
      </w:tabs>
    </w:pPr>
    <w:r>
      <w:rPr>
        <w:rFonts w:ascii="Arial" w:cs="Arial" w:eastAsia="Arial" w:hAnsi="Arial"/>
        <w:color w:val="2E75B6"/>
        <w:sz w:val="18"/>
        <w:szCs w:val="18"/>
      </w:rPr>
      <w:t xml:space="preserve">Analytics Engineer Roadmap  |  Prabhash Kumar</w:t>
    </w:r>
    <w:r>
      <w:rPr>
        <w:rFonts w:ascii="Arial" w:cs="Arial" w:eastAsia="Arial" w:hAnsi="Arial"/>
        <w:color w:val="555555"/>
        <w:sz w:val="18"/>
        <w:szCs w:val="18"/>
      </w:rPr>
      <w:t xml:space="preserve">	Confidential — Personal Study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abstractNum>
  <w:abstractNum w:abstractNumId="3" w15:restartNumberingAfterBreak="0">
    <w:multiLevelType w:val="hybridMultilevel"/>
    <w:lvl w:ilvl="0" w15:tentative="1">
      <w:start w:val="1"/>
      <w:numFmt w:val="bullet"/>
      <w:lvlText w:val="◦"/>
      <w:lvlJc w:val="left"/>
      <w:pPr>
        <w:ind w:left="1080" w:hanging="360"/>
      </w:pPr>
      <w:rPr>
        <w:color w:val="555555"/>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2026-06-19T10:10:03.977Z</dcterms:created>
  <dcterms:modified xsi:type="dcterms:W3CDTF">2026-06-19T10:10:03.977Z</dcterms:modified>
</cp:coreProperties>
</file>

<file path=docProps/custom.xml><?xml version="1.0" encoding="utf-8"?>
<Properties xmlns="http://schemas.openxmlformats.org/officeDocument/2006/custom-properties" xmlns:vt="http://schemas.openxmlformats.org/officeDocument/2006/docPropsVTypes"/>
</file>