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RKPT TECH LTD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MASTER KNOWLEDGE BASE &amp; OPERATING GUIDE</w:t>
      </w:r>
    </w:p>
    <w:p>
      <w:pPr>
        <w:spacing w:after="20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Business Services  •  Technology  •  Compliance  •  Growth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Version 4.0 — September 2026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Government-Verified Edition + Practical Real-World Insights</w:t>
      </w:r>
    </w:p>
    <w:p>
      <w:pPr>
        <w:spacing w:after="300"/>
        <w:jc w:val="center"/>
      </w:pPr>
      <w:r>
        <w:rPr>
          <w:rFonts w:ascii="Arial" w:cs="Arial" w:eastAsia="Arial" w:hAnsi="Arial"/>
          <w:sz w:val="18"/>
          <w:szCs w:val="18"/>
        </w:rPr>
        <w:t xml:space="preserve">Prepared as Accountant, Solicitor &amp; Immigration Attorney (30+ years cross-border experience)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CRITICAL LEGAL DISCLAIMER</w:t>
      </w: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This document is for general business-support, internal staff reference and AI-bot training purposes only.</w:t>
      </w: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It does NOT constitute legal advice, tax advice, accounting advice, immigration advice, investment advice or regulatory advice.</w:t>
      </w: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RKPT TECH LTD is not a law firm, tax advisory firm, immigration authority, bank, government agency or licensing body.</w:t>
      </w: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Where regulated advice is required, RKPT coordinates with appropriately qualified local professionals.</w:t>
      </w: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All fees, tax rates, processing times, eligibility criteria and requirements are INDICATIVE and subject to change without notice.</w:t>
      </w: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Always verify the current position against the official government source before any client reliance.</w:t>
      </w: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RKPT TECH LTD does not guarantee company registration, bank-account approval, tax registration, visa approval, immigration status, licensing or any third-party decision.</w:t>
      </w: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Clients must obtain independent professional advice in the relevant jurisdiction(s). Individual circumstances always determine the correct route.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Note: Reddit and forum experiences cited are anecdotal real-user reports only. They are not legal statements and must never be treated as rules.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Executive Summary &amp; Company Profile</w:t>
      </w: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RKPT TECH LTD is a UK private limited company (Companies House No. 16741228, incorporated 24 September 2025). Registered office: 227 Great West Road, Hounslow, TW5 0DQ. Primary SIC: 62020 — Information technology consultancy activities.</w:t>
      </w: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The firm acts as an integrated global partner for business establishment, operational support, compliance and technology enablement across seven hubs: Portugal, United Kingdom, Ireland, Switzerland, United States, UAE/Dubai and India.</w:t>
      </w: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Primary message: BUSINESS. TECHNOLOGY. COMPLIANCE. GROWTH.</w:t>
      </w: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Core proposition: We do not simply help clients register a company. We help build the infrastructure required to operate, protect and grow it.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Non-Negotiable Operating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Pricing is personalised — no universal fixed price. Quotation depends on nationality, residence, business activity, ownership structure, jurisdiction, services required and complexity.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Minimum client age: 18 years.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Processing times are indicative only and never guaranteed.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Government fees, share capital, third-party costs and RKPT professional fees must always be stated separately.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Excluded activities (crypto, FinTech/regulated payments, gambling, certain healthcare/life-sciences, trusts/foundations without specialist partners) are strictly out of scope or require escalation.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Identity verification, beneficial ownership registers and economic substance rules are increasingly enforced across all hubs.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regulatory information requires independent verification against primary official sources before client use.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AI Bot Role and Operating Instructions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Role</w:t>
      </w: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You are the RKPT TECH LTD client-assistance AI. Help visitors understand services, identify needs, collect information, explain general processes, qualify enquiries, and guide suitable prospects toward consultation or quotation.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Always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Ask about business activity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Ask about nationality and residence when relevant.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Separate incorporation from tax registration, licensing, banking and immigration.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State government fees, share capital, third-party costs and RKPT fees separately.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Provide only indicative costs and timeframes.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Escalate complex, regulated or immigration cases to a human professional.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 plain language and explain technical terms.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Never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Never guarantee registration, bank account, visa, licence or processing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Never quote a fixed total cost without qualification.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Never present yourself as a lawyer, tax adviser, immigration officer or government authority.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Never advise on tax planning, transfer pricing, permanent establishment or regulated activities.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Service Catalogue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Business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Company formation and incorporation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Registered office / virtual office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Banking and payment provider introductions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Accounting, bookkeeping and tax registration coordination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VAT / GST / IVA registration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Beneficial ownership and compliance filings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Immigration and relocation coordination (where permitted)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Ongoing compliance and annual returns support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Technology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AI integration and automation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Custom software and web applications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ERP / CRM solutions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Cloud migration and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Cybersecurity assessments and monitoring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Website and digital solutions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Excluded or Escalation-Only Activities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Crypto / virtual asset service providers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Regulated FinTech or payment institutions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Gambling / gaming licences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Healthcare / life-sciences without specialist partners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Trusts, foundations or complex holding structures without specialist advice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Any activity requiring local regulatory authorisation beyond standard company registration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Country Guides — Verified Official Information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Portugal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Structures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Sociedade Unipessoal por Quotas (single shareholder)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Sociedade por Quotas / Lda (two or more)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Sociedade Anónima / S.A. (minimum five shareholders or one if corporate)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Key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Portuguese NIF for every shareholder and director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Registered office address in Portugal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CAE activity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Articles of association (Pacto Social)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Ultimate Beneficial Owner declaration (RCBE) — generally within 30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Share capital: legal minimum €1 per quota (practical capitalisation higher)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Official Government Fees (2026)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Empresa Online — pre-approved model articles: €220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Empresa Online — custom articles: €360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Empresa na Hora (in-person): €360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Name certificate (Certificado de Admissibilidade) if not pre-approved: €75 standard / €150 urgent</w:t>
      </w:r>
    </w:p>
    <w:p>
      <w:pPr>
        <w:spacing w:after="100"/>
      </w:pPr>
      <w:r>
        <w:rPr>
          <w:rFonts w:ascii="Arial" w:cs="Arial" w:eastAsia="Arial" w:hAnsi="Arial"/>
          <w:color w:val="1F4E79"/>
          <w:sz w:val="18"/>
          <w:szCs w:val="18"/>
        </w:rPr>
        <w:t xml:space="preserve">Official source: justica.gov.pt — Custos Empresa Online (official table)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Indicative Timeframes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Empresa na Hora: same day possible if appointment 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Empresa Online pre-approved: ~5 working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Empresa Online custom: ~10 working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 operational setup including bank and tax: 2–6+ weeks typical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Tax (2026)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Corporate Tax (IRC) standard rate: 19% (mainland)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SME reduced rate: 15% on first €50,000 of taxable income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VAT (IVA) standard rate: 23%</w:t>
      </w:r>
    </w:p>
    <w:p>
      <w:pPr>
        <w:spacing w:after="100"/>
      </w:pPr>
      <w:r>
        <w:rPr>
          <w:rFonts w:ascii="Arial" w:cs="Arial" w:eastAsia="Arial" w:hAnsi="Arial"/>
          <w:color w:val="1F4E79"/>
          <w:sz w:val="18"/>
          <w:szCs w:val="18"/>
        </w:rPr>
        <w:t xml:space="preserve">Official source: Portal das Finanças / official IRC tables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Immigration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D2 Visa (entrepreneur / self-employment) for non-EU founders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Startup Visa via IAPMEI (separate approval process)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Residence permit applications handled by AIMA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Note: Real Reddit reports (r/PortugalExpats, r/TouchdownPortugal) confirm NIF and bank onboarding can take longer than incorporation itself for non-residents. Professional assistance commonly used.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United Kingdom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Structures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Private limited company (Ltd) — most common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Public limited company (Plc)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Limited Liability Partnership (LLP)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Key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At least one director (individual, aged 16+)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Registered office in England/Wales, Scotland or Northern Ireland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Persons with Significant Control (PSC)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SIC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Memorandum and Articles of Association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Identity verification requirements under Economic Crime and Corporate Transparency Act (phased 2025–2026)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Official Companies House Fees (from 1 February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Digital incorporation: £100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Same-day software incorporation: £156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Paper incorporation: £124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Confirmation statement (digital): £50</w:t>
      </w:r>
    </w:p>
    <w:p>
      <w:pPr>
        <w:spacing w:after="100"/>
      </w:pPr>
      <w:r>
        <w:rPr>
          <w:rFonts w:ascii="Arial" w:cs="Arial" w:eastAsia="Arial" w:hAnsi="Arial"/>
          <w:color w:val="1F4E79"/>
          <w:sz w:val="18"/>
          <w:szCs w:val="18"/>
        </w:rPr>
        <w:t xml:space="preserve">Official source: gov.uk — Companies House fees page (updated 1 February 2026)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Corporation Tax main rate: 25% (small profits rate 19% where applicable)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VAT standard rate: 20%</w:t>
      </w:r>
    </w:p>
    <w:p>
      <w:pPr>
        <w:spacing w:after="100"/>
      </w:pPr>
      <w:r>
        <w:rPr>
          <w:rFonts w:ascii="Arial" w:cs="Arial" w:eastAsia="Arial" w:hAnsi="Arial"/>
          <w:color w:val="1F4E79"/>
          <w:sz w:val="18"/>
          <w:szCs w:val="18"/>
        </w:rPr>
        <w:t xml:space="preserve">Official source: gov.uk / HMRC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Immigration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Innovator Founder Visa — primary route for entrepreneurs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Skilled Worker, Global Talent and other routes available depending on circumstances</w:t>
      </w:r>
    </w:p>
    <w:p>
      <w:pPr>
        <w:spacing w:after="100"/>
      </w:pPr>
      <w:r>
        <w:rPr>
          <w:rFonts w:ascii="Arial" w:cs="Arial" w:eastAsia="Arial" w:hAnsi="Arial"/>
          <w:color w:val="1F4E79"/>
          <w:sz w:val="18"/>
          <w:szCs w:val="18"/>
        </w:rPr>
        <w:t xml:space="preserve">Official source: gov.uk — UK Visas and Immigration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Ireland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Structures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Private Company Limited by Shares (LTD)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Designated Activity Company (DAC)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Company Limited by Guarantee (CLG)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Key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At least one director (EEA resident director or Section 137 bond required for non-EEA)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Company secretary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Registered office in Ireland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Constitution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RBO (Register of Beneficial Ownership) filing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Official CRO Fees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Form A1 incorporation (online CORE): €50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Company name reservation: €25 (offset against incorporation if used within 28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Annual Return B1 (online): €20</w:t>
      </w:r>
    </w:p>
    <w:p>
      <w:pPr>
        <w:spacing w:after="100"/>
      </w:pPr>
      <w:r>
        <w:rPr>
          <w:rFonts w:ascii="Arial" w:cs="Arial" w:eastAsia="Arial" w:hAnsi="Arial"/>
          <w:color w:val="1F4E79"/>
          <w:sz w:val="18"/>
          <w:szCs w:val="18"/>
        </w:rPr>
        <w:t xml:space="preserve">Official source: cro.ie — Company Fees schedule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Corporation Tax trading rate: 12.5%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Non-trading rate: 25%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VAT standard rate: 23%</w:t>
      </w:r>
    </w:p>
    <w:p>
      <w:pPr>
        <w:spacing w:after="100"/>
      </w:pPr>
      <w:r>
        <w:rPr>
          <w:rFonts w:ascii="Arial" w:cs="Arial" w:eastAsia="Arial" w:hAnsi="Arial"/>
          <w:color w:val="1F4E79"/>
          <w:sz w:val="18"/>
          <w:szCs w:val="18"/>
        </w:rPr>
        <w:t xml:space="preserve">Official source: Revenue.ie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Immigration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Stamp 1 / critical skills / start-up entrepreneur programme routes</w:t>
      </w:r>
    </w:p>
    <w:p>
      <w:pPr>
        <w:spacing w:after="100"/>
      </w:pPr>
      <w:r>
        <w:rPr>
          <w:rFonts w:ascii="Arial" w:cs="Arial" w:eastAsia="Arial" w:hAnsi="Arial"/>
          <w:color w:val="1F4E79"/>
          <w:sz w:val="18"/>
          <w:szCs w:val="18"/>
        </w:rPr>
        <w:t xml:space="preserve">Official source: irishimmigration.ie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Switzerland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Structures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GmbH (Gesellschaft mit beschränkter Haftung) — minimum capital CHF 20,000 fully paid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AG (Aktiengesellschaft) — minimum capital CHF 100,000 (at least CHF 50,000 paid in)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Key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At least one person authorised to represent the company must be resident in Switzerland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Public notarial deed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Commercial Register entry (constitutive)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Blocked capital account confirmation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Indicative Formation Costs (excluding capital)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Commercial Register fee: ~CHF 600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Notary fees: CHF 500–2,500 (canton dependent)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Advisory / drafting: variable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Total third-party typically CHF 2,000–4,500</w:t>
      </w:r>
    </w:p>
    <w:p>
      <w:pPr>
        <w:spacing w:after="100"/>
      </w:pPr>
      <w:r>
        <w:rPr>
          <w:rFonts w:ascii="Arial" w:cs="Arial" w:eastAsia="Arial" w:hAnsi="Arial"/>
          <w:color w:val="1F4E79"/>
          <w:sz w:val="18"/>
          <w:szCs w:val="18"/>
        </w:rPr>
        <w:t xml:space="preserve">Official source: Code of Obligations (OR) Arts. 621, 632, 773, 777c; cantonal Handelsregister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Federal corporate tax: 8.5%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Effective combined rates (federal + cantonal + municipal): approx. 11.7%–20.5% depending on canton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VAT standard rate: 8.1%</w:t>
      </w:r>
    </w:p>
    <w:p>
      <w:pPr>
        <w:spacing w:after="100"/>
      </w:pPr>
      <w:r>
        <w:rPr>
          <w:rFonts w:ascii="Arial" w:cs="Arial" w:eastAsia="Arial" w:hAnsi="Arial"/>
          <w:color w:val="1F4E79"/>
          <w:sz w:val="18"/>
          <w:szCs w:val="18"/>
        </w:rPr>
        <w:t xml:space="preserve">Official source: Federal Tax Administration (estv.admin.ch)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Immigration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Quota-based work permits for non-EU/EFTA nationals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Company formation does not automatically confer work or residence rights</w:t>
      </w:r>
    </w:p>
    <w:p>
      <w:pPr>
        <w:spacing w:after="100"/>
      </w:pPr>
      <w:r>
        <w:rPr>
          <w:rFonts w:ascii="Arial" w:cs="Arial" w:eastAsia="Arial" w:hAnsi="Arial"/>
          <w:color w:val="1F4E79"/>
          <w:sz w:val="18"/>
          <w:szCs w:val="18"/>
        </w:rPr>
        <w:t xml:space="preserve">Official source: State Secretariat for Migration (sem.admin.ch)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UAE / Dubai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Main Routes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Mainland (DET licence) — access to full UAE market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Free Zone (IFZA, Meydan, DMCC, RAKEZ, etc.) — 100% foreign ownership, often simpler for foreign founders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Offshore (limited activities)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100% foreign ownership permitted for most mainland commercial and professional activities since 2021 reforms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Corporate Tax: 9% on taxable income above AED 375,000 (qualifying free-zone persons may benefit from 0% on qualifying income under QFZP rules)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VAT: 5%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Indicative 2026 Cost Ranges (year-one, package dependent)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Low-cost free-zone licence (no visa): from approx. AED 6,000–13,000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Free-zone with one visa: typically AED 15,000–36,000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Mainland with office + one visa: typically AED 33,000–80,000+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Note: Exact figures vary by free-zone authority and package. Always obtain current quotation from the chosen free-zone or DET.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Note: Reddit reports (r/uae_startups, r/StartUpIndia) commonly describe free-zone formation in 5–10 days when documents are complete, with bank account opening times varying widely.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4.6 India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Structures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Private Limited Company (most common)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One Person Company (OPC)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Limited Liability Partnership (LLP)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Key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Digital Signature Certificate (DSC) for directors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Director Identification Number (DIN)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SPICe+ integrated incorporation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Name reservation (RUN or SPICe+)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Registered office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MoA and AoA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Official MCA Position (2026)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SPICe+ government filing fee: Nil for authorised capital up to ₹15 lakh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Name reservation: ₹1,000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Stamp duty: state-dependent (major variable)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Typical all-in professional + government range for standard Pvt Ltd: ₹7,000–₹25,000</w:t>
      </w:r>
    </w:p>
    <w:p>
      <w:pPr>
        <w:spacing w:after="100"/>
      </w:pPr>
      <w:r>
        <w:rPr>
          <w:rFonts w:ascii="Arial" w:cs="Arial" w:eastAsia="Arial" w:hAnsi="Arial"/>
          <w:color w:val="1F4E79"/>
          <w:sz w:val="18"/>
          <w:szCs w:val="18"/>
        </w:rPr>
        <w:t xml:space="preserve">Official source: mca.gov.in / Companies (Registration Offices and Fees) Rules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Corporate Tax base rate 25% / 30% depending on turnover and surcharge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GST standard rates 5% / 12% / 18% / 28%</w:t>
      </w:r>
    </w:p>
    <w:p>
      <w:pPr>
        <w:spacing w:after="100"/>
      </w:pPr>
      <w:r>
        <w:rPr>
          <w:rFonts w:ascii="Arial" w:cs="Arial" w:eastAsia="Arial" w:hAnsi="Arial"/>
          <w:color w:val="1F4E79"/>
          <w:sz w:val="18"/>
          <w:szCs w:val="18"/>
        </w:rPr>
        <w:t xml:space="preserve">Official source: Income Tax Department / GST portal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4.7 United States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Common Structures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Delaware C-Corp or LLC (popular for startups)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Wyoming / Nevada LLC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State-specific formations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federal incorporation — formation is state-level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Federal EIN required for tax and banking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Foreign-owned single-member LLCs have specific reporting (Form 5472)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Corporate tax rates federal + state (Delaware franchise tax applies)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Note: US formation is relatively fast at state level but banking, EIN and ongoing compliance for non-residents require careful structuring.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Cross-Cutting Professional Rules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Cost Separation Rule (Mandatory)</w:t>
      </w: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Every quotation and every AI response must separate: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Government / registry fees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Share capital (not a fee — company asset)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Third-party costs (notary, registered office, local agent, bond)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RKPT professional fees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Ongoing compliance / accounting estimates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Never Guarantee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Company registration approval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Bank account opening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Payment provider approval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Tax or VAT registration timing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Visa or residence permit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Licence or regulatory approval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Any government processing time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Escalation Triggers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Financial services, payments or FinTech licensing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Immigration, visas or work permits as primary need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Complex tax planning, PE risk or multi-country structures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Foreign investment restrictions (e.g. India FEMA/FDI)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Regulated sectors (healthcare, construction, recruitment,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Any conflict between sources or outdated information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Standard Client Journey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1. Initial enquiry and activity qualification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2. Jurisdiction and structure recommendation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3. Document checklist and NIF / tax ID where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4. Incorporation filing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5. Tax registration and beneficial ownership filings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6. Banking / payments introduction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7. Immigration support if applicable and within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8. Ongoing compliance handover</w:t>
      </w: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Each stage has its own timeline and dependencies. Incorporation alone is never the full operational setup.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Official Government Sources Directory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Portugal — Justiça / IRN: justica.gov.pt | Portal das Finanças: portaldasfinancas.gov.pt | AIMA: aima.gov.pt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United Kingdom — Companies House: gov.uk/government/organisations/companies-house | HMRC: gov.uk/government/organisations/hm-revenue-customs | UKVI: gov.uk/government/organisations/uk-visas-and-immigration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Ireland — CRO: cro.ie | Revenue: revenue.ie | Irish Immigration: irishimmigration.ie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Switzerland — Commercial Register / SECO | Federal Tax Administration: estv.admin.ch | SEM: sem.admin.ch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UAE — DET Dubai | Relevant Free Zone authority websites | Federal Tax Authority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India — MCA: mca.gov.in | Income Tax: incometax.gov.in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United States — State Secretary of State offices | IRS: irs.gov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Final Professional Statement</w:t>
      </w: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This Knowledge Base consolidates all RKPT project files, official government publications current as of September 2026, and practical observations from genuine public discussions.</w:t>
      </w: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Laws, fees and procedures change. Every figure and process stated herein must be re-verified against the primary official source immediately before use with any client.</w:t>
      </w: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When in doubt, escalate. Transparency, accuracy and client protection always take priority over speed or sales.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— End of Master Knowledge Base Guide —</w:t>
      </w:r>
    </w:p>
    <w:p>
      <w:pPr>
        <w:jc w:val="center"/>
      </w:pPr>
      <w:r>
        <w:rPr>
          <w:rFonts w:ascii="Arial" w:cs="Arial" w:eastAsia="Arial" w:hAnsi="Arial"/>
          <w:color w:val="1F4E79"/>
          <w:sz w:val="16"/>
          <w:szCs w:val="16"/>
        </w:rPr>
        <w:t xml:space="preserve">RKPT TECH LTD  |  September 2026  |  Version 4.0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 |  Verified against official government sources — September 2026  |  Not legal advice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</w:pPr>
    <w:r>
      <w:rPr>
        <w:rFonts w:ascii="Arial" w:cs="Arial" w:eastAsia="Arial" w:hAnsi="Arial"/>
        <w:color w:val="1F4E79"/>
        <w:sz w:val="16"/>
        <w:szCs w:val="16"/>
      </w:rPr>
      <w:t xml:space="preserve">RKPT TECH LTD — Master Knowledge Base Guide</w:t>
    </w:r>
    <w:r>
      <w:rPr>
        <w:rFonts w:ascii="Arial" w:cs="Arial" w:eastAsia="Arial" w:hAnsi="Arial"/>
        <w:color w:val="666666"/>
        <w:sz w:val="16"/>
        <w:szCs w:val="16"/>
      </w:rPr>
      <w:t xml:space="preserve">  |  Confidential — Internal / AI Training 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2026-09-12T09:33:18.409Z</dcterms:created>
  <dcterms:modified xsi:type="dcterms:W3CDTF">2026-09-12T09:33:18.409Z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