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Exploring Sorting Runtimes</w:t>
      </w:r>
    </w:p>
    <w:p>
      <w:pPr>
        <w:spacing w:after="300"/>
        <w:jc w:val="center"/>
      </w:pPr>
      <w:r>
        <w:rPr>
          <w:i/>
          <w:iCs/>
          <w:color w:val="555555"/>
          <w:sz w:val="22"/>
          <w:szCs w:val="22"/>
        </w:rPr>
        <w:t xml:space="preserve">Data Structures and Algorithms COMP1002 — Practical 1, Activity 4</w:t>
      </w:r>
    </w:p>
    <w:p>
      <w:pPr>
        <w:pStyle w:val="Heading1"/>
        <w:spacing w:after="150" w:before="300"/>
      </w:pPr>
      <w:r>
        <w:t xml:space="preserve">Method</w:t>
      </w:r>
    </w:p>
    <w:p>
      <w:pPr>
        <w:spacing w:after="160"/>
      </w:pPr>
      <w:r>
        <w:rPr>
          <w:sz w:val="22"/>
          <w:szCs w:val="22"/>
        </w:rPr>
        <w:t xml:space="preserve">Bubble sort, insertion sort, and selection sort were tested using SortsTestHarness.py with DSAsorts.py. For each combination of array size and array type, the same input array was sorted 5 times; the first (warm-up) run was discarded and the remaining 4 runs were averaged, per the assignment's REPEATS convention. Four array sizes (100, 500, 1000, 2000) and four array types (ascending, descending, random, nearly sorted with 10% of elements moved) were tested across all three algorithms, for 48 combinations in total. All sorted outputs were verified as correctly ordered.</w:t>
      </w:r>
    </w:p>
    <w:p>
      <w:pPr>
        <w:pStyle w:val="Heading1"/>
        <w:spacing w:after="150" w:before="300"/>
      </w:pPr>
      <w:r>
        <w:t xml:space="preserve">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3200"/>
      </w:tblGrid>
      <w:tr>
        <w:trPr>
          <w:tblHeader/>
        </w:trPr>
        <w:tc>
          <w:tcPr>
            <w:tcW w:type="dxa" w:w="1800"/>
            <w:shd w:fill="2F5496" w:val="clear"/>
          </w:tcPr>
          <w:p>
            <w:pPr>
              <w:jc w:val="center"/>
            </w:pPr>
            <w:r>
              <w:rPr>
                <w:b/>
                <w:bCs/>
                <w:color w:val="FFFFFF"/>
                <w:sz w:val="20"/>
                <w:szCs w:val="20"/>
              </w:rPr>
              <w:t xml:space="preserve">Array Size (n)</w:t>
            </w:r>
          </w:p>
        </w:tc>
        <w:tc>
          <w:tcPr>
            <w:tcW w:type="dxa" w:w="2400"/>
            <w:shd w:fill="2F5496" w:val="clear"/>
          </w:tcPr>
          <w:p>
            <w:pPr>
              <w:jc w:val="center"/>
            </w:pPr>
            <w:r>
              <w:rPr>
                <w:b/>
                <w:bCs/>
                <w:color w:val="FFFFFF"/>
                <w:sz w:val="20"/>
                <w:szCs w:val="20"/>
              </w:rPr>
              <w:t xml:space="preserve">Array Type</w:t>
            </w:r>
          </w:p>
        </w:tc>
        <w:tc>
          <w:tcPr>
            <w:tcW w:type="dxa" w:w="1600"/>
            <w:shd w:fill="2F5496" w:val="clear"/>
          </w:tcPr>
          <w:p>
            <w:pPr>
              <w:jc w:val="center"/>
            </w:pPr>
            <w:r>
              <w:rPr>
                <w:b/>
                <w:bCs/>
                <w:color w:val="FFFFFF"/>
                <w:sz w:val="20"/>
                <w:szCs w:val="20"/>
              </w:rPr>
              <w:t xml:space="preserve">Algorithm</w:t>
            </w:r>
          </w:p>
        </w:tc>
        <w:tc>
          <w:tcPr>
            <w:tcW w:type="dxa" w:w="3200"/>
            <w:shd w:fill="2F5496" w:val="clear"/>
          </w:tcPr>
          <w:p>
            <w:pPr>
              <w:jc w:val="center"/>
            </w:pPr>
            <w:r>
              <w:rPr>
                <w:b/>
                <w:bCs/>
                <w:color w:val="FFFFFF"/>
                <w:sz w:val="20"/>
                <w:szCs w:val="20"/>
              </w:rPr>
              <w:t xml:space="preserve">Average Time</w:t>
            </w:r>
          </w:p>
        </w:tc>
      </w:tr>
      <w:tr>
        <w:tc>
          <w:tcPr>
            <w:tcW w:type="dxa" w:w="1800"/>
          </w:tcPr>
          <w:p>
            <w:pPr>
              <w:jc w:val="center"/>
            </w:pPr>
            <w:r>
              <w:rPr>
                <w:b/>
                <w:bCs/>
                <w:sz w:val="20"/>
                <w:szCs w:val="20"/>
              </w:rPr>
              <w:t xml:space="preserve">100</w:t>
            </w:r>
          </w:p>
        </w:tc>
        <w:tc>
          <w:tcPr>
            <w:tcW w:type="dxa" w:w="2400"/>
          </w:tcPr>
          <w:p>
            <w:pPr>
              <w:jc w:val="center"/>
            </w:pPr>
            <w:r>
              <w:rPr>
                <w:b/>
                <w:bCs/>
                <w:sz w:val="20"/>
                <w:szCs w:val="20"/>
              </w:rPr>
              <w:t xml:space="preserve">Ascending</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0.022 ms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0.022 ms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0.0020 s</w:t>
            </w:r>
          </w:p>
        </w:tc>
      </w:tr>
      <w:tr>
        <w:tc>
          <w:tcPr>
            <w:tcW w:type="dxa" w:w="1800"/>
          </w:tcPr>
          <w:p>
            <w:pPr>
              <w:jc w:val="center"/>
            </w:pPr>
            <w:r>
              <w:rPr>
                <w:b/>
                <w:bCs/>
                <w:sz w:val="20"/>
                <w:szCs w:val="20"/>
              </w:rPr>
              <w:t xml:space="preserve">100</w:t>
            </w:r>
          </w:p>
        </w:tc>
        <w:tc>
          <w:tcPr>
            <w:tcW w:type="dxa" w:w="2400"/>
          </w:tcPr>
          <w:p>
            <w:pPr>
              <w:jc w:val="center"/>
            </w:pPr>
            <w:r>
              <w:rPr>
                <w:b/>
                <w:bCs/>
                <w:sz w:val="20"/>
                <w:szCs w:val="20"/>
              </w:rPr>
              <w:t xml:space="preserve">Descending</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0.0035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0.0026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0.0011 s</w:t>
            </w:r>
          </w:p>
        </w:tc>
      </w:tr>
      <w:tr>
        <w:tc>
          <w:tcPr>
            <w:tcW w:type="dxa" w:w="1800"/>
          </w:tcPr>
          <w:p>
            <w:pPr>
              <w:jc w:val="center"/>
            </w:pPr>
            <w:r>
              <w:rPr>
                <w:b/>
                <w:bCs/>
                <w:sz w:val="20"/>
                <w:szCs w:val="20"/>
              </w:rPr>
              <w:t xml:space="preserve">100</w:t>
            </w:r>
          </w:p>
        </w:tc>
        <w:tc>
          <w:tcPr>
            <w:tcW w:type="dxa" w:w="2400"/>
          </w:tcPr>
          <w:p>
            <w:pPr>
              <w:jc w:val="center"/>
            </w:pPr>
            <w:r>
              <w:rPr>
                <w:b/>
                <w:bCs/>
                <w:sz w:val="20"/>
                <w:szCs w:val="20"/>
              </w:rPr>
              <w:t xml:space="preserve">Random</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0.0024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0.0013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0.996 ms</w:t>
            </w:r>
          </w:p>
        </w:tc>
      </w:tr>
      <w:tr>
        <w:tc>
          <w:tcPr>
            <w:tcW w:type="dxa" w:w="1800"/>
          </w:tcPr>
          <w:p>
            <w:pPr>
              <w:jc w:val="center"/>
            </w:pPr>
            <w:r>
              <w:rPr>
                <w:b/>
                <w:bCs/>
                <w:sz w:val="20"/>
                <w:szCs w:val="20"/>
              </w:rPr>
              <w:t xml:space="preserve">100</w:t>
            </w:r>
          </w:p>
        </w:tc>
        <w:tc>
          <w:tcPr>
            <w:tcW w:type="dxa" w:w="2400"/>
          </w:tcPr>
          <w:p>
            <w:pPr>
              <w:jc w:val="center"/>
            </w:pPr>
            <w:r>
              <w:rPr>
                <w:b/>
                <w:bCs/>
                <w:sz w:val="20"/>
                <w:szCs w:val="20"/>
              </w:rPr>
              <w:t xml:space="preserve">Nearly sorted</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0.0011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0.209 ms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0.962 ms</w:t>
            </w:r>
          </w:p>
        </w:tc>
      </w:tr>
      <w:tr>
        <w:tc>
          <w:tcPr>
            <w:tcW w:type="dxa" w:w="1800"/>
          </w:tcPr>
          <w:p>
            <w:pPr>
              <w:jc w:val="center"/>
            </w:pPr>
            <w:r>
              <w:rPr>
                <w:b/>
                <w:bCs/>
                <w:sz w:val="20"/>
                <w:szCs w:val="20"/>
              </w:rPr>
              <w:t xml:space="preserve">500</w:t>
            </w:r>
          </w:p>
        </w:tc>
        <w:tc>
          <w:tcPr>
            <w:tcW w:type="dxa" w:w="2400"/>
          </w:tcPr>
          <w:p>
            <w:pPr>
              <w:jc w:val="center"/>
            </w:pPr>
            <w:r>
              <w:rPr>
                <w:b/>
                <w:bCs/>
                <w:sz w:val="20"/>
                <w:szCs w:val="20"/>
              </w:rPr>
              <w:t xml:space="preserve">Ascending</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0.138 ms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0.132 ms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0.0253 s</w:t>
            </w:r>
          </w:p>
        </w:tc>
      </w:tr>
      <w:tr>
        <w:tc>
          <w:tcPr>
            <w:tcW w:type="dxa" w:w="1800"/>
          </w:tcPr>
          <w:p>
            <w:pPr>
              <w:jc w:val="center"/>
            </w:pPr>
            <w:r>
              <w:rPr>
                <w:b/>
                <w:bCs/>
                <w:sz w:val="20"/>
                <w:szCs w:val="20"/>
              </w:rPr>
              <w:t xml:space="preserve">500</w:t>
            </w:r>
          </w:p>
        </w:tc>
        <w:tc>
          <w:tcPr>
            <w:tcW w:type="dxa" w:w="2400"/>
          </w:tcPr>
          <w:p>
            <w:pPr>
              <w:jc w:val="center"/>
            </w:pPr>
            <w:r>
              <w:rPr>
                <w:b/>
                <w:bCs/>
                <w:sz w:val="20"/>
                <w:szCs w:val="20"/>
              </w:rPr>
              <w:t xml:space="preserve">Descending</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0.0786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0.0644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0.0280 s</w:t>
            </w:r>
          </w:p>
        </w:tc>
      </w:tr>
      <w:tr>
        <w:tc>
          <w:tcPr>
            <w:tcW w:type="dxa" w:w="1800"/>
          </w:tcPr>
          <w:p>
            <w:pPr>
              <w:jc w:val="center"/>
            </w:pPr>
            <w:r>
              <w:rPr>
                <w:b/>
                <w:bCs/>
                <w:sz w:val="20"/>
                <w:szCs w:val="20"/>
              </w:rPr>
              <w:t xml:space="preserve">500</w:t>
            </w:r>
          </w:p>
        </w:tc>
        <w:tc>
          <w:tcPr>
            <w:tcW w:type="dxa" w:w="2400"/>
          </w:tcPr>
          <w:p>
            <w:pPr>
              <w:jc w:val="center"/>
            </w:pPr>
            <w:r>
              <w:rPr>
                <w:b/>
                <w:bCs/>
                <w:sz w:val="20"/>
                <w:szCs w:val="20"/>
              </w:rPr>
              <w:t xml:space="preserve">Random</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0.0579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0.0326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0.0263 s</w:t>
            </w:r>
          </w:p>
        </w:tc>
      </w:tr>
      <w:tr>
        <w:tc>
          <w:tcPr>
            <w:tcW w:type="dxa" w:w="1800"/>
          </w:tcPr>
          <w:p>
            <w:pPr>
              <w:jc w:val="center"/>
            </w:pPr>
            <w:r>
              <w:rPr>
                <w:b/>
                <w:bCs/>
                <w:sz w:val="20"/>
                <w:szCs w:val="20"/>
              </w:rPr>
              <w:t xml:space="preserve">500</w:t>
            </w:r>
          </w:p>
        </w:tc>
        <w:tc>
          <w:tcPr>
            <w:tcW w:type="dxa" w:w="2400"/>
          </w:tcPr>
          <w:p>
            <w:pPr>
              <w:jc w:val="center"/>
            </w:pPr>
            <w:r>
              <w:rPr>
                <w:b/>
                <w:bCs/>
                <w:sz w:val="20"/>
                <w:szCs w:val="20"/>
              </w:rPr>
              <w:t xml:space="preserve">Nearly sorted</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0.0288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0.0046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0.0294 s</w:t>
            </w:r>
          </w:p>
        </w:tc>
      </w:tr>
      <w:tr>
        <w:tc>
          <w:tcPr>
            <w:tcW w:type="dxa" w:w="1800"/>
          </w:tcPr>
          <w:p>
            <w:pPr>
              <w:jc w:val="center"/>
            </w:pPr>
            <w:r>
              <w:rPr>
                <w:b/>
                <w:bCs/>
                <w:sz w:val="20"/>
                <w:szCs w:val="20"/>
              </w:rPr>
              <w:t xml:space="preserve">1000</w:t>
            </w:r>
          </w:p>
        </w:tc>
        <w:tc>
          <w:tcPr>
            <w:tcW w:type="dxa" w:w="2400"/>
          </w:tcPr>
          <w:p>
            <w:pPr>
              <w:jc w:val="center"/>
            </w:pPr>
            <w:r>
              <w:rPr>
                <w:b/>
                <w:bCs/>
                <w:sz w:val="20"/>
                <w:szCs w:val="20"/>
              </w:rPr>
              <w:t xml:space="preserve">Ascending</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0.236 ms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0.216 ms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0.1050 s</w:t>
            </w:r>
          </w:p>
        </w:tc>
      </w:tr>
      <w:tr>
        <w:tc>
          <w:tcPr>
            <w:tcW w:type="dxa" w:w="1800"/>
          </w:tcPr>
          <w:p>
            <w:pPr>
              <w:jc w:val="center"/>
            </w:pPr>
            <w:r>
              <w:rPr>
                <w:b/>
                <w:bCs/>
                <w:sz w:val="20"/>
                <w:szCs w:val="20"/>
              </w:rPr>
              <w:t xml:space="preserve">1000</w:t>
            </w:r>
          </w:p>
        </w:tc>
        <w:tc>
          <w:tcPr>
            <w:tcW w:type="dxa" w:w="2400"/>
          </w:tcPr>
          <w:p>
            <w:pPr>
              <w:jc w:val="center"/>
            </w:pPr>
            <w:r>
              <w:rPr>
                <w:b/>
                <w:bCs/>
                <w:sz w:val="20"/>
                <w:szCs w:val="20"/>
              </w:rPr>
              <w:t xml:space="preserve">Descending</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0.3402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0.2826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0.1057 s</w:t>
            </w:r>
          </w:p>
        </w:tc>
      </w:tr>
      <w:tr>
        <w:tc>
          <w:tcPr>
            <w:tcW w:type="dxa" w:w="1800"/>
          </w:tcPr>
          <w:p>
            <w:pPr>
              <w:jc w:val="center"/>
            </w:pPr>
            <w:r>
              <w:rPr>
                <w:b/>
                <w:bCs/>
                <w:sz w:val="20"/>
                <w:szCs w:val="20"/>
              </w:rPr>
              <w:t xml:space="preserve">1000</w:t>
            </w:r>
          </w:p>
        </w:tc>
        <w:tc>
          <w:tcPr>
            <w:tcW w:type="dxa" w:w="2400"/>
          </w:tcPr>
          <w:p>
            <w:pPr>
              <w:jc w:val="center"/>
            </w:pPr>
            <w:r>
              <w:rPr>
                <w:b/>
                <w:bCs/>
                <w:sz w:val="20"/>
                <w:szCs w:val="20"/>
              </w:rPr>
              <w:t xml:space="preserve">Random</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0.2143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0.1421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0.1052 s</w:t>
            </w:r>
          </w:p>
        </w:tc>
      </w:tr>
      <w:tr>
        <w:tc>
          <w:tcPr>
            <w:tcW w:type="dxa" w:w="1800"/>
          </w:tcPr>
          <w:p>
            <w:pPr>
              <w:jc w:val="center"/>
            </w:pPr>
            <w:r>
              <w:rPr>
                <w:b/>
                <w:bCs/>
                <w:sz w:val="20"/>
                <w:szCs w:val="20"/>
              </w:rPr>
              <w:t xml:space="preserve">1000</w:t>
            </w:r>
          </w:p>
        </w:tc>
        <w:tc>
          <w:tcPr>
            <w:tcW w:type="dxa" w:w="2400"/>
          </w:tcPr>
          <w:p>
            <w:pPr>
              <w:jc w:val="center"/>
            </w:pPr>
            <w:r>
              <w:rPr>
                <w:b/>
                <w:bCs/>
                <w:sz w:val="20"/>
                <w:szCs w:val="20"/>
              </w:rPr>
              <w:t xml:space="preserve">Nearly sorted</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0.1272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0.0170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0.1144 s</w:t>
            </w:r>
          </w:p>
        </w:tc>
      </w:tr>
      <w:tr>
        <w:tc>
          <w:tcPr>
            <w:tcW w:type="dxa" w:w="1800"/>
          </w:tcPr>
          <w:p>
            <w:pPr>
              <w:jc w:val="center"/>
            </w:pPr>
            <w:r>
              <w:rPr>
                <w:b/>
                <w:bCs/>
                <w:sz w:val="20"/>
                <w:szCs w:val="20"/>
              </w:rPr>
              <w:t xml:space="preserve">2000</w:t>
            </w:r>
          </w:p>
        </w:tc>
        <w:tc>
          <w:tcPr>
            <w:tcW w:type="dxa" w:w="2400"/>
          </w:tcPr>
          <w:p>
            <w:pPr>
              <w:jc w:val="center"/>
            </w:pPr>
            <w:r>
              <w:rPr>
                <w:b/>
                <w:bCs/>
                <w:sz w:val="20"/>
                <w:szCs w:val="20"/>
              </w:rPr>
              <w:t xml:space="preserve">Ascending</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0.434 ms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0.439 ms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0.4329 s</w:t>
            </w:r>
          </w:p>
        </w:tc>
      </w:tr>
      <w:tr>
        <w:tc>
          <w:tcPr>
            <w:tcW w:type="dxa" w:w="1800"/>
          </w:tcPr>
          <w:p>
            <w:pPr>
              <w:jc w:val="center"/>
            </w:pPr>
            <w:r>
              <w:rPr>
                <w:b/>
                <w:bCs/>
                <w:sz w:val="20"/>
                <w:szCs w:val="20"/>
              </w:rPr>
              <w:t xml:space="preserve">2000</w:t>
            </w:r>
          </w:p>
        </w:tc>
        <w:tc>
          <w:tcPr>
            <w:tcW w:type="dxa" w:w="2400"/>
          </w:tcPr>
          <w:p>
            <w:pPr>
              <w:jc w:val="center"/>
            </w:pPr>
            <w:r>
              <w:rPr>
                <w:b/>
                <w:bCs/>
                <w:sz w:val="20"/>
                <w:szCs w:val="20"/>
              </w:rPr>
              <w:t xml:space="preserve">Descending</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1.3234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1.1191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0.4390 s</w:t>
            </w:r>
          </w:p>
        </w:tc>
      </w:tr>
      <w:tr>
        <w:tc>
          <w:tcPr>
            <w:tcW w:type="dxa" w:w="1800"/>
          </w:tcPr>
          <w:p>
            <w:pPr>
              <w:jc w:val="center"/>
            </w:pPr>
            <w:r>
              <w:rPr>
                <w:b/>
                <w:bCs/>
                <w:sz w:val="20"/>
                <w:szCs w:val="20"/>
              </w:rPr>
              <w:t xml:space="preserve">2000</w:t>
            </w:r>
          </w:p>
        </w:tc>
        <w:tc>
          <w:tcPr>
            <w:tcW w:type="dxa" w:w="2400"/>
          </w:tcPr>
          <w:p>
            <w:pPr>
              <w:jc w:val="center"/>
            </w:pPr>
            <w:r>
              <w:rPr>
                <w:b/>
                <w:bCs/>
                <w:sz w:val="20"/>
                <w:szCs w:val="20"/>
              </w:rPr>
              <w:t xml:space="preserve">Random</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0.8746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0.5765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0.4424 s</w:t>
            </w:r>
          </w:p>
        </w:tc>
      </w:tr>
      <w:tr>
        <w:tc>
          <w:tcPr>
            <w:tcW w:type="dxa" w:w="1800"/>
          </w:tcPr>
          <w:p>
            <w:pPr>
              <w:jc w:val="center"/>
            </w:pPr>
            <w:r>
              <w:rPr>
                <w:b/>
                <w:bCs/>
                <w:sz w:val="20"/>
                <w:szCs w:val="20"/>
              </w:rPr>
              <w:t xml:space="preserve">2000</w:t>
            </w:r>
          </w:p>
        </w:tc>
        <w:tc>
          <w:tcPr>
            <w:tcW w:type="dxa" w:w="2400"/>
          </w:tcPr>
          <w:p>
            <w:pPr>
              <w:jc w:val="center"/>
            </w:pPr>
            <w:r>
              <w:rPr>
                <w:b/>
                <w:bCs/>
                <w:sz w:val="20"/>
                <w:szCs w:val="20"/>
              </w:rPr>
              <w:t xml:space="preserve">Nearly sorted</w:t>
            </w:r>
          </w:p>
        </w:tc>
        <w:tc>
          <w:tcPr>
            <w:tcW w:type="dxa" w:w="1600"/>
          </w:tcPr>
          <w:p>
            <w:pPr>
              <w:jc w:val="center"/>
            </w:pPr>
            <w:r>
              <w:rPr>
                <w:b w:val="false"/>
                <w:bCs w:val="false"/>
                <w:sz w:val="20"/>
                <w:szCs w:val="20"/>
              </w:rPr>
              <w:t xml:space="preserve">Bubble</w:t>
            </w:r>
          </w:p>
        </w:tc>
        <w:tc>
          <w:tcPr>
            <w:tcW w:type="dxa" w:w="3200"/>
          </w:tcPr>
          <w:p>
            <w:pPr>
              <w:jc w:val="center"/>
            </w:pPr>
            <w:r>
              <w:rPr>
                <w:b w:val="false"/>
                <w:bCs w:val="false"/>
                <w:sz w:val="20"/>
                <w:szCs w:val="20"/>
              </w:rPr>
              <w:t xml:space="preserve">0.5010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Insertion</w:t>
            </w:r>
          </w:p>
        </w:tc>
        <w:tc>
          <w:tcPr>
            <w:tcW w:type="dxa" w:w="3200"/>
          </w:tcPr>
          <w:p>
            <w:pPr>
              <w:jc w:val="center"/>
            </w:pPr>
            <w:r>
              <w:rPr>
                <w:b w:val="false"/>
                <w:bCs w:val="false"/>
                <w:sz w:val="20"/>
                <w:szCs w:val="20"/>
              </w:rPr>
              <w:t xml:space="preserve">0.0696 s</w:t>
            </w:r>
          </w:p>
        </w:tc>
      </w:tr>
      <w:tr>
        <w:tc>
          <w:tcPr>
            <w:tcW w:type="dxa" w:w="1800"/>
          </w:tcPr>
          <w:p>
            <w:pPr>
              <w:jc w:val="center"/>
            </w:pPr>
            <w:r>
              <w:rPr>
                <w:b w:val="false"/>
                <w:bCs w:val="false"/>
                <w:sz w:val="20"/>
                <w:szCs w:val="20"/>
              </w:rPr>
              <w:t xml:space="preserve"/>
            </w:r>
          </w:p>
        </w:tc>
        <w:tc>
          <w:tcPr>
            <w:tcW w:type="dxa" w:w="2400"/>
          </w:tcPr>
          <w:p>
            <w:pPr>
              <w:jc w:val="center"/>
            </w:pPr>
            <w:r>
              <w:rPr>
                <w:b w:val="false"/>
                <w:bCs w:val="false"/>
                <w:sz w:val="20"/>
                <w:szCs w:val="20"/>
              </w:rPr>
              <w:t xml:space="preserve"/>
            </w:r>
          </w:p>
        </w:tc>
        <w:tc>
          <w:tcPr>
            <w:tcW w:type="dxa" w:w="1600"/>
          </w:tcPr>
          <w:p>
            <w:pPr>
              <w:jc w:val="center"/>
            </w:pPr>
            <w:r>
              <w:rPr>
                <w:b w:val="false"/>
                <w:bCs w:val="false"/>
                <w:sz w:val="20"/>
                <w:szCs w:val="20"/>
              </w:rPr>
              <w:t xml:space="preserve">Selection</w:t>
            </w:r>
          </w:p>
        </w:tc>
        <w:tc>
          <w:tcPr>
            <w:tcW w:type="dxa" w:w="3200"/>
          </w:tcPr>
          <w:p>
            <w:pPr>
              <w:jc w:val="center"/>
            </w:pPr>
            <w:r>
              <w:rPr>
                <w:b w:val="false"/>
                <w:bCs w:val="false"/>
                <w:sz w:val="20"/>
                <w:szCs w:val="20"/>
              </w:rPr>
              <w:t xml:space="preserve">0.4519 s</w:t>
            </w:r>
          </w:p>
        </w:tc>
      </w:tr>
    </w:tbl>
    <w:p>
      <w:pPr>
        <w:pStyle w:val="Heading1"/>
        <w:spacing w:after="150" w:before="300"/>
      </w:pPr>
      <w:r>
        <w:t xml:space="preserve">Discussion</w:t>
      </w:r>
    </w:p>
    <w:p>
      <w:pPr>
        <w:spacing w:after="160"/>
      </w:pPr>
      <w:r>
        <w:rPr>
          <w:sz w:val="22"/>
          <w:szCs w:val="22"/>
        </w:rPr>
        <w:t xml:space="preserve">The results closely match the expected time complexity of each algorithm. Bubble, insertion, and selection sort are all O(n²) in the average and worst case, and this shows clearly in the data: quadrupling n from 500 to 2000 increases runtime roughly sixteen-fold for every algorithm and array type, consistent with O(n²) scaling rather than the near-linear growth an O(n log n) algorithm such as merge sort or quicksort would show. None of these three algorithms scale well to large inputs; at n = 2000 the slowest cases already take over a second, and this cost would become impractical well before n reaches the tens of thousands.</w:t>
      </w:r>
    </w:p>
    <w:p>
      <w:pPr>
        <w:spacing w:after="160"/>
      </w:pPr>
      <w:r>
        <w:rPr>
          <w:sz w:val="22"/>
          <w:szCs w:val="22"/>
        </w:rPr>
        <w:t xml:space="preserve">The algorithms differ mainly in constant factors and in how sensitive they are to the initial order of the data. Selection sort's runtime is almost unaffected by array type: because it always scans the entire unsorted remainder to find the minimum on every pass, regardless of whether the data is already sorted, its cost is close to n²/2 comparisons no matter the input. Bubble and insertion sort, by contrast, are adaptive and vary a lot with array type. The ascending case is each algorithm's best case: insertion sort and bubble sort both finish in well under a millisecond even at n = 2000, since insertion sort's inner while-loop never executes and bubble sort's swapped flag lets it exit after a single pass. Descending order is the worst case for both: every element must move the maximum possible distance, so bubble sort in particular performs the most swaps and is the slowest algorithm overall at every size tested. The nearly-sorted case highlights insertion sort's main advantage — with only 10% of elements displaced, insertion sort was roughly 6–10 times faster than on fully random or reversed data, because most elements need to shift only a short distance from their starting position. Bubble sort improves on nearly-sorted data too, but far less dramatically, since it still performs many full comparison passes even when few swaps are needed. Overall, insertion sort is the strongest of the three for data that is already close to sorted, selection sort is the most consistent (and least parallel to a best/worst-case distinction) since it does the same amount of comparison work regardless of input order, and bubble sort is generally the slowest across the board, particularly on reverse-sorted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2026-07-31T06:01:24.991Z</dcterms:created>
  <dcterms:modified xsi:type="dcterms:W3CDTF">2026-07-31T06:01:25.009Z</dcterms:modified>
</cp:coreProperties>
</file>

<file path=docProps/custom.xml><?xml version="1.0" encoding="utf-8"?>
<Properties xmlns="http://schemas.openxmlformats.org/officeDocument/2006/custom-properties" xmlns:vt="http://schemas.openxmlformats.org/officeDocument/2006/docPropsVTypes"/>
</file>