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6F8D" w14:textId="0508E341" w:rsidR="00AA1937" w:rsidRPr="00AA1937" w:rsidRDefault="00AA1937" w:rsidP="00AA193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A1937">
        <w:rPr>
          <w:rFonts w:ascii="Times New Roman" w:eastAsia="Times New Roman" w:hAnsi="Times New Roman" w:cs="Times New Roman"/>
          <w:b/>
          <w:bCs/>
          <w:kern w:val="0"/>
          <w:sz w:val="27"/>
          <w:szCs w:val="27"/>
          <w14:ligatures w14:val="none"/>
        </w:rPr>
        <w:t>The role of material resources for rapid technology diffusion in net-zero transitions: Insights from EV lithium-ion battery Technological Innovation System in China.</w:t>
      </w:r>
    </w:p>
    <w:p w14:paraId="643D173E" w14:textId="5A13FA69" w:rsidR="00AA1937" w:rsidRPr="00AA1937" w:rsidRDefault="00AA1937" w:rsidP="00DA3EAE">
      <w:pPr>
        <w:numPr>
          <w:ilvl w:val="0"/>
          <w:numId w:val="21"/>
        </w:num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A1937">
        <w:rPr>
          <w:rFonts w:ascii="Times New Roman" w:eastAsia="Times New Roman" w:hAnsi="Times New Roman" w:cs="Times New Roman"/>
          <w:b/>
          <w:bCs/>
          <w:kern w:val="0"/>
          <w:sz w:val="27"/>
          <w:szCs w:val="27"/>
          <w14:ligatures w14:val="none"/>
        </w:rPr>
        <w:t>DOI: https://doi.org/10.1016/j.techfore.2023.123141</w:t>
      </w:r>
    </w:p>
    <w:p w14:paraId="57F03C3B" w14:textId="4B9D150B" w:rsidR="00DA3EAE" w:rsidRPr="00DA3EAE" w:rsidRDefault="00DA3EAE" w:rsidP="00DA3EA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A3EAE">
        <w:rPr>
          <w:rFonts w:ascii="Times New Roman" w:eastAsia="Times New Roman" w:hAnsi="Times New Roman" w:cs="Times New Roman"/>
          <w:b/>
          <w:bCs/>
          <w:kern w:val="0"/>
          <w:sz w:val="27"/>
          <w:szCs w:val="27"/>
          <w14:ligatures w14:val="none"/>
        </w:rPr>
        <w:t>Problem Statement</w:t>
      </w:r>
    </w:p>
    <w:p w14:paraId="36439879"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The primary problem addressed is the </w:t>
      </w:r>
      <w:r w:rsidRPr="00DA3EAE">
        <w:rPr>
          <w:rFonts w:ascii="Times New Roman" w:eastAsia="Times New Roman" w:hAnsi="Times New Roman" w:cs="Times New Roman"/>
          <w:b/>
          <w:bCs/>
          <w:kern w:val="0"/>
          <w14:ligatures w14:val="none"/>
        </w:rPr>
        <w:t>environmental burden and supply chain vulnerability</w:t>
      </w:r>
      <w:r w:rsidRPr="00DA3EAE">
        <w:rPr>
          <w:rFonts w:ascii="Times New Roman" w:eastAsia="Times New Roman" w:hAnsi="Times New Roman" w:cs="Times New Roman"/>
          <w:kern w:val="0"/>
          <w14:ligatures w14:val="none"/>
        </w:rPr>
        <w:t xml:space="preserve"> of current battery technologies, particularly lithium-ion batteries (LIB), which rely on geographically limited and critical raw materials like lithium, nickel, and cobalt. As the European Union moves toward carbon neutrality by 2050, there is a massive requirement for energy storage to support intermittent renewable sources like wind and solar. However, current battery production and waste management face stringent new regulations (Regulation (EU) 2023/1542) requiring detailed carbon footprint declarations and high recycling efficiencies.</w:t>
      </w:r>
    </w:p>
    <w:p w14:paraId="5A3D2928" w14:textId="77777777" w:rsidR="00DA3EAE" w:rsidRPr="00DA3EAE" w:rsidRDefault="00DA3EAE" w:rsidP="00DA3EA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A3EAE">
        <w:rPr>
          <w:rFonts w:ascii="Times New Roman" w:eastAsia="Times New Roman" w:hAnsi="Times New Roman" w:cs="Times New Roman"/>
          <w:b/>
          <w:bCs/>
          <w:kern w:val="0"/>
          <w:sz w:val="27"/>
          <w:szCs w:val="27"/>
          <w14:ligatures w14:val="none"/>
        </w:rPr>
        <w:t>Research Gap and Solution</w:t>
      </w:r>
    </w:p>
    <w:p w14:paraId="7760BD24"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Research Gap:</w:t>
      </w:r>
      <w:r w:rsidRPr="00DA3EAE">
        <w:rPr>
          <w:rFonts w:ascii="Times New Roman" w:eastAsia="Times New Roman" w:hAnsi="Times New Roman" w:cs="Times New Roman"/>
          <w:kern w:val="0"/>
          <w14:ligatures w14:val="none"/>
        </w:rPr>
        <w:t xml:space="preserve"> The authors identify three specific gaps in existing literature:</w:t>
      </w:r>
    </w:p>
    <w:p w14:paraId="55451792" w14:textId="77777777" w:rsidR="00DA3EAE" w:rsidRPr="00DA3EAE" w:rsidRDefault="00DA3EAE" w:rsidP="00DA3EAE">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There is a </w:t>
      </w:r>
      <w:r w:rsidRPr="00DA3EAE">
        <w:rPr>
          <w:rFonts w:ascii="Times New Roman" w:eastAsia="Times New Roman" w:hAnsi="Times New Roman" w:cs="Times New Roman"/>
          <w:b/>
          <w:bCs/>
          <w:kern w:val="0"/>
          <w14:ligatures w14:val="none"/>
        </w:rPr>
        <w:t>limited number of Life Cycle Assessments (LCA)</w:t>
      </w:r>
      <w:r w:rsidRPr="00DA3EAE">
        <w:rPr>
          <w:rFonts w:ascii="Times New Roman" w:eastAsia="Times New Roman" w:hAnsi="Times New Roman" w:cs="Times New Roman"/>
          <w:kern w:val="0"/>
          <w14:ligatures w14:val="none"/>
        </w:rPr>
        <w:t xml:space="preserve"> that consider batteries performing a second application (e.g., moving from an electric vehicle to a stationary home storage system).</w:t>
      </w:r>
    </w:p>
    <w:p w14:paraId="56A621DE" w14:textId="77777777" w:rsidR="00DA3EAE" w:rsidRPr="00DA3EAE" w:rsidRDefault="00DA3EAE" w:rsidP="00DA3EAE">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Prospective LCA (p-LCA)</w:t>
      </w:r>
      <w:r w:rsidRPr="00DA3EAE">
        <w:rPr>
          <w:rFonts w:ascii="Times New Roman" w:eastAsia="Times New Roman" w:hAnsi="Times New Roman" w:cs="Times New Roman"/>
          <w:kern w:val="0"/>
          <w14:ligatures w14:val="none"/>
        </w:rPr>
        <w:t xml:space="preserve"> has not yet been utilized to estimate the future potential emissions of batteries that perform these second-life applications in a decarbonized 2050 scenario.</w:t>
      </w:r>
    </w:p>
    <w:p w14:paraId="3E6E15B8" w14:textId="77777777" w:rsidR="00DA3EAE" w:rsidRPr="00DA3EAE" w:rsidRDefault="00DA3EAE" w:rsidP="00DA3EAE">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To date, no study has considered the </w:t>
      </w:r>
      <w:r w:rsidRPr="00DA3EAE">
        <w:rPr>
          <w:rFonts w:ascii="Times New Roman" w:eastAsia="Times New Roman" w:hAnsi="Times New Roman" w:cs="Times New Roman"/>
          <w:b/>
          <w:bCs/>
          <w:kern w:val="0"/>
          <w14:ligatures w14:val="none"/>
        </w:rPr>
        <w:t>production or recycling of solid-state batteries (SSB)</w:t>
      </w:r>
      <w:r w:rsidRPr="00DA3EAE">
        <w:rPr>
          <w:rFonts w:ascii="Times New Roman" w:eastAsia="Times New Roman" w:hAnsi="Times New Roman" w:cs="Times New Roman"/>
          <w:kern w:val="0"/>
          <w14:ligatures w14:val="none"/>
        </w:rPr>
        <w:t xml:space="preserve"> specifically for second-life applications.</w:t>
      </w:r>
    </w:p>
    <w:p w14:paraId="2044060B"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Solution:</w:t>
      </w:r>
      <w:r w:rsidRPr="00DA3EAE">
        <w:rPr>
          <w:rFonts w:ascii="Times New Roman" w:eastAsia="Times New Roman" w:hAnsi="Times New Roman" w:cs="Times New Roman"/>
          <w:kern w:val="0"/>
          <w14:ligatures w14:val="none"/>
        </w:rPr>
        <w:t xml:space="preserve"> The paper provides a comprehensive analysis and comparison of the current and future environmental impacts of </w:t>
      </w:r>
      <w:r w:rsidRPr="00DA3EAE">
        <w:rPr>
          <w:rFonts w:ascii="Times New Roman" w:eastAsia="Times New Roman" w:hAnsi="Times New Roman" w:cs="Times New Roman"/>
          <w:b/>
          <w:bCs/>
          <w:kern w:val="0"/>
          <w14:ligatures w14:val="none"/>
        </w:rPr>
        <w:t>LIB, Sodium-ion batteries (SIB), and SSB</w:t>
      </w:r>
      <w:r w:rsidRPr="00DA3EAE">
        <w:rPr>
          <w:rFonts w:ascii="Times New Roman" w:eastAsia="Times New Roman" w:hAnsi="Times New Roman" w:cs="Times New Roman"/>
          <w:kern w:val="0"/>
          <w14:ligatures w14:val="none"/>
        </w:rPr>
        <w:t xml:space="preserve">. The authors propose extending the usage phase of batteries by implementing a </w:t>
      </w:r>
      <w:r w:rsidRPr="00DA3EAE">
        <w:rPr>
          <w:rFonts w:ascii="Times New Roman" w:eastAsia="Times New Roman" w:hAnsi="Times New Roman" w:cs="Times New Roman"/>
          <w:b/>
          <w:bCs/>
          <w:kern w:val="0"/>
          <w14:ligatures w14:val="none"/>
        </w:rPr>
        <w:t>second stationary application</w:t>
      </w:r>
      <w:r w:rsidRPr="00DA3EAE">
        <w:rPr>
          <w:rFonts w:ascii="Times New Roman" w:eastAsia="Times New Roman" w:hAnsi="Times New Roman" w:cs="Times New Roman"/>
          <w:kern w:val="0"/>
          <w14:ligatures w14:val="none"/>
        </w:rPr>
        <w:t xml:space="preserve"> after their initial use in mobility (electric vehicles) to reduce overall environmental burdens. They also highlight specific "hotspots" in the production and recycling processes to maximize greenhouse gas (GHG) reductions.</w:t>
      </w:r>
    </w:p>
    <w:p w14:paraId="6CA8916F" w14:textId="77777777" w:rsidR="00DA3EAE" w:rsidRPr="00DA3EAE" w:rsidRDefault="00DA3EAE" w:rsidP="00DA3EA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A3EAE">
        <w:rPr>
          <w:rFonts w:ascii="Times New Roman" w:eastAsia="Times New Roman" w:hAnsi="Times New Roman" w:cs="Times New Roman"/>
          <w:b/>
          <w:bCs/>
          <w:kern w:val="0"/>
          <w:sz w:val="27"/>
          <w:szCs w:val="27"/>
          <w14:ligatures w14:val="none"/>
        </w:rPr>
        <w:t>Methodology</w:t>
      </w:r>
    </w:p>
    <w:p w14:paraId="19E04D6E"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The study utilizes a multifaceted approach centered on the </w:t>
      </w:r>
      <w:r w:rsidRPr="00DA3EAE">
        <w:rPr>
          <w:rFonts w:ascii="Times New Roman" w:eastAsia="Times New Roman" w:hAnsi="Times New Roman" w:cs="Times New Roman"/>
          <w:b/>
          <w:bCs/>
          <w:kern w:val="0"/>
          <w14:ligatures w14:val="none"/>
        </w:rPr>
        <w:t>Life Cycle Assessment (LCA)</w:t>
      </w:r>
      <w:r w:rsidRPr="00DA3EAE">
        <w:rPr>
          <w:rFonts w:ascii="Times New Roman" w:eastAsia="Times New Roman" w:hAnsi="Times New Roman" w:cs="Times New Roman"/>
          <w:kern w:val="0"/>
          <w14:ligatures w14:val="none"/>
        </w:rPr>
        <w:t xml:space="preserve"> framework, standardized by ISO 14040 and 14044. Key methodological components include:</w:t>
      </w:r>
    </w:p>
    <w:p w14:paraId="4D074369"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Battery Technologies:</w:t>
      </w:r>
      <w:r w:rsidRPr="00DA3EAE">
        <w:rPr>
          <w:rFonts w:ascii="Times New Roman" w:eastAsia="Times New Roman" w:hAnsi="Times New Roman" w:cs="Times New Roman"/>
          <w:kern w:val="0"/>
          <w14:ligatures w14:val="none"/>
        </w:rPr>
        <w:t xml:space="preserve"> The study analyzes seven chemistries: three </w:t>
      </w:r>
      <w:proofErr w:type="gramStart"/>
      <w:r w:rsidRPr="00DA3EAE">
        <w:rPr>
          <w:rFonts w:ascii="Times New Roman" w:eastAsia="Times New Roman" w:hAnsi="Times New Roman" w:cs="Times New Roman"/>
          <w:kern w:val="0"/>
          <w14:ligatures w14:val="none"/>
        </w:rPr>
        <w:t>LIB</w:t>
      </w:r>
      <w:proofErr w:type="gramEnd"/>
      <w:r w:rsidRPr="00DA3EAE">
        <w:rPr>
          <w:rFonts w:ascii="Times New Roman" w:eastAsia="Times New Roman" w:hAnsi="Times New Roman" w:cs="Times New Roman"/>
          <w:kern w:val="0"/>
          <w14:ligatures w14:val="none"/>
        </w:rPr>
        <w:t xml:space="preserve"> (NMC622, NMC811, LFP), three SIB (NaNMMT, NaMVP, NaPBA), and one SSB (NMC900).</w:t>
      </w:r>
    </w:p>
    <w:p w14:paraId="2AB1F3CE"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Functional Unit:</w:t>
      </w:r>
      <w:r w:rsidRPr="00DA3EAE">
        <w:rPr>
          <w:rFonts w:ascii="Times New Roman" w:eastAsia="Times New Roman" w:hAnsi="Times New Roman" w:cs="Times New Roman"/>
          <w:kern w:val="0"/>
          <w14:ligatures w14:val="none"/>
        </w:rPr>
        <w:t xml:space="preserve"> All impacts are measured based on </w:t>
      </w:r>
      <w:r w:rsidRPr="00DA3EAE">
        <w:rPr>
          <w:rFonts w:ascii="Times New Roman" w:eastAsia="Times New Roman" w:hAnsi="Times New Roman" w:cs="Times New Roman"/>
          <w:b/>
          <w:bCs/>
          <w:kern w:val="0"/>
          <w14:ligatures w14:val="none"/>
        </w:rPr>
        <w:t>1 kWh of nominal battery storage capacity</w:t>
      </w:r>
      <w:r w:rsidRPr="00DA3EAE">
        <w:rPr>
          <w:rFonts w:ascii="Times New Roman" w:eastAsia="Times New Roman" w:hAnsi="Times New Roman" w:cs="Times New Roman"/>
          <w:kern w:val="0"/>
          <w14:ligatures w14:val="none"/>
        </w:rPr>
        <w:t>.</w:t>
      </w:r>
    </w:p>
    <w:p w14:paraId="07E2E574"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lastRenderedPageBreak/>
        <w:t>Scope:</w:t>
      </w:r>
      <w:r w:rsidRPr="00DA3EAE">
        <w:rPr>
          <w:rFonts w:ascii="Times New Roman" w:eastAsia="Times New Roman" w:hAnsi="Times New Roman" w:cs="Times New Roman"/>
          <w:kern w:val="0"/>
          <w14:ligatures w14:val="none"/>
        </w:rPr>
        <w:t xml:space="preserve"> The analysis uses both </w:t>
      </w:r>
      <w:r w:rsidRPr="00DA3EAE">
        <w:rPr>
          <w:rFonts w:ascii="Times New Roman" w:eastAsia="Times New Roman" w:hAnsi="Times New Roman" w:cs="Times New Roman"/>
          <w:b/>
          <w:bCs/>
          <w:kern w:val="0"/>
          <w14:ligatures w14:val="none"/>
        </w:rPr>
        <w:t>cradle-to-gate (C2G)</w:t>
      </w:r>
      <w:r w:rsidRPr="00DA3EAE">
        <w:rPr>
          <w:rFonts w:ascii="Times New Roman" w:eastAsia="Times New Roman" w:hAnsi="Times New Roman" w:cs="Times New Roman"/>
          <w:kern w:val="0"/>
          <w14:ligatures w14:val="none"/>
        </w:rPr>
        <w:t xml:space="preserve"> (production phase) and </w:t>
      </w:r>
      <w:r w:rsidRPr="00DA3EAE">
        <w:rPr>
          <w:rFonts w:ascii="Times New Roman" w:eastAsia="Times New Roman" w:hAnsi="Times New Roman" w:cs="Times New Roman"/>
          <w:b/>
          <w:bCs/>
          <w:kern w:val="0"/>
          <w14:ligatures w14:val="none"/>
        </w:rPr>
        <w:t>cradle-to-grave (C2Gr)</w:t>
      </w:r>
      <w:r w:rsidRPr="00DA3EAE">
        <w:rPr>
          <w:rFonts w:ascii="Times New Roman" w:eastAsia="Times New Roman" w:hAnsi="Times New Roman" w:cs="Times New Roman"/>
          <w:kern w:val="0"/>
          <w14:ligatures w14:val="none"/>
        </w:rPr>
        <w:t xml:space="preserve"> (production, use, recycling, and disposal) approaches.</w:t>
      </w:r>
    </w:p>
    <w:p w14:paraId="26894EC9"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Case Studies:</w:t>
      </w:r>
      <w:r w:rsidRPr="00DA3EAE">
        <w:rPr>
          <w:rFonts w:ascii="Times New Roman" w:eastAsia="Times New Roman" w:hAnsi="Times New Roman" w:cs="Times New Roman"/>
          <w:kern w:val="0"/>
          <w14:ligatures w14:val="none"/>
        </w:rPr>
        <w:t xml:space="preserve"> Four scenarios are evaluated to compare the impacts of recycling and second-life applications: </w:t>
      </w:r>
    </w:p>
    <w:p w14:paraId="7CA03EF8"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Mobility only, no recycling.</w:t>
      </w:r>
    </w:p>
    <w:p w14:paraId="2A9CBB03"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Mobility only, with recycling.</w:t>
      </w:r>
    </w:p>
    <w:p w14:paraId="59BF32F0"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Combined mobility and stationary use, with recycling.</w:t>
      </w:r>
    </w:p>
    <w:p w14:paraId="1711FAA8"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Two separate batteries for mobility and stationary use, both recycled.</w:t>
      </w:r>
    </w:p>
    <w:p w14:paraId="27C9ADDD"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Prospective LCA (p-LCA):</w:t>
      </w:r>
      <w:r w:rsidRPr="00DA3EAE">
        <w:rPr>
          <w:rFonts w:ascii="Times New Roman" w:eastAsia="Times New Roman" w:hAnsi="Times New Roman" w:cs="Times New Roman"/>
          <w:kern w:val="0"/>
          <w14:ligatures w14:val="none"/>
        </w:rPr>
        <w:t xml:space="preserve"> The authors use the </w:t>
      </w:r>
      <w:r w:rsidRPr="00DA3EAE">
        <w:rPr>
          <w:rFonts w:ascii="Times New Roman" w:eastAsia="Times New Roman" w:hAnsi="Times New Roman" w:cs="Times New Roman"/>
          <w:b/>
          <w:bCs/>
          <w:kern w:val="0"/>
          <w14:ligatures w14:val="none"/>
        </w:rPr>
        <w:t>Premise</w:t>
      </w:r>
      <w:r w:rsidRPr="00DA3EAE">
        <w:rPr>
          <w:rFonts w:ascii="Times New Roman" w:eastAsia="Times New Roman" w:hAnsi="Times New Roman" w:cs="Times New Roman"/>
          <w:kern w:val="0"/>
          <w14:ligatures w14:val="none"/>
        </w:rPr>
        <w:t xml:space="preserve"> tool and </w:t>
      </w:r>
      <w:r w:rsidRPr="00DA3EAE">
        <w:rPr>
          <w:rFonts w:ascii="Times New Roman" w:eastAsia="Times New Roman" w:hAnsi="Times New Roman" w:cs="Times New Roman"/>
          <w:b/>
          <w:bCs/>
          <w:kern w:val="0"/>
          <w14:ligatures w14:val="none"/>
        </w:rPr>
        <w:t>Integrated Assessment Models (IAM)</w:t>
      </w:r>
      <w:r w:rsidRPr="00DA3EAE">
        <w:rPr>
          <w:rFonts w:ascii="Times New Roman" w:eastAsia="Times New Roman" w:hAnsi="Times New Roman" w:cs="Times New Roman"/>
          <w:kern w:val="0"/>
          <w14:ligatures w14:val="none"/>
        </w:rPr>
        <w:t xml:space="preserve">, specifically </w:t>
      </w:r>
      <w:r w:rsidRPr="00DA3EAE">
        <w:rPr>
          <w:rFonts w:ascii="Times New Roman" w:eastAsia="Times New Roman" w:hAnsi="Times New Roman" w:cs="Times New Roman"/>
          <w:b/>
          <w:bCs/>
          <w:kern w:val="0"/>
          <w14:ligatures w14:val="none"/>
        </w:rPr>
        <w:t>IMAGE</w:t>
      </w:r>
      <w:r w:rsidRPr="00DA3EAE">
        <w:rPr>
          <w:rFonts w:ascii="Times New Roman" w:eastAsia="Times New Roman" w:hAnsi="Times New Roman" w:cs="Times New Roman"/>
          <w:kern w:val="0"/>
          <w14:ligatures w14:val="none"/>
        </w:rPr>
        <w:t xml:space="preserve"> and </w:t>
      </w:r>
      <w:r w:rsidRPr="00DA3EAE">
        <w:rPr>
          <w:rFonts w:ascii="Times New Roman" w:eastAsia="Times New Roman" w:hAnsi="Times New Roman" w:cs="Times New Roman"/>
          <w:b/>
          <w:bCs/>
          <w:kern w:val="0"/>
          <w14:ligatures w14:val="none"/>
        </w:rPr>
        <w:t>REMIND</w:t>
      </w:r>
      <w:r w:rsidRPr="00DA3EAE">
        <w:rPr>
          <w:rFonts w:ascii="Times New Roman" w:eastAsia="Times New Roman" w:hAnsi="Times New Roman" w:cs="Times New Roman"/>
          <w:kern w:val="0"/>
          <w14:ligatures w14:val="none"/>
        </w:rPr>
        <w:t>, to project environmental impacts into the years 2030 and 2050 based on different decarbonization pathways.</w:t>
      </w:r>
    </w:p>
    <w:p w14:paraId="7F1FBEEA"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Emission Attribution:</w:t>
      </w:r>
      <w:r w:rsidRPr="00DA3EAE">
        <w:rPr>
          <w:rFonts w:ascii="Times New Roman" w:eastAsia="Times New Roman" w:hAnsi="Times New Roman" w:cs="Times New Roman"/>
          <w:kern w:val="0"/>
          <w14:ligatures w14:val="none"/>
        </w:rPr>
        <w:t xml:space="preserve"> For combined applications, emissions are allocated based on </w:t>
      </w:r>
      <w:r w:rsidRPr="00DA3EAE">
        <w:rPr>
          <w:rFonts w:ascii="Times New Roman" w:eastAsia="Times New Roman" w:hAnsi="Times New Roman" w:cs="Times New Roman"/>
          <w:b/>
          <w:bCs/>
          <w:kern w:val="0"/>
          <w14:ligatures w14:val="none"/>
        </w:rPr>
        <w:t>battery capacity loss</w:t>
      </w:r>
      <w:r w:rsidRPr="00DA3EAE">
        <w:rPr>
          <w:rFonts w:ascii="Times New Roman" w:eastAsia="Times New Roman" w:hAnsi="Times New Roman" w:cs="Times New Roman"/>
          <w:kern w:val="0"/>
          <w14:ligatures w14:val="none"/>
        </w:rPr>
        <w:t>: 60% of emissions are attributed to the mobility phase and 40% to the stationary phase.</w:t>
      </w:r>
    </w:p>
    <w:p w14:paraId="7FEC09B8" w14:textId="01A33AFF" w:rsid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Software Tools:</w:t>
      </w:r>
      <w:r w:rsidRPr="00DA3EAE">
        <w:rPr>
          <w:rFonts w:ascii="Times New Roman" w:eastAsia="Times New Roman" w:hAnsi="Times New Roman" w:cs="Times New Roman"/>
          <w:kern w:val="0"/>
          <w14:ligatures w14:val="none"/>
        </w:rPr>
        <w:t xml:space="preserve"> The Life Cycle Impact Assessment (LCIA) was performed using the open-source package </w:t>
      </w:r>
      <w:r w:rsidRPr="00DA3EAE">
        <w:rPr>
          <w:rFonts w:ascii="Times New Roman" w:eastAsia="Times New Roman" w:hAnsi="Times New Roman" w:cs="Times New Roman"/>
          <w:b/>
          <w:bCs/>
          <w:kern w:val="0"/>
          <w14:ligatures w14:val="none"/>
        </w:rPr>
        <w:t>Bright way</w:t>
      </w:r>
      <w:r w:rsidRPr="00DA3EAE">
        <w:rPr>
          <w:rFonts w:ascii="Times New Roman" w:eastAsia="Times New Roman" w:hAnsi="Times New Roman" w:cs="Times New Roman"/>
          <w:kern w:val="0"/>
          <w14:ligatures w14:val="none"/>
        </w:rPr>
        <w:t>.</w:t>
      </w:r>
    </w:p>
    <w:p w14:paraId="3851407A"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p>
    <w:p w14:paraId="3240AF68" w14:textId="0FF72EE9" w:rsidR="00AA1937" w:rsidRPr="00AA1937" w:rsidRDefault="00AA1937" w:rsidP="00AA1937">
      <w:pPr>
        <w:jc w:val="both"/>
      </w:pPr>
      <w:r w:rsidRPr="00AA1937">
        <w:rPr>
          <w:b/>
          <w:bCs/>
        </w:rPr>
        <w:t xml:space="preserve">Battery technologies </w:t>
      </w:r>
      <w:proofErr w:type="gramStart"/>
      <w:r w:rsidRPr="00AA1937">
        <w:rPr>
          <w:b/>
          <w:bCs/>
        </w:rPr>
        <w:t>In</w:t>
      </w:r>
      <w:proofErr w:type="gramEnd"/>
      <w:r w:rsidRPr="00AA1937">
        <w:rPr>
          <w:b/>
          <w:bCs/>
        </w:rPr>
        <w:t xml:space="preserve"> electrical power Systems: Pioneering secure energy transitions</w:t>
      </w:r>
      <w:r w:rsidRPr="00AA1937">
        <w:t>.</w:t>
      </w:r>
    </w:p>
    <w:p w14:paraId="403A273C" w14:textId="628BF532" w:rsidR="00DA3EAE" w:rsidRDefault="00AA1937" w:rsidP="00DA3EAE">
      <w:pPr>
        <w:numPr>
          <w:ilvl w:val="0"/>
          <w:numId w:val="23"/>
        </w:numPr>
        <w:jc w:val="both"/>
      </w:pPr>
      <w:r w:rsidRPr="00AA1937">
        <w:rPr>
          <w:b/>
          <w:bCs/>
        </w:rPr>
        <w:t>DOI:</w:t>
      </w:r>
      <w:r w:rsidRPr="00AA1937">
        <w:t xml:space="preserve"> https://doi.org/10.1016/j.jpowsour.2025.237709</w:t>
      </w:r>
    </w:p>
    <w:p w14:paraId="317AA4C9" w14:textId="30F9CC48" w:rsidR="00DA3EAE" w:rsidRPr="00DA3EAE" w:rsidRDefault="00DA3EAE" w:rsidP="00DA3EAE">
      <w:pPr>
        <w:jc w:val="both"/>
        <w:rPr>
          <w:b/>
          <w:bCs/>
        </w:rPr>
      </w:pPr>
      <w:r w:rsidRPr="00DA3EAE">
        <w:rPr>
          <w:b/>
          <w:bCs/>
        </w:rPr>
        <w:t>The Problem Statement</w:t>
      </w:r>
    </w:p>
    <w:p w14:paraId="49108750" w14:textId="77777777" w:rsidR="00DA3EAE" w:rsidRPr="00DA3EAE" w:rsidRDefault="00DA3EAE" w:rsidP="00DA3EAE">
      <w:pPr>
        <w:jc w:val="both"/>
      </w:pPr>
      <w:r w:rsidRPr="00DA3EAE">
        <w:t xml:space="preserve">To stop climate change, the world needs to switch to green technologies like electric vehicles (EVs) very quickly. This requires a </w:t>
      </w:r>
      <w:r w:rsidRPr="00DA3EAE">
        <w:rPr>
          <w:b/>
          <w:bCs/>
        </w:rPr>
        <w:t>massive increase in production</w:t>
      </w:r>
      <w:r w:rsidRPr="00DA3EAE">
        <w:t xml:space="preserve">, which uses a </w:t>
      </w:r>
      <w:r w:rsidRPr="00DA3EAE">
        <w:rPr>
          <w:b/>
          <w:bCs/>
        </w:rPr>
        <w:t xml:space="preserve">huge </w:t>
      </w:r>
      <w:proofErr w:type="gramStart"/>
      <w:r w:rsidRPr="00DA3EAE">
        <w:rPr>
          <w:b/>
          <w:bCs/>
        </w:rPr>
        <w:t>amount</w:t>
      </w:r>
      <w:proofErr w:type="gramEnd"/>
      <w:r w:rsidRPr="00DA3EAE">
        <w:rPr>
          <w:b/>
          <w:bCs/>
        </w:rPr>
        <w:t xml:space="preserve"> of raw materials</w:t>
      </w:r>
      <w:r w:rsidRPr="00DA3EAE">
        <w:t xml:space="preserve"> like lithium, nickel, and cobalt. If we don’t have enough of these materials or can’t get them fast enough, it creates a "bottleneck" that could slow down or stop the entire transition to a green future.</w:t>
      </w:r>
    </w:p>
    <w:p w14:paraId="1A23EF2B" w14:textId="77777777" w:rsidR="00DA3EAE" w:rsidRPr="00DA3EAE" w:rsidRDefault="00DA3EAE" w:rsidP="00DA3EAE">
      <w:pPr>
        <w:jc w:val="both"/>
        <w:rPr>
          <w:b/>
          <w:bCs/>
        </w:rPr>
      </w:pPr>
      <w:r w:rsidRPr="00DA3EAE">
        <w:rPr>
          <w:b/>
          <w:bCs/>
        </w:rPr>
        <w:t>2. The Research Gap (What was missing before)</w:t>
      </w:r>
    </w:p>
    <w:p w14:paraId="6F9AF5B2" w14:textId="77777777" w:rsidR="00DA3EAE" w:rsidRPr="00DA3EAE" w:rsidRDefault="00DA3EAE" w:rsidP="00DA3EAE">
      <w:pPr>
        <w:jc w:val="both"/>
      </w:pPr>
      <w:r w:rsidRPr="00DA3EAE">
        <w:t xml:space="preserve">Most experts who study how new technology spreads (called "diffusion theory") usually focus on how people buy things or how companies invent stuff. The authors argue that these experts have </w:t>
      </w:r>
      <w:r w:rsidRPr="00DA3EAE">
        <w:rPr>
          <w:b/>
          <w:bCs/>
        </w:rPr>
        <w:t>ignored the role of physical materials</w:t>
      </w:r>
      <w:r w:rsidRPr="00DA3EAE">
        <w:t>. Specifically:</w:t>
      </w:r>
    </w:p>
    <w:p w14:paraId="26D0ACE5" w14:textId="77777777" w:rsidR="00DA3EAE" w:rsidRPr="00DA3EAE" w:rsidRDefault="00DA3EAE" w:rsidP="00DA3EAE">
      <w:pPr>
        <w:numPr>
          <w:ilvl w:val="0"/>
          <w:numId w:val="13"/>
        </w:numPr>
        <w:jc w:val="both"/>
      </w:pPr>
      <w:r w:rsidRPr="00DA3EAE">
        <w:t xml:space="preserve">They haven't looked at the </w:t>
      </w:r>
      <w:r w:rsidRPr="00DA3EAE">
        <w:rPr>
          <w:b/>
          <w:bCs/>
        </w:rPr>
        <w:t>entire supply chain</w:t>
      </w:r>
      <w:r w:rsidRPr="00DA3EAE">
        <w:t xml:space="preserve"> (from the mine to the recycling center).</w:t>
      </w:r>
    </w:p>
    <w:p w14:paraId="2E859127" w14:textId="77777777" w:rsidR="00DA3EAE" w:rsidRPr="00DA3EAE" w:rsidRDefault="00DA3EAE" w:rsidP="00DA3EAE">
      <w:pPr>
        <w:numPr>
          <w:ilvl w:val="0"/>
          <w:numId w:val="13"/>
        </w:numPr>
        <w:jc w:val="both"/>
      </w:pPr>
      <w:r w:rsidRPr="00DA3EAE">
        <w:t>They haven't explained how shortages in raw materials actually change the way companies and governments behave.</w:t>
      </w:r>
    </w:p>
    <w:p w14:paraId="551E5557" w14:textId="77777777" w:rsidR="00DA3EAE" w:rsidRPr="00DA3EAE" w:rsidRDefault="00DA3EAE" w:rsidP="00DA3EAE">
      <w:pPr>
        <w:jc w:val="both"/>
        <w:rPr>
          <w:b/>
          <w:bCs/>
        </w:rPr>
      </w:pPr>
      <w:r w:rsidRPr="00DA3EAE">
        <w:rPr>
          <w:b/>
          <w:bCs/>
        </w:rPr>
        <w:t>3. The Solution</w:t>
      </w:r>
    </w:p>
    <w:p w14:paraId="07BCD216" w14:textId="77777777" w:rsidR="00DA3EAE" w:rsidRPr="00DA3EAE" w:rsidRDefault="00DA3EAE" w:rsidP="00DA3EAE">
      <w:pPr>
        <w:jc w:val="both"/>
      </w:pPr>
      <w:r w:rsidRPr="00DA3EAE">
        <w:lastRenderedPageBreak/>
        <w:t xml:space="preserve">The authors propose a </w:t>
      </w:r>
      <w:r w:rsidRPr="00DA3EAE">
        <w:rPr>
          <w:b/>
          <w:bCs/>
        </w:rPr>
        <w:t>new way to look at technology growth</w:t>
      </w:r>
      <w:r w:rsidRPr="00DA3EAE">
        <w:t xml:space="preserve"> (a new "framework") that puts material resources at the center. Their solution involves looking at the </w:t>
      </w:r>
      <w:r w:rsidRPr="00DA3EAE">
        <w:rPr>
          <w:b/>
          <w:bCs/>
        </w:rPr>
        <w:t>"Value Chain"</w:t>
      </w:r>
      <w:r w:rsidRPr="00DA3EAE">
        <w:t xml:space="preserve"> as three connected parts:</w:t>
      </w:r>
    </w:p>
    <w:p w14:paraId="71D4438C" w14:textId="77777777" w:rsidR="00DA3EAE" w:rsidRPr="00DA3EAE" w:rsidRDefault="00DA3EAE" w:rsidP="00DA3EAE">
      <w:pPr>
        <w:numPr>
          <w:ilvl w:val="0"/>
          <w:numId w:val="14"/>
        </w:numPr>
        <w:jc w:val="both"/>
      </w:pPr>
      <w:r w:rsidRPr="00DA3EAE">
        <w:rPr>
          <w:b/>
          <w:bCs/>
        </w:rPr>
        <w:t>Upstream:</w:t>
      </w:r>
      <w:r w:rsidRPr="00DA3EAE">
        <w:t xml:space="preserve"> Mining and refining.</w:t>
      </w:r>
    </w:p>
    <w:p w14:paraId="77303C7B" w14:textId="77777777" w:rsidR="00DA3EAE" w:rsidRPr="00DA3EAE" w:rsidRDefault="00DA3EAE" w:rsidP="00DA3EAE">
      <w:pPr>
        <w:numPr>
          <w:ilvl w:val="0"/>
          <w:numId w:val="14"/>
        </w:numPr>
        <w:jc w:val="both"/>
      </w:pPr>
      <w:r w:rsidRPr="00DA3EAE">
        <w:rPr>
          <w:b/>
          <w:bCs/>
        </w:rPr>
        <w:t>Midstream:</w:t>
      </w:r>
      <w:r w:rsidRPr="00DA3EAE">
        <w:t xml:space="preserve"> Making and using the batteries.</w:t>
      </w:r>
    </w:p>
    <w:p w14:paraId="108D26CF" w14:textId="77777777" w:rsidR="00DA3EAE" w:rsidRPr="00DA3EAE" w:rsidRDefault="00DA3EAE" w:rsidP="00DA3EAE">
      <w:pPr>
        <w:numPr>
          <w:ilvl w:val="0"/>
          <w:numId w:val="14"/>
        </w:numPr>
        <w:jc w:val="both"/>
      </w:pPr>
      <w:r w:rsidRPr="00DA3EAE">
        <w:rPr>
          <w:b/>
          <w:bCs/>
        </w:rPr>
        <w:t>Downstream:</w:t>
      </w:r>
      <w:r w:rsidRPr="00DA3EAE">
        <w:t xml:space="preserve"> Recycling and reusing. By using this model, they show that shortages aren't just about the earth "running out" of lithium, but are caused by </w:t>
      </w:r>
      <w:r w:rsidRPr="00DA3EAE">
        <w:rPr>
          <w:b/>
          <w:bCs/>
        </w:rPr>
        <w:t>tensions between these sectors</w:t>
      </w:r>
      <w:r w:rsidRPr="00DA3EAE">
        <w:t xml:space="preserve"> (e.g., mines take 8 years to build, but battery factories take only 2 years).</w:t>
      </w:r>
    </w:p>
    <w:p w14:paraId="12168AE0" w14:textId="77777777" w:rsidR="00DA3EAE" w:rsidRPr="00DA3EAE" w:rsidRDefault="00DA3EAE" w:rsidP="00DA3EAE">
      <w:pPr>
        <w:jc w:val="both"/>
        <w:rPr>
          <w:b/>
          <w:bCs/>
        </w:rPr>
      </w:pPr>
      <w:r w:rsidRPr="00DA3EAE">
        <w:rPr>
          <w:b/>
          <w:bCs/>
        </w:rPr>
        <w:t>4. The Methodology (How they did the research)</w:t>
      </w:r>
    </w:p>
    <w:p w14:paraId="05DA6548" w14:textId="77777777" w:rsidR="00DA3EAE" w:rsidRPr="00DA3EAE" w:rsidRDefault="00DA3EAE" w:rsidP="00DA3EAE">
      <w:pPr>
        <w:jc w:val="both"/>
      </w:pPr>
      <w:r w:rsidRPr="00DA3EAE">
        <w:t xml:space="preserve">The authors conducted a deep-dive </w:t>
      </w:r>
      <w:r w:rsidRPr="00DA3EAE">
        <w:rPr>
          <w:b/>
          <w:bCs/>
        </w:rPr>
        <w:t>case study of the electric vehicle battery industry in China</w:t>
      </w:r>
      <w:r w:rsidRPr="00DA3EAE">
        <w:t xml:space="preserve"> because it is the world leader in this field. Their research included:</w:t>
      </w:r>
    </w:p>
    <w:p w14:paraId="266C2D96" w14:textId="77777777" w:rsidR="00DA3EAE" w:rsidRPr="00DA3EAE" w:rsidRDefault="00DA3EAE" w:rsidP="00DA3EAE">
      <w:pPr>
        <w:numPr>
          <w:ilvl w:val="0"/>
          <w:numId w:val="15"/>
        </w:numPr>
        <w:jc w:val="both"/>
      </w:pPr>
      <w:r w:rsidRPr="00DA3EAE">
        <w:rPr>
          <w:b/>
          <w:bCs/>
        </w:rPr>
        <w:t>Interviews:</w:t>
      </w:r>
      <w:r w:rsidRPr="00DA3EAE">
        <w:t xml:space="preserve"> They spoke with </w:t>
      </w:r>
      <w:r w:rsidRPr="00DA3EAE">
        <w:rPr>
          <w:b/>
          <w:bCs/>
        </w:rPr>
        <w:t>35 different people</w:t>
      </w:r>
      <w:r w:rsidRPr="00DA3EAE">
        <w:t>, including bosses at top battery companies (like CATL and BYD), government officials, and university experts.</w:t>
      </w:r>
    </w:p>
    <w:p w14:paraId="1F1D9056" w14:textId="77777777" w:rsidR="00DA3EAE" w:rsidRPr="00DA3EAE" w:rsidRDefault="00DA3EAE" w:rsidP="00DA3EAE">
      <w:pPr>
        <w:numPr>
          <w:ilvl w:val="0"/>
          <w:numId w:val="15"/>
        </w:numPr>
        <w:jc w:val="both"/>
      </w:pPr>
      <w:r w:rsidRPr="00DA3EAE">
        <w:rPr>
          <w:b/>
          <w:bCs/>
        </w:rPr>
        <w:t>Data Collection:</w:t>
      </w:r>
      <w:r w:rsidRPr="00DA3EAE">
        <w:t xml:space="preserve"> They read hundreds of </w:t>
      </w:r>
      <w:r w:rsidRPr="00DA3EAE">
        <w:rPr>
          <w:b/>
          <w:bCs/>
        </w:rPr>
        <w:t>company reports, news articles, and policy documents</w:t>
      </w:r>
      <w:r w:rsidRPr="00DA3EAE">
        <w:t>.</w:t>
      </w:r>
    </w:p>
    <w:p w14:paraId="4C36F999" w14:textId="77777777" w:rsidR="00DA3EAE" w:rsidRPr="00DA3EAE" w:rsidRDefault="00DA3EAE" w:rsidP="00DA3EAE">
      <w:pPr>
        <w:numPr>
          <w:ilvl w:val="0"/>
          <w:numId w:val="15"/>
        </w:numPr>
        <w:jc w:val="both"/>
      </w:pPr>
      <w:r w:rsidRPr="00DA3EAE">
        <w:rPr>
          <w:b/>
          <w:bCs/>
        </w:rPr>
        <w:t>Observation:</w:t>
      </w:r>
      <w:r w:rsidRPr="00DA3EAE">
        <w:t xml:space="preserve"> One of the authors attended </w:t>
      </w:r>
      <w:r w:rsidRPr="00DA3EAE">
        <w:rPr>
          <w:b/>
          <w:bCs/>
        </w:rPr>
        <w:t>six major policy and industry conferences</w:t>
      </w:r>
      <w:r w:rsidRPr="00DA3EAE">
        <w:t xml:space="preserve"> to see what experts were worried about in real-time.</w:t>
      </w:r>
    </w:p>
    <w:p w14:paraId="741251EC" w14:textId="77777777" w:rsidR="00DA3EAE" w:rsidRPr="00DA3EAE" w:rsidRDefault="00DA3EAE" w:rsidP="00DA3EAE">
      <w:pPr>
        <w:numPr>
          <w:ilvl w:val="0"/>
          <w:numId w:val="15"/>
        </w:numPr>
        <w:jc w:val="both"/>
      </w:pPr>
      <w:r w:rsidRPr="00DA3EAE">
        <w:rPr>
          <w:b/>
          <w:bCs/>
        </w:rPr>
        <w:t>Timeline Analysis:</w:t>
      </w:r>
      <w:r w:rsidRPr="00DA3EAE">
        <w:t xml:space="preserve"> They studied the industry’s history across </w:t>
      </w:r>
      <w:r w:rsidRPr="00DA3EAE">
        <w:rPr>
          <w:b/>
          <w:bCs/>
        </w:rPr>
        <w:t>three phases</w:t>
      </w:r>
      <w:r w:rsidRPr="00DA3EAE">
        <w:t xml:space="preserve"> (from the mid-1990s to 2022) to see how the struggle for materials evolved over time.</w:t>
      </w:r>
    </w:p>
    <w:p w14:paraId="7F370A9C" w14:textId="5D6BC1BD" w:rsidR="001949B6" w:rsidRDefault="001949B6" w:rsidP="00DA3EAE">
      <w:pPr>
        <w:jc w:val="both"/>
      </w:pPr>
    </w:p>
    <w:p w14:paraId="7DF6A322" w14:textId="77777777" w:rsidR="00F3048E" w:rsidRDefault="00F3048E" w:rsidP="00DA3EAE">
      <w:pPr>
        <w:jc w:val="both"/>
      </w:pPr>
    </w:p>
    <w:p w14:paraId="1234C4CE" w14:textId="77777777" w:rsidR="00F3048E" w:rsidRPr="00F3048E" w:rsidRDefault="00F3048E" w:rsidP="00F3048E">
      <w:pPr>
        <w:jc w:val="both"/>
      </w:pPr>
      <w:r w:rsidRPr="00F3048E">
        <w:rPr>
          <w:b/>
          <w:bCs/>
        </w:rPr>
        <w:t>A prospective life cycle assessment of different battery technologies for mobility, including a second stationary application"</w:t>
      </w:r>
      <w:r w:rsidRPr="00F3048E">
        <w:t>.</w:t>
      </w:r>
    </w:p>
    <w:p w14:paraId="0D6EC86A" w14:textId="77777777" w:rsidR="00F3048E" w:rsidRPr="00F3048E" w:rsidRDefault="00F3048E" w:rsidP="00F3048E">
      <w:pPr>
        <w:numPr>
          <w:ilvl w:val="0"/>
          <w:numId w:val="24"/>
        </w:numPr>
        <w:jc w:val="both"/>
      </w:pPr>
      <w:r w:rsidRPr="00F3048E">
        <w:rPr>
          <w:b/>
          <w:bCs/>
        </w:rPr>
        <w:t>DOI:</w:t>
      </w:r>
      <w:r w:rsidRPr="00F3048E">
        <w:t xml:space="preserve"> https://doi.org/10.1016/j.est.2026.121839</w:t>
      </w:r>
    </w:p>
    <w:p w14:paraId="0F7711BD" w14:textId="77777777" w:rsidR="00DA3EAE" w:rsidRPr="00DA3EAE" w:rsidRDefault="00DA3EAE" w:rsidP="00DA3EAE">
      <w:pPr>
        <w:jc w:val="both"/>
        <w:rPr>
          <w:b/>
          <w:bCs/>
        </w:rPr>
      </w:pPr>
      <w:r w:rsidRPr="00DA3EAE">
        <w:rPr>
          <w:b/>
          <w:bCs/>
        </w:rPr>
        <w:t>The Problem Statement</w:t>
      </w:r>
    </w:p>
    <w:p w14:paraId="65F0486A" w14:textId="77777777" w:rsidR="00DA3EAE" w:rsidRPr="00DA3EAE" w:rsidRDefault="00DA3EAE" w:rsidP="00DA3EAE">
      <w:pPr>
        <w:jc w:val="both"/>
      </w:pPr>
      <w:r w:rsidRPr="00DA3EAE">
        <w:t xml:space="preserve">The world is trying to switch to </w:t>
      </w:r>
      <w:r w:rsidRPr="00DA3EAE">
        <w:rPr>
          <w:b/>
          <w:bCs/>
        </w:rPr>
        <w:t>renewable energy</w:t>
      </w:r>
      <w:r w:rsidRPr="00DA3EAE">
        <w:t xml:space="preserve"> (like wind and solar) and </w:t>
      </w:r>
      <w:r w:rsidRPr="00DA3EAE">
        <w:rPr>
          <w:b/>
          <w:bCs/>
        </w:rPr>
        <w:t>electric vehicles</w:t>
      </w:r>
      <w:r w:rsidRPr="00DA3EAE">
        <w:t xml:space="preserve"> to stop carbon dioxide emissions, which mostly come from the power and transport sectors. However, renewable energy is "intermittent" (it doesn’t always blow or shine), and current battery systems face </w:t>
      </w:r>
      <w:r w:rsidRPr="00DA3EAE">
        <w:rPr>
          <w:b/>
          <w:bCs/>
        </w:rPr>
        <w:t>major hurdles</w:t>
      </w:r>
      <w:r w:rsidRPr="00DA3EAE">
        <w:t xml:space="preserve">: they are very </w:t>
      </w:r>
      <w:r w:rsidRPr="00DA3EAE">
        <w:rPr>
          <w:b/>
          <w:bCs/>
        </w:rPr>
        <w:t>expensive</w:t>
      </w:r>
      <w:r w:rsidRPr="00DA3EAE">
        <w:t xml:space="preserve">, they </w:t>
      </w:r>
      <w:r w:rsidRPr="00DA3EAE">
        <w:rPr>
          <w:b/>
          <w:bCs/>
        </w:rPr>
        <w:t>wear out</w:t>
      </w:r>
      <w:r w:rsidRPr="00DA3EAE">
        <w:t xml:space="preserve"> over time, they have </w:t>
      </w:r>
      <w:r w:rsidRPr="00DA3EAE">
        <w:rPr>
          <w:b/>
          <w:bCs/>
        </w:rPr>
        <w:t>safety risks</w:t>
      </w:r>
      <w:r w:rsidRPr="00DA3EAE">
        <w:t xml:space="preserve">, and there are </w:t>
      </w:r>
      <w:r w:rsidRPr="00DA3EAE">
        <w:rPr>
          <w:b/>
          <w:bCs/>
        </w:rPr>
        <w:t>cybersecurity threats</w:t>
      </w:r>
      <w:r w:rsidRPr="00DA3EAE">
        <w:t xml:space="preserve"> to the digital systems that manage them.</w:t>
      </w:r>
    </w:p>
    <w:p w14:paraId="4E16F2A8" w14:textId="77777777" w:rsidR="00DA3EAE" w:rsidRPr="00DA3EAE" w:rsidRDefault="00DA3EAE" w:rsidP="00DA3EAE">
      <w:pPr>
        <w:jc w:val="both"/>
        <w:rPr>
          <w:b/>
          <w:bCs/>
        </w:rPr>
      </w:pPr>
      <w:r w:rsidRPr="00DA3EAE">
        <w:rPr>
          <w:b/>
          <w:bCs/>
        </w:rPr>
        <w:lastRenderedPageBreak/>
        <w:t>The Research Gap</w:t>
      </w:r>
    </w:p>
    <w:p w14:paraId="6168034D" w14:textId="77777777" w:rsidR="00DA3EAE" w:rsidRPr="00DA3EAE" w:rsidRDefault="00DA3EAE" w:rsidP="00DA3EAE">
      <w:pPr>
        <w:jc w:val="both"/>
      </w:pPr>
      <w:r w:rsidRPr="00DA3EAE">
        <w:t xml:space="preserve">The authors point out that while there is a lot of research on batteries, there is a </w:t>
      </w:r>
      <w:r w:rsidRPr="00DA3EAE">
        <w:rPr>
          <w:b/>
          <w:bCs/>
        </w:rPr>
        <w:t>noticeable lack of detailed research</w:t>
      </w:r>
      <w:r w:rsidRPr="00DA3EAE">
        <w:t xml:space="preserve"> that looks at how these technologies can specifically ensure a </w:t>
      </w:r>
      <w:r w:rsidRPr="00DA3EAE">
        <w:rPr>
          <w:b/>
          <w:bCs/>
        </w:rPr>
        <w:t>secure and stable energy transition</w:t>
      </w:r>
      <w:r w:rsidRPr="00DA3EAE">
        <w:t xml:space="preserve"> on a global scale. Most studies look at just one type of battery or one specific use, rather than looking at the "big picture" of how batteries, economics, and government policies all work together to replace fossil fuels.</w:t>
      </w:r>
    </w:p>
    <w:p w14:paraId="6E538CDE" w14:textId="77777777" w:rsidR="00DA3EAE" w:rsidRPr="00DA3EAE" w:rsidRDefault="00DA3EAE" w:rsidP="00DA3EAE">
      <w:pPr>
        <w:jc w:val="both"/>
        <w:rPr>
          <w:b/>
          <w:bCs/>
        </w:rPr>
      </w:pPr>
      <w:r w:rsidRPr="00DA3EAE">
        <w:rPr>
          <w:b/>
          <w:bCs/>
        </w:rPr>
        <w:t>The Solution</w:t>
      </w:r>
    </w:p>
    <w:p w14:paraId="16501012" w14:textId="77777777" w:rsidR="00DA3EAE" w:rsidRPr="00DA3EAE" w:rsidRDefault="00DA3EAE" w:rsidP="00DA3EAE">
      <w:pPr>
        <w:jc w:val="both"/>
      </w:pPr>
      <w:r w:rsidRPr="00DA3EAE">
        <w:t xml:space="preserve">The paper provides a </w:t>
      </w:r>
      <w:r w:rsidRPr="00DA3EAE">
        <w:rPr>
          <w:b/>
          <w:bCs/>
        </w:rPr>
        <w:t>complete roadmap</w:t>
      </w:r>
      <w:r w:rsidRPr="00DA3EAE">
        <w:t xml:space="preserve"> for using next-generation batteries to stabilize the power grid. It suggests:</w:t>
      </w:r>
    </w:p>
    <w:p w14:paraId="188539EA" w14:textId="77777777" w:rsidR="00DA3EAE" w:rsidRPr="00DA3EAE" w:rsidRDefault="00DA3EAE" w:rsidP="00DA3EAE">
      <w:pPr>
        <w:numPr>
          <w:ilvl w:val="0"/>
          <w:numId w:val="16"/>
        </w:numPr>
        <w:jc w:val="both"/>
      </w:pPr>
      <w:r w:rsidRPr="00DA3EAE">
        <w:rPr>
          <w:b/>
          <w:bCs/>
        </w:rPr>
        <w:t>Smart Management:</w:t>
      </w:r>
      <w:r w:rsidRPr="00DA3EAE">
        <w:t xml:space="preserve"> Using </w:t>
      </w:r>
      <w:r w:rsidRPr="00DA3EAE">
        <w:rPr>
          <w:b/>
          <w:bCs/>
        </w:rPr>
        <w:t>Artificial Intelligence (AI) and Machine Learning</w:t>
      </w:r>
      <w:r w:rsidRPr="00DA3EAE">
        <w:t xml:space="preserve"> to predict when a battery will fail and to manage energy more efficiently.</w:t>
      </w:r>
    </w:p>
    <w:p w14:paraId="4A0B8266" w14:textId="77777777" w:rsidR="00DA3EAE" w:rsidRPr="00DA3EAE" w:rsidRDefault="00DA3EAE" w:rsidP="00DA3EAE">
      <w:pPr>
        <w:numPr>
          <w:ilvl w:val="0"/>
          <w:numId w:val="16"/>
        </w:numPr>
        <w:jc w:val="both"/>
      </w:pPr>
      <w:r w:rsidRPr="00DA3EAE">
        <w:rPr>
          <w:b/>
          <w:bCs/>
        </w:rPr>
        <w:t>Diverse Technologies:</w:t>
      </w:r>
      <w:r w:rsidRPr="00DA3EAE">
        <w:t xml:space="preserve"> Moving beyond just standard lithium-ion batteries to include </w:t>
      </w:r>
      <w:r w:rsidRPr="00DA3EAE">
        <w:rPr>
          <w:b/>
          <w:bCs/>
        </w:rPr>
        <w:t>solid-state, redox flow, and sodium-based batteries</w:t>
      </w:r>
      <w:r w:rsidRPr="00DA3EAE">
        <w:t xml:space="preserve"> which might be safer or cheaper.</w:t>
      </w:r>
    </w:p>
    <w:p w14:paraId="36966C54" w14:textId="77777777" w:rsidR="00DA3EAE" w:rsidRPr="00DA3EAE" w:rsidRDefault="00DA3EAE" w:rsidP="00DA3EAE">
      <w:pPr>
        <w:numPr>
          <w:ilvl w:val="0"/>
          <w:numId w:val="16"/>
        </w:numPr>
        <w:jc w:val="both"/>
      </w:pPr>
      <w:r w:rsidRPr="00DA3EAE">
        <w:rPr>
          <w:b/>
          <w:bCs/>
        </w:rPr>
        <w:t>Better Policy:</w:t>
      </w:r>
      <w:r w:rsidRPr="00DA3EAE">
        <w:t xml:space="preserve"> Using "second-life" batteries (reusing old EV batteries for home storage) and better recycling to make the whole system sustainable.</w:t>
      </w:r>
    </w:p>
    <w:p w14:paraId="43C6B439" w14:textId="77777777" w:rsidR="00DA3EAE" w:rsidRPr="00DA3EAE" w:rsidRDefault="00DA3EAE" w:rsidP="00DA3EAE">
      <w:pPr>
        <w:jc w:val="both"/>
        <w:rPr>
          <w:b/>
          <w:bCs/>
        </w:rPr>
      </w:pPr>
      <w:r w:rsidRPr="00DA3EAE">
        <w:rPr>
          <w:b/>
          <w:bCs/>
        </w:rPr>
        <w:t>The Methodology</w:t>
      </w:r>
    </w:p>
    <w:p w14:paraId="38FCC327" w14:textId="77777777" w:rsidR="00DA3EAE" w:rsidRPr="00DA3EAE" w:rsidRDefault="00DA3EAE" w:rsidP="00DA3EAE">
      <w:pPr>
        <w:jc w:val="both"/>
      </w:pPr>
      <w:r w:rsidRPr="00DA3EAE">
        <w:t xml:space="preserve">This is a </w:t>
      </w:r>
      <w:r w:rsidRPr="00DA3EAE">
        <w:rPr>
          <w:b/>
          <w:bCs/>
        </w:rPr>
        <w:t>Review Article</w:t>
      </w:r>
      <w:r w:rsidRPr="00DA3EAE">
        <w:t>, meaning the authors didn't perform new lab experiments but instead gathered and analyzed a massive amount of existing data. Their approach included:</w:t>
      </w:r>
    </w:p>
    <w:p w14:paraId="53D77DD7" w14:textId="77777777" w:rsidR="00DA3EAE" w:rsidRPr="00DA3EAE" w:rsidRDefault="00DA3EAE" w:rsidP="00DA3EAE">
      <w:pPr>
        <w:numPr>
          <w:ilvl w:val="0"/>
          <w:numId w:val="17"/>
        </w:numPr>
        <w:jc w:val="both"/>
      </w:pPr>
      <w:r w:rsidRPr="00DA3EAE">
        <w:rPr>
          <w:b/>
          <w:bCs/>
        </w:rPr>
        <w:t>Literature Synthesis:</w:t>
      </w:r>
      <w:r w:rsidRPr="00DA3EAE">
        <w:t xml:space="preserve"> They combined findings from hundreds of recent studies to identify the latest trends and technology breakthroughs.</w:t>
      </w:r>
    </w:p>
    <w:p w14:paraId="0D0396AC" w14:textId="77777777" w:rsidR="00DA3EAE" w:rsidRPr="00DA3EAE" w:rsidRDefault="00DA3EAE" w:rsidP="00DA3EAE">
      <w:pPr>
        <w:numPr>
          <w:ilvl w:val="0"/>
          <w:numId w:val="17"/>
        </w:numPr>
        <w:jc w:val="both"/>
      </w:pPr>
      <w:r w:rsidRPr="00DA3EAE">
        <w:rPr>
          <w:b/>
          <w:bCs/>
        </w:rPr>
        <w:t>Comparative Analysis:</w:t>
      </w:r>
      <w:r w:rsidRPr="00DA3EAE">
        <w:t xml:space="preserve"> They created detailed tables to </w:t>
      </w:r>
      <w:r w:rsidRPr="00DA3EAE">
        <w:rPr>
          <w:b/>
          <w:bCs/>
        </w:rPr>
        <w:t>compare different battery types</w:t>
      </w:r>
      <w:r w:rsidRPr="00DA3EAE">
        <w:t xml:space="preserve"> (like Lead-acid vs. Lithium-ion) based on their cost, lifespan, and energy density.</w:t>
      </w:r>
    </w:p>
    <w:p w14:paraId="5DB7F7BC" w14:textId="77777777" w:rsidR="00DA3EAE" w:rsidRPr="00DA3EAE" w:rsidRDefault="00DA3EAE" w:rsidP="00DA3EAE">
      <w:pPr>
        <w:numPr>
          <w:ilvl w:val="0"/>
          <w:numId w:val="17"/>
        </w:numPr>
        <w:jc w:val="both"/>
      </w:pPr>
      <w:r w:rsidRPr="00DA3EAE">
        <w:rPr>
          <w:b/>
          <w:bCs/>
        </w:rPr>
        <w:t>Case Studies:</w:t>
      </w:r>
      <w:r w:rsidRPr="00DA3EAE">
        <w:t xml:space="preserve"> They examined </w:t>
      </w:r>
      <w:r w:rsidRPr="00DA3EAE">
        <w:rPr>
          <w:b/>
          <w:bCs/>
        </w:rPr>
        <w:t>real-world examples</w:t>
      </w:r>
      <w:r w:rsidRPr="00DA3EAE">
        <w:t xml:space="preserve"> from different parts of the world, such as "grid boosters" in Germany and massive flow battery projects in China, to see what is actually working.</w:t>
      </w:r>
    </w:p>
    <w:p w14:paraId="75A7CA6D" w14:textId="77777777" w:rsidR="00DA3EAE" w:rsidRPr="00DA3EAE" w:rsidRDefault="00DA3EAE" w:rsidP="00DA3EAE">
      <w:pPr>
        <w:numPr>
          <w:ilvl w:val="0"/>
          <w:numId w:val="17"/>
        </w:numPr>
        <w:jc w:val="both"/>
      </w:pPr>
      <w:r w:rsidRPr="00DA3EAE">
        <w:rPr>
          <w:b/>
          <w:bCs/>
        </w:rPr>
        <w:t>Regional Deployment Analysis:</w:t>
      </w:r>
      <w:r w:rsidRPr="00DA3EAE">
        <w:t xml:space="preserve"> They tracked </w:t>
      </w:r>
      <w:r w:rsidRPr="00DA3EAE">
        <w:rPr>
          <w:b/>
          <w:bCs/>
        </w:rPr>
        <w:t>global investment and installation data</w:t>
      </w:r>
      <w:r w:rsidRPr="00DA3EAE">
        <w:t xml:space="preserve"> from 2013 to 2023 to show which countries (like China and the US) are leading the way.</w:t>
      </w:r>
    </w:p>
    <w:p w14:paraId="30ED3C49" w14:textId="77777777" w:rsidR="00DA3EAE" w:rsidRDefault="00DA3EAE" w:rsidP="00DA3EAE">
      <w:pPr>
        <w:jc w:val="both"/>
      </w:pPr>
    </w:p>
    <w:p w14:paraId="62586837" w14:textId="77777777" w:rsidR="00DA3EAE" w:rsidRDefault="00DA3EAE" w:rsidP="00DA3EAE">
      <w:pPr>
        <w:jc w:val="both"/>
      </w:pPr>
    </w:p>
    <w:p w14:paraId="2A796A0B" w14:textId="77777777" w:rsidR="00DA3EAE" w:rsidRDefault="00DA3EAE" w:rsidP="00DA3EAE">
      <w:pPr>
        <w:jc w:val="both"/>
      </w:pPr>
    </w:p>
    <w:p w14:paraId="247BB1B3" w14:textId="49EC5E0E" w:rsidR="00F3048E" w:rsidRPr="00F3048E" w:rsidRDefault="00F3048E" w:rsidP="00F3048E">
      <w:pPr>
        <w:jc w:val="both"/>
      </w:pPr>
      <w:r w:rsidRPr="00F3048E">
        <w:rPr>
          <w:b/>
          <w:bCs/>
        </w:rPr>
        <w:lastRenderedPageBreak/>
        <w:t>Forecasting battery capacity with dynamic transitions in operational conditions</w:t>
      </w:r>
      <w:r w:rsidRPr="00F3048E">
        <w:t>.</w:t>
      </w:r>
    </w:p>
    <w:p w14:paraId="385CE3B0" w14:textId="77777777" w:rsidR="00F3048E" w:rsidRPr="00F3048E" w:rsidRDefault="00F3048E" w:rsidP="00F3048E">
      <w:pPr>
        <w:numPr>
          <w:ilvl w:val="0"/>
          <w:numId w:val="25"/>
        </w:numPr>
        <w:jc w:val="both"/>
      </w:pPr>
      <w:r w:rsidRPr="00F3048E">
        <w:rPr>
          <w:b/>
          <w:bCs/>
        </w:rPr>
        <w:t>DOI:</w:t>
      </w:r>
      <w:r w:rsidRPr="00F3048E">
        <w:t xml:space="preserve"> https://doi.org/10.1016/j.egyai.2026.100694</w:t>
      </w:r>
    </w:p>
    <w:p w14:paraId="3A4B3AEE" w14:textId="77777777" w:rsidR="00AA1937" w:rsidRPr="00AA1937" w:rsidRDefault="00AA1937" w:rsidP="00AA1937">
      <w:pPr>
        <w:jc w:val="both"/>
        <w:rPr>
          <w:b/>
          <w:bCs/>
        </w:rPr>
      </w:pPr>
      <w:r w:rsidRPr="00AA1937">
        <w:rPr>
          <w:b/>
          <w:bCs/>
        </w:rPr>
        <w:t>Problem Statement</w:t>
      </w:r>
    </w:p>
    <w:p w14:paraId="7320873D" w14:textId="77777777" w:rsidR="00AA1937" w:rsidRPr="00AA1937" w:rsidRDefault="00AA1937" w:rsidP="00AA1937">
      <w:pPr>
        <w:jc w:val="both"/>
      </w:pPr>
      <w:r w:rsidRPr="00AA1937">
        <w:t>Battery degradation is a complex, nonlinear process influenced by many factors like temperature, voltage, and how fast the battery is charged or discharged. Existing methods for predicting battery health face two main problems:</w:t>
      </w:r>
    </w:p>
    <w:p w14:paraId="41F113A4" w14:textId="77777777" w:rsidR="00AA1937" w:rsidRPr="00AA1937" w:rsidRDefault="00AA1937" w:rsidP="00AA1937">
      <w:pPr>
        <w:numPr>
          <w:ilvl w:val="0"/>
          <w:numId w:val="18"/>
        </w:numPr>
        <w:jc w:val="both"/>
      </w:pPr>
      <w:r w:rsidRPr="00AA1937">
        <w:rPr>
          <w:b/>
          <w:bCs/>
        </w:rPr>
        <w:t>Information Loss:</w:t>
      </w:r>
      <w:r w:rsidRPr="00AA1937">
        <w:t xml:space="preserve"> Current methods often treat voltage, current, and temperature as separate factors, missing how they interact (e.g., high current at low temperatures is especially damaging).</w:t>
      </w:r>
    </w:p>
    <w:p w14:paraId="588B4462" w14:textId="77777777" w:rsidR="00AA1937" w:rsidRPr="00AA1937" w:rsidRDefault="00AA1937" w:rsidP="00AA1937">
      <w:pPr>
        <w:numPr>
          <w:ilvl w:val="0"/>
          <w:numId w:val="18"/>
        </w:numPr>
        <w:jc w:val="both"/>
      </w:pPr>
      <w:r w:rsidRPr="00AA1937">
        <w:rPr>
          <w:b/>
          <w:bCs/>
        </w:rPr>
        <w:t>Storage Constraints:</w:t>
      </w:r>
      <w:r w:rsidRPr="00AA1937">
        <w:t xml:space="preserve"> Saving every second of raw data for thousands of batteries requires too much memory and bandwidth for standard Battery Management Systems (BMS).</w:t>
      </w:r>
    </w:p>
    <w:p w14:paraId="71CB3A37" w14:textId="77777777" w:rsidR="00AA1937" w:rsidRPr="00AA1937" w:rsidRDefault="00AA1937" w:rsidP="00AA1937">
      <w:pPr>
        <w:jc w:val="both"/>
        <w:rPr>
          <w:b/>
          <w:bCs/>
        </w:rPr>
      </w:pPr>
      <w:r w:rsidRPr="00AA1937">
        <w:rPr>
          <w:b/>
          <w:bCs/>
        </w:rPr>
        <w:t>Research Gap</w:t>
      </w:r>
    </w:p>
    <w:p w14:paraId="1C854F49" w14:textId="77777777" w:rsidR="00AA1937" w:rsidRPr="00AA1937" w:rsidRDefault="00AA1937" w:rsidP="00AA1937">
      <w:pPr>
        <w:jc w:val="both"/>
      </w:pPr>
      <w:r w:rsidRPr="00AA1937">
        <w:t xml:space="preserve">The authors identify that most existing "binning" methods (which group data to save space) only look at </w:t>
      </w:r>
      <w:r w:rsidRPr="00AA1937">
        <w:rPr>
          <w:b/>
          <w:bCs/>
        </w:rPr>
        <w:t>cumulative exposure</w:t>
      </w:r>
      <w:r w:rsidRPr="00AA1937">
        <w:t xml:space="preserve">—how much total time was spent at a certain temperature or voltage. These methods ignore the </w:t>
      </w:r>
      <w:r w:rsidRPr="00AA1937">
        <w:rPr>
          <w:b/>
          <w:bCs/>
        </w:rPr>
        <w:t>temporal ordering</w:t>
      </w:r>
      <w:r w:rsidRPr="00AA1937">
        <w:t xml:space="preserve"> and </w:t>
      </w:r>
      <w:r w:rsidRPr="00AA1937">
        <w:rPr>
          <w:b/>
          <w:bCs/>
        </w:rPr>
        <w:t>transition dynamics</w:t>
      </w:r>
      <w:r w:rsidRPr="00AA1937">
        <w:t>. In reality, the sequence of events matters; for example, a rapid temperature change or a specific sequence of charging can trigger different degradation pathways even if the total time spent in those conditions is the same.</w:t>
      </w:r>
    </w:p>
    <w:p w14:paraId="413F6E60" w14:textId="77777777" w:rsidR="00AA1937" w:rsidRPr="00AA1937" w:rsidRDefault="00AA1937" w:rsidP="00AA1937">
      <w:pPr>
        <w:jc w:val="both"/>
        <w:rPr>
          <w:b/>
          <w:bCs/>
        </w:rPr>
      </w:pPr>
      <w:r w:rsidRPr="00AA1937">
        <w:rPr>
          <w:b/>
          <w:bCs/>
        </w:rPr>
        <w:t>The Solution</w:t>
      </w:r>
    </w:p>
    <w:p w14:paraId="397A1DF6" w14:textId="77777777" w:rsidR="00AA1937" w:rsidRPr="00AA1937" w:rsidRDefault="00AA1937" w:rsidP="00AA1937">
      <w:pPr>
        <w:jc w:val="both"/>
      </w:pPr>
      <w:r w:rsidRPr="00AA1937">
        <w:t xml:space="preserve">The paper proposes a </w:t>
      </w:r>
      <w:r w:rsidRPr="00AA1937">
        <w:rPr>
          <w:b/>
          <w:bCs/>
        </w:rPr>
        <w:t>transition-aware encoding method</w:t>
      </w:r>
      <w:r w:rsidRPr="00AA1937">
        <w:t>. This solution:</w:t>
      </w:r>
    </w:p>
    <w:p w14:paraId="1CDC2BFA" w14:textId="77777777" w:rsidR="00AA1937" w:rsidRPr="00AA1937" w:rsidRDefault="00AA1937" w:rsidP="00AA1937">
      <w:pPr>
        <w:numPr>
          <w:ilvl w:val="0"/>
          <w:numId w:val="19"/>
        </w:numPr>
        <w:jc w:val="both"/>
      </w:pPr>
      <w:r w:rsidRPr="00AA1937">
        <w:rPr>
          <w:b/>
          <w:bCs/>
        </w:rPr>
        <w:t>Preserves Interactions:</w:t>
      </w:r>
      <w:r w:rsidRPr="00AA1937">
        <w:t xml:space="preserve"> It uses "joint binning," looking at voltage, current, and temperature simultaneously rather than separately.</w:t>
      </w:r>
    </w:p>
    <w:p w14:paraId="458FE5D8" w14:textId="77777777" w:rsidR="00AA1937" w:rsidRPr="00AA1937" w:rsidRDefault="00AA1937" w:rsidP="00AA1937">
      <w:pPr>
        <w:numPr>
          <w:ilvl w:val="0"/>
          <w:numId w:val="19"/>
        </w:numPr>
        <w:jc w:val="both"/>
      </w:pPr>
      <w:r w:rsidRPr="00AA1937">
        <w:rPr>
          <w:b/>
          <w:bCs/>
        </w:rPr>
        <w:t>Captures Dynamics:</w:t>
      </w:r>
      <w:r w:rsidRPr="00AA1937">
        <w:t xml:space="preserve"> It tracks the </w:t>
      </w:r>
      <w:r w:rsidRPr="00AA1937">
        <w:rPr>
          <w:b/>
          <w:bCs/>
        </w:rPr>
        <w:t>sequence of transitions</w:t>
      </w:r>
      <w:r w:rsidRPr="00AA1937">
        <w:t xml:space="preserve"> between different operating states.</w:t>
      </w:r>
    </w:p>
    <w:p w14:paraId="3C716902" w14:textId="77777777" w:rsidR="00AA1937" w:rsidRPr="00AA1937" w:rsidRDefault="00AA1937" w:rsidP="00AA1937">
      <w:pPr>
        <w:numPr>
          <w:ilvl w:val="0"/>
          <w:numId w:val="19"/>
        </w:numPr>
        <w:jc w:val="both"/>
      </w:pPr>
      <w:r w:rsidRPr="00AA1937">
        <w:rPr>
          <w:b/>
          <w:bCs/>
        </w:rPr>
        <w:t>Efficiency:</w:t>
      </w:r>
      <w:r w:rsidRPr="00AA1937">
        <w:t xml:space="preserve"> It compresses raw data by </w:t>
      </w:r>
      <w:r w:rsidRPr="00AA1937">
        <w:rPr>
          <w:b/>
          <w:bCs/>
        </w:rPr>
        <w:t>94.3%</w:t>
      </w:r>
      <w:r w:rsidRPr="00AA1937">
        <w:t xml:space="preserve"> while reducing the worst-case prediction errors by more than </w:t>
      </w:r>
      <w:r w:rsidRPr="00AA1937">
        <w:rPr>
          <w:b/>
          <w:bCs/>
        </w:rPr>
        <w:t>50%</w:t>
      </w:r>
      <w:r w:rsidRPr="00AA1937">
        <w:t>.</w:t>
      </w:r>
    </w:p>
    <w:p w14:paraId="65D64DE3" w14:textId="77777777" w:rsidR="00AA1937" w:rsidRPr="00AA1937" w:rsidRDefault="00AA1937" w:rsidP="00AA1937">
      <w:pPr>
        <w:jc w:val="both"/>
        <w:rPr>
          <w:b/>
          <w:bCs/>
        </w:rPr>
      </w:pPr>
      <w:r w:rsidRPr="00AA1937">
        <w:rPr>
          <w:b/>
          <w:bCs/>
        </w:rPr>
        <w:t>Methodology</w:t>
      </w:r>
    </w:p>
    <w:p w14:paraId="6976E756" w14:textId="77777777" w:rsidR="00AA1937" w:rsidRPr="00AA1937" w:rsidRDefault="00AA1937" w:rsidP="00AA1937">
      <w:pPr>
        <w:jc w:val="both"/>
      </w:pPr>
      <w:r w:rsidRPr="00AA1937">
        <w:t>The study uses a data-driven approach combined with advanced machine learning:</w:t>
      </w:r>
    </w:p>
    <w:p w14:paraId="1195C156" w14:textId="77777777" w:rsidR="00AA1937" w:rsidRPr="00AA1937" w:rsidRDefault="00AA1937" w:rsidP="00AA1937">
      <w:pPr>
        <w:numPr>
          <w:ilvl w:val="0"/>
          <w:numId w:val="20"/>
        </w:numPr>
        <w:jc w:val="both"/>
      </w:pPr>
      <w:r w:rsidRPr="00AA1937">
        <w:rPr>
          <w:b/>
          <w:bCs/>
        </w:rPr>
        <w:t>Data Discretization:</w:t>
      </w:r>
      <w:r w:rsidRPr="00AA1937">
        <w:t xml:space="preserve"> The researchers divided battery operational data (V, I, T) into 12 "joint bins".</w:t>
      </w:r>
    </w:p>
    <w:p w14:paraId="3926B3B8" w14:textId="77777777" w:rsidR="00AA1937" w:rsidRPr="00AA1937" w:rsidRDefault="00AA1937" w:rsidP="00AA1937">
      <w:pPr>
        <w:numPr>
          <w:ilvl w:val="0"/>
          <w:numId w:val="20"/>
        </w:numPr>
        <w:jc w:val="both"/>
      </w:pPr>
      <w:r w:rsidRPr="00AA1937">
        <w:rPr>
          <w:b/>
          <w:bCs/>
        </w:rPr>
        <w:lastRenderedPageBreak/>
        <w:t>Transition Encoding:</w:t>
      </w:r>
      <w:r w:rsidRPr="00AA1937">
        <w:t xml:space="preserve"> They created a </w:t>
      </w:r>
      <w:r w:rsidRPr="00AA1937">
        <w:rPr>
          <w:b/>
          <w:bCs/>
        </w:rPr>
        <w:t>transition matrix ($U$)</w:t>
      </w:r>
      <w:r w:rsidRPr="00AA1937">
        <w:t xml:space="preserve"> that records which bin the battery was in, how long it stayed there, and what bin it moved to next.</w:t>
      </w:r>
    </w:p>
    <w:p w14:paraId="1CC96B85" w14:textId="77777777" w:rsidR="00AA1937" w:rsidRPr="00AA1937" w:rsidRDefault="00AA1937" w:rsidP="00AA1937">
      <w:pPr>
        <w:numPr>
          <w:ilvl w:val="0"/>
          <w:numId w:val="20"/>
        </w:numPr>
        <w:jc w:val="both"/>
      </w:pPr>
      <w:r w:rsidRPr="00AA1937">
        <w:rPr>
          <w:b/>
          <w:bCs/>
        </w:rPr>
        <w:t>Neural Network Framework:</w:t>
      </w:r>
      <w:r w:rsidRPr="00AA1937">
        <w:t xml:space="preserve"> </w:t>
      </w:r>
    </w:p>
    <w:p w14:paraId="762E8057" w14:textId="77777777" w:rsidR="00AA1937" w:rsidRPr="00AA1937" w:rsidRDefault="00AA1937" w:rsidP="00AA1937">
      <w:pPr>
        <w:numPr>
          <w:ilvl w:val="1"/>
          <w:numId w:val="20"/>
        </w:numPr>
        <w:jc w:val="both"/>
      </w:pPr>
      <w:r w:rsidRPr="00AA1937">
        <w:rPr>
          <w:b/>
          <w:bCs/>
        </w:rPr>
        <w:t>Feature Encoder:</w:t>
      </w:r>
      <w:r w:rsidRPr="00AA1937">
        <w:t xml:space="preserve"> A </w:t>
      </w:r>
      <w:r w:rsidRPr="00AA1937">
        <w:rPr>
          <w:b/>
          <w:bCs/>
        </w:rPr>
        <w:t>Convolutional Neural Network (CNN)</w:t>
      </w:r>
      <w:r w:rsidRPr="00AA1937">
        <w:t xml:space="preserve"> compresses the high-dimensional transition data into small, manageable feature vectors.</w:t>
      </w:r>
    </w:p>
    <w:p w14:paraId="70FE7E31" w14:textId="77777777" w:rsidR="00AA1937" w:rsidRPr="00AA1937" w:rsidRDefault="00AA1937" w:rsidP="00AA1937">
      <w:pPr>
        <w:numPr>
          <w:ilvl w:val="1"/>
          <w:numId w:val="20"/>
        </w:numPr>
        <w:jc w:val="both"/>
      </w:pPr>
      <w:r w:rsidRPr="00AA1937">
        <w:rPr>
          <w:b/>
          <w:bCs/>
        </w:rPr>
        <w:t>Sequence Processing:</w:t>
      </w:r>
      <w:r w:rsidRPr="00AA1937">
        <w:t xml:space="preserve"> An </w:t>
      </w:r>
      <w:r w:rsidRPr="00AA1937">
        <w:rPr>
          <w:b/>
          <w:bCs/>
        </w:rPr>
        <w:t>encoder–decoder</w:t>
      </w:r>
      <w:r w:rsidRPr="00AA1937">
        <w:t xml:space="preserve"> architecture using </w:t>
      </w:r>
      <w:r w:rsidRPr="00AA1937">
        <w:rPr>
          <w:b/>
          <w:bCs/>
        </w:rPr>
        <w:t>Long Short-Term Memory (LSTM)</w:t>
      </w:r>
      <w:r w:rsidRPr="00AA1937">
        <w:t xml:space="preserve"> networks processes these features to understand history-dependent aging and forecast future capacity.</w:t>
      </w:r>
    </w:p>
    <w:p w14:paraId="6E3C0FEA" w14:textId="77777777" w:rsidR="00AA1937" w:rsidRPr="00AA1937" w:rsidRDefault="00AA1937" w:rsidP="00AA1937">
      <w:pPr>
        <w:numPr>
          <w:ilvl w:val="0"/>
          <w:numId w:val="20"/>
        </w:numPr>
        <w:jc w:val="both"/>
      </w:pPr>
      <w:r w:rsidRPr="00AA1937">
        <w:rPr>
          <w:b/>
          <w:bCs/>
        </w:rPr>
        <w:t>Validation:</w:t>
      </w:r>
      <w:r w:rsidRPr="00AA1937">
        <w:t xml:space="preserve"> The model was tested on two famous datasets (Severson and Attia) involving </w:t>
      </w:r>
      <w:r w:rsidRPr="00AA1937">
        <w:rPr>
          <w:b/>
          <w:bCs/>
        </w:rPr>
        <w:t>359 lithium-iron-phosphate (LFP) cells</w:t>
      </w:r>
      <w:r w:rsidRPr="00AA1937">
        <w:t xml:space="preserve"> that underwent fast-charging protocols. They compared their new method against traditional "independent binning" and "duration aggregation" to prove its superior accuracy.</w:t>
      </w:r>
    </w:p>
    <w:p w14:paraId="28CA4173" w14:textId="77777777" w:rsidR="00DA3EAE" w:rsidRPr="00DA3EAE" w:rsidRDefault="00DA3EAE" w:rsidP="00DA3EAE">
      <w:pPr>
        <w:jc w:val="both"/>
      </w:pPr>
    </w:p>
    <w:sectPr w:rsidR="00DA3EAE" w:rsidRPr="00DA3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7026"/>
    <w:multiLevelType w:val="multilevel"/>
    <w:tmpl w:val="87AC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47632"/>
    <w:multiLevelType w:val="multilevel"/>
    <w:tmpl w:val="5AD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17A3"/>
    <w:multiLevelType w:val="multilevel"/>
    <w:tmpl w:val="F6D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3513"/>
    <w:multiLevelType w:val="multilevel"/>
    <w:tmpl w:val="D04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1635B"/>
    <w:multiLevelType w:val="hybridMultilevel"/>
    <w:tmpl w:val="803CF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E0FE1"/>
    <w:multiLevelType w:val="multilevel"/>
    <w:tmpl w:val="C29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D14FF"/>
    <w:multiLevelType w:val="multilevel"/>
    <w:tmpl w:val="53A45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86472"/>
    <w:multiLevelType w:val="multilevel"/>
    <w:tmpl w:val="4D2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01749"/>
    <w:multiLevelType w:val="multilevel"/>
    <w:tmpl w:val="235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17034"/>
    <w:multiLevelType w:val="multilevel"/>
    <w:tmpl w:val="862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93D98"/>
    <w:multiLevelType w:val="multilevel"/>
    <w:tmpl w:val="78A0F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736FB"/>
    <w:multiLevelType w:val="multilevel"/>
    <w:tmpl w:val="F80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30E68"/>
    <w:multiLevelType w:val="multilevel"/>
    <w:tmpl w:val="97A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859AB"/>
    <w:multiLevelType w:val="multilevel"/>
    <w:tmpl w:val="686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1324D"/>
    <w:multiLevelType w:val="multilevel"/>
    <w:tmpl w:val="EE9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65CCD"/>
    <w:multiLevelType w:val="multilevel"/>
    <w:tmpl w:val="BF640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9B39B0"/>
    <w:multiLevelType w:val="multilevel"/>
    <w:tmpl w:val="C7801F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274A25"/>
    <w:multiLevelType w:val="multilevel"/>
    <w:tmpl w:val="3F6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E51BE"/>
    <w:multiLevelType w:val="multilevel"/>
    <w:tmpl w:val="3EC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C7DD2"/>
    <w:multiLevelType w:val="multilevel"/>
    <w:tmpl w:val="889AF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73BF0"/>
    <w:multiLevelType w:val="multilevel"/>
    <w:tmpl w:val="61E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64E9E"/>
    <w:multiLevelType w:val="multilevel"/>
    <w:tmpl w:val="9C9EE8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5C2FA3"/>
    <w:multiLevelType w:val="multilevel"/>
    <w:tmpl w:val="777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C487B"/>
    <w:multiLevelType w:val="multilevel"/>
    <w:tmpl w:val="C5B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A0902"/>
    <w:multiLevelType w:val="multilevel"/>
    <w:tmpl w:val="5F8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2633">
    <w:abstractNumId w:val="0"/>
  </w:num>
  <w:num w:numId="2" w16cid:durableId="1757245352">
    <w:abstractNumId w:val="10"/>
  </w:num>
  <w:num w:numId="3" w16cid:durableId="335886559">
    <w:abstractNumId w:val="16"/>
  </w:num>
  <w:num w:numId="4" w16cid:durableId="529218807">
    <w:abstractNumId w:val="21"/>
  </w:num>
  <w:num w:numId="5" w16cid:durableId="1580403051">
    <w:abstractNumId w:val="12"/>
  </w:num>
  <w:num w:numId="6" w16cid:durableId="1437024276">
    <w:abstractNumId w:val="1"/>
  </w:num>
  <w:num w:numId="7" w16cid:durableId="118574572">
    <w:abstractNumId w:val="22"/>
  </w:num>
  <w:num w:numId="8" w16cid:durableId="375855569">
    <w:abstractNumId w:val="2"/>
  </w:num>
  <w:num w:numId="9" w16cid:durableId="1585995910">
    <w:abstractNumId w:val="3"/>
  </w:num>
  <w:num w:numId="10" w16cid:durableId="2006280362">
    <w:abstractNumId w:val="6"/>
  </w:num>
  <w:num w:numId="11" w16cid:durableId="1173838419">
    <w:abstractNumId w:val="5"/>
  </w:num>
  <w:num w:numId="12" w16cid:durableId="888225186">
    <w:abstractNumId w:val="19"/>
  </w:num>
  <w:num w:numId="13" w16cid:durableId="537741092">
    <w:abstractNumId w:val="20"/>
  </w:num>
  <w:num w:numId="14" w16cid:durableId="671034279">
    <w:abstractNumId w:val="17"/>
  </w:num>
  <w:num w:numId="15" w16cid:durableId="174074122">
    <w:abstractNumId w:val="13"/>
  </w:num>
  <w:num w:numId="16" w16cid:durableId="694504617">
    <w:abstractNumId w:val="8"/>
  </w:num>
  <w:num w:numId="17" w16cid:durableId="979966523">
    <w:abstractNumId w:val="9"/>
  </w:num>
  <w:num w:numId="18" w16cid:durableId="1141339215">
    <w:abstractNumId w:val="7"/>
  </w:num>
  <w:num w:numId="19" w16cid:durableId="12340531">
    <w:abstractNumId w:val="14"/>
  </w:num>
  <w:num w:numId="20" w16cid:durableId="189034895">
    <w:abstractNumId w:val="15"/>
  </w:num>
  <w:num w:numId="21" w16cid:durableId="1373338872">
    <w:abstractNumId w:val="24"/>
  </w:num>
  <w:num w:numId="22" w16cid:durableId="761218657">
    <w:abstractNumId w:val="4"/>
  </w:num>
  <w:num w:numId="23" w16cid:durableId="1661227591">
    <w:abstractNumId w:val="23"/>
  </w:num>
  <w:num w:numId="24" w16cid:durableId="1463495528">
    <w:abstractNumId w:val="18"/>
  </w:num>
  <w:num w:numId="25" w16cid:durableId="70311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B6"/>
    <w:rsid w:val="00167F27"/>
    <w:rsid w:val="001949B6"/>
    <w:rsid w:val="00295256"/>
    <w:rsid w:val="00392CDF"/>
    <w:rsid w:val="00680CEB"/>
    <w:rsid w:val="006812D3"/>
    <w:rsid w:val="009E580F"/>
    <w:rsid w:val="00AA1937"/>
    <w:rsid w:val="00C92E97"/>
    <w:rsid w:val="00DA3EAE"/>
    <w:rsid w:val="00E1033F"/>
    <w:rsid w:val="00E41D5B"/>
    <w:rsid w:val="00F3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45F4"/>
  <w15:chartTrackingRefBased/>
  <w15:docId w15:val="{1FBE8BB0-D1D3-4666-AC4E-861FB69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9B6"/>
    <w:rPr>
      <w:rFonts w:eastAsiaTheme="majorEastAsia" w:cstheme="majorBidi"/>
      <w:color w:val="272727" w:themeColor="text1" w:themeTint="D8"/>
    </w:rPr>
  </w:style>
  <w:style w:type="paragraph" w:styleId="Title">
    <w:name w:val="Title"/>
    <w:basedOn w:val="Normal"/>
    <w:next w:val="Normal"/>
    <w:link w:val="TitleChar"/>
    <w:uiPriority w:val="10"/>
    <w:qFormat/>
    <w:rsid w:val="00194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9B6"/>
    <w:pPr>
      <w:spacing w:before="160"/>
      <w:jc w:val="center"/>
    </w:pPr>
    <w:rPr>
      <w:i/>
      <w:iCs/>
      <w:color w:val="404040" w:themeColor="text1" w:themeTint="BF"/>
    </w:rPr>
  </w:style>
  <w:style w:type="character" w:customStyle="1" w:styleId="QuoteChar">
    <w:name w:val="Quote Char"/>
    <w:basedOn w:val="DefaultParagraphFont"/>
    <w:link w:val="Quote"/>
    <w:uiPriority w:val="29"/>
    <w:rsid w:val="001949B6"/>
    <w:rPr>
      <w:i/>
      <w:iCs/>
      <w:color w:val="404040" w:themeColor="text1" w:themeTint="BF"/>
    </w:rPr>
  </w:style>
  <w:style w:type="paragraph" w:styleId="ListParagraph">
    <w:name w:val="List Paragraph"/>
    <w:basedOn w:val="Normal"/>
    <w:uiPriority w:val="34"/>
    <w:qFormat/>
    <w:rsid w:val="001949B6"/>
    <w:pPr>
      <w:ind w:left="720"/>
      <w:contextualSpacing/>
    </w:pPr>
  </w:style>
  <w:style w:type="character" w:styleId="IntenseEmphasis">
    <w:name w:val="Intense Emphasis"/>
    <w:basedOn w:val="DefaultParagraphFont"/>
    <w:uiPriority w:val="21"/>
    <w:qFormat/>
    <w:rsid w:val="001949B6"/>
    <w:rPr>
      <w:i/>
      <w:iCs/>
      <w:color w:val="2F5496" w:themeColor="accent1" w:themeShade="BF"/>
    </w:rPr>
  </w:style>
  <w:style w:type="paragraph" w:styleId="IntenseQuote">
    <w:name w:val="Intense Quote"/>
    <w:basedOn w:val="Normal"/>
    <w:next w:val="Normal"/>
    <w:link w:val="IntenseQuoteChar"/>
    <w:uiPriority w:val="30"/>
    <w:qFormat/>
    <w:rsid w:val="00194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9B6"/>
    <w:rPr>
      <w:i/>
      <w:iCs/>
      <w:color w:val="2F5496" w:themeColor="accent1" w:themeShade="BF"/>
    </w:rPr>
  </w:style>
  <w:style w:type="character" w:styleId="IntenseReference">
    <w:name w:val="Intense Reference"/>
    <w:basedOn w:val="DefaultParagraphFont"/>
    <w:uiPriority w:val="32"/>
    <w:qFormat/>
    <w:rsid w:val="00194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6</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Razowan Kabir</dc:creator>
  <cp:keywords/>
  <dc:description/>
  <cp:lastModifiedBy>Razowan Kabir</cp:lastModifiedBy>
  <cp:revision>9</cp:revision>
  <dcterms:created xsi:type="dcterms:W3CDTF">2026-05-02T03:56:00Z</dcterms:created>
  <dcterms:modified xsi:type="dcterms:W3CDTF">2026-05-11T16:56:00Z</dcterms:modified>
</cp:coreProperties>
</file>