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29F9" w14:textId="77777777" w:rsidR="00BF10DB" w:rsidRPr="004A5ACD" w:rsidRDefault="00BF10DB" w:rsidP="00BF10DB">
      <w:pPr>
        <w:jc w:val="center"/>
        <w:rPr>
          <w:rFonts w:ascii="Times New Roman" w:hAnsi="Times New Roman" w:cs="Times New Roman"/>
        </w:rPr>
      </w:pPr>
    </w:p>
    <w:p w14:paraId="2114B7CD" w14:textId="77777777" w:rsidR="00BF10DB" w:rsidRPr="004A5ACD" w:rsidRDefault="00BF10DB" w:rsidP="00BF10DB">
      <w:pPr>
        <w:jc w:val="center"/>
        <w:rPr>
          <w:rFonts w:ascii="Times New Roman" w:hAnsi="Times New Roman" w:cs="Times New Roman"/>
        </w:rPr>
      </w:pPr>
    </w:p>
    <w:p w14:paraId="3E454FC1" w14:textId="77777777" w:rsidR="00BF10DB" w:rsidRPr="004A5ACD" w:rsidRDefault="00BF10DB" w:rsidP="00BF10DB">
      <w:pPr>
        <w:jc w:val="center"/>
        <w:rPr>
          <w:rFonts w:ascii="Times New Roman" w:hAnsi="Times New Roman" w:cs="Times New Roman"/>
        </w:rPr>
      </w:pPr>
    </w:p>
    <w:p w14:paraId="2B549198" w14:textId="77777777" w:rsidR="00BF10DB" w:rsidRPr="004A5ACD" w:rsidRDefault="00BF10DB" w:rsidP="00BF10DB">
      <w:pPr>
        <w:jc w:val="center"/>
        <w:rPr>
          <w:rFonts w:ascii="Times New Roman" w:hAnsi="Times New Roman" w:cs="Times New Roman"/>
        </w:rPr>
      </w:pPr>
    </w:p>
    <w:p w14:paraId="6076D3DE" w14:textId="77777777" w:rsidR="00BF10DB" w:rsidRPr="004A5ACD" w:rsidRDefault="00BF10DB" w:rsidP="00BF10DB">
      <w:pPr>
        <w:jc w:val="center"/>
        <w:rPr>
          <w:rFonts w:ascii="Times New Roman" w:hAnsi="Times New Roman" w:cs="Times New Roman"/>
        </w:rPr>
      </w:pPr>
    </w:p>
    <w:p w14:paraId="384D13BD" w14:textId="77777777" w:rsidR="00BF10DB" w:rsidRPr="004A5ACD" w:rsidRDefault="00BF10DB" w:rsidP="00BF10DB">
      <w:pPr>
        <w:jc w:val="center"/>
        <w:rPr>
          <w:rFonts w:ascii="Times New Roman" w:hAnsi="Times New Roman" w:cs="Times New Roman"/>
        </w:rPr>
      </w:pPr>
    </w:p>
    <w:p w14:paraId="7F76CF58" w14:textId="49AACB7B" w:rsidR="00BF10DB" w:rsidRPr="004A5ACD" w:rsidRDefault="00BF10DB" w:rsidP="00BF10DB">
      <w:pPr>
        <w:jc w:val="center"/>
        <w:rPr>
          <w:rFonts w:ascii="Times New Roman" w:hAnsi="Times New Roman" w:cs="Times New Roman"/>
        </w:rPr>
      </w:pPr>
      <w:r w:rsidRPr="004A5ACD">
        <w:rPr>
          <w:rFonts w:ascii="Times New Roman" w:hAnsi="Times New Roman" w:cs="Times New Roman"/>
          <w:noProof/>
        </w:rPr>
        <w:drawing>
          <wp:inline distT="0" distB="0" distL="0" distR="0" wp14:anchorId="362BED24" wp14:editId="4E355239">
            <wp:extent cx="1145571" cy="12975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45571" cy="1297590"/>
                    </a:xfrm>
                    <a:prstGeom prst="rect">
                      <a:avLst/>
                    </a:prstGeom>
                  </pic:spPr>
                </pic:pic>
              </a:graphicData>
            </a:graphic>
          </wp:inline>
        </w:drawing>
      </w:r>
    </w:p>
    <w:p w14:paraId="0BFD5AC8" w14:textId="77777777" w:rsidR="00BF10DB" w:rsidRPr="004A5ACD" w:rsidRDefault="00BF10DB" w:rsidP="00BF10DB">
      <w:pPr>
        <w:jc w:val="center"/>
        <w:rPr>
          <w:rFonts w:ascii="Times New Roman" w:hAnsi="Times New Roman" w:cs="Times New Roman"/>
          <w:b/>
          <w:sz w:val="28"/>
        </w:rPr>
      </w:pPr>
      <w:r w:rsidRPr="004A5ACD">
        <w:rPr>
          <w:rFonts w:ascii="Times New Roman" w:hAnsi="Times New Roman" w:cs="Times New Roman"/>
          <w:b/>
          <w:spacing w:val="-2"/>
          <w:w w:val="125"/>
          <w:sz w:val="28"/>
        </w:rPr>
        <w:t>Khulna</w:t>
      </w:r>
      <w:r w:rsidRPr="004A5ACD">
        <w:rPr>
          <w:rFonts w:ascii="Times New Roman" w:hAnsi="Times New Roman" w:cs="Times New Roman"/>
          <w:b/>
          <w:spacing w:val="-13"/>
          <w:w w:val="125"/>
          <w:sz w:val="28"/>
        </w:rPr>
        <w:t xml:space="preserve"> </w:t>
      </w:r>
      <w:r w:rsidRPr="004A5ACD">
        <w:rPr>
          <w:rFonts w:ascii="Times New Roman" w:hAnsi="Times New Roman" w:cs="Times New Roman"/>
          <w:b/>
          <w:spacing w:val="-2"/>
          <w:w w:val="125"/>
          <w:sz w:val="28"/>
        </w:rPr>
        <w:t>University</w:t>
      </w:r>
      <w:r w:rsidRPr="004A5ACD">
        <w:rPr>
          <w:rFonts w:ascii="Times New Roman" w:hAnsi="Times New Roman" w:cs="Times New Roman"/>
          <w:b/>
          <w:spacing w:val="-13"/>
          <w:w w:val="125"/>
          <w:sz w:val="28"/>
        </w:rPr>
        <w:t xml:space="preserve"> </w:t>
      </w:r>
      <w:r w:rsidRPr="004A5ACD">
        <w:rPr>
          <w:rFonts w:ascii="Times New Roman" w:hAnsi="Times New Roman" w:cs="Times New Roman"/>
          <w:b/>
          <w:spacing w:val="-2"/>
          <w:w w:val="125"/>
          <w:sz w:val="28"/>
        </w:rPr>
        <w:t>of</w:t>
      </w:r>
      <w:r w:rsidRPr="004A5ACD">
        <w:rPr>
          <w:rFonts w:ascii="Times New Roman" w:hAnsi="Times New Roman" w:cs="Times New Roman"/>
          <w:b/>
          <w:spacing w:val="-13"/>
          <w:w w:val="125"/>
          <w:sz w:val="28"/>
        </w:rPr>
        <w:t xml:space="preserve"> </w:t>
      </w:r>
      <w:r w:rsidRPr="004A5ACD">
        <w:rPr>
          <w:rFonts w:ascii="Times New Roman" w:hAnsi="Times New Roman" w:cs="Times New Roman"/>
          <w:b/>
          <w:spacing w:val="-2"/>
          <w:w w:val="125"/>
          <w:sz w:val="28"/>
        </w:rPr>
        <w:t>Engineering</w:t>
      </w:r>
      <w:r w:rsidRPr="004A5ACD">
        <w:rPr>
          <w:rFonts w:ascii="Times New Roman" w:hAnsi="Times New Roman" w:cs="Times New Roman"/>
          <w:b/>
          <w:spacing w:val="-13"/>
          <w:w w:val="125"/>
          <w:sz w:val="28"/>
        </w:rPr>
        <w:t xml:space="preserve"> </w:t>
      </w:r>
      <w:r w:rsidRPr="004A5ACD">
        <w:rPr>
          <w:rFonts w:ascii="Times New Roman" w:hAnsi="Times New Roman" w:cs="Times New Roman"/>
          <w:b/>
          <w:spacing w:val="-2"/>
          <w:w w:val="125"/>
          <w:sz w:val="28"/>
        </w:rPr>
        <w:t>&amp;</w:t>
      </w:r>
      <w:r w:rsidRPr="004A5ACD">
        <w:rPr>
          <w:rFonts w:ascii="Times New Roman" w:hAnsi="Times New Roman" w:cs="Times New Roman"/>
          <w:b/>
          <w:spacing w:val="-13"/>
          <w:w w:val="125"/>
          <w:sz w:val="28"/>
        </w:rPr>
        <w:t xml:space="preserve"> </w:t>
      </w:r>
      <w:r w:rsidRPr="004A5ACD">
        <w:rPr>
          <w:rFonts w:ascii="Times New Roman" w:hAnsi="Times New Roman" w:cs="Times New Roman"/>
          <w:b/>
          <w:spacing w:val="-2"/>
          <w:w w:val="125"/>
          <w:sz w:val="28"/>
        </w:rPr>
        <w:t xml:space="preserve">Technology </w:t>
      </w:r>
      <w:r w:rsidRPr="004A5ACD">
        <w:rPr>
          <w:rFonts w:ascii="Times New Roman" w:hAnsi="Times New Roman" w:cs="Times New Roman"/>
          <w:b/>
          <w:spacing w:val="-2"/>
          <w:w w:val="130"/>
          <w:sz w:val="28"/>
        </w:rPr>
        <w:t>(KUET)</w:t>
      </w:r>
    </w:p>
    <w:p w14:paraId="11906F38" w14:textId="77777777" w:rsidR="00BF10DB" w:rsidRPr="004A5ACD" w:rsidRDefault="00BF10DB" w:rsidP="00BF10DB">
      <w:pPr>
        <w:jc w:val="center"/>
        <w:rPr>
          <w:rFonts w:ascii="Times New Roman" w:hAnsi="Times New Roman" w:cs="Times New Roman"/>
        </w:rPr>
      </w:pPr>
      <w:r w:rsidRPr="004A5ACD">
        <w:rPr>
          <w:rFonts w:ascii="Times New Roman" w:hAnsi="Times New Roman" w:cs="Times New Roman"/>
          <w:w w:val="105"/>
        </w:rPr>
        <w:t>Department</w:t>
      </w:r>
      <w:r w:rsidRPr="004A5ACD">
        <w:rPr>
          <w:rFonts w:ascii="Times New Roman" w:hAnsi="Times New Roman" w:cs="Times New Roman"/>
          <w:spacing w:val="46"/>
          <w:w w:val="105"/>
        </w:rPr>
        <w:t xml:space="preserve"> </w:t>
      </w:r>
      <w:r w:rsidRPr="004A5ACD">
        <w:rPr>
          <w:rFonts w:ascii="Times New Roman" w:hAnsi="Times New Roman" w:cs="Times New Roman"/>
          <w:w w:val="105"/>
        </w:rPr>
        <w:t>of</w:t>
      </w:r>
      <w:r w:rsidRPr="004A5ACD">
        <w:rPr>
          <w:rFonts w:ascii="Times New Roman" w:hAnsi="Times New Roman" w:cs="Times New Roman"/>
          <w:spacing w:val="47"/>
          <w:w w:val="105"/>
        </w:rPr>
        <w:t xml:space="preserve"> </w:t>
      </w:r>
      <w:r w:rsidRPr="004A5ACD">
        <w:rPr>
          <w:rFonts w:ascii="Times New Roman" w:hAnsi="Times New Roman" w:cs="Times New Roman"/>
          <w:w w:val="105"/>
        </w:rPr>
        <w:t>Electrical</w:t>
      </w:r>
      <w:r w:rsidRPr="004A5ACD">
        <w:rPr>
          <w:rFonts w:ascii="Times New Roman" w:hAnsi="Times New Roman" w:cs="Times New Roman"/>
          <w:spacing w:val="46"/>
          <w:w w:val="105"/>
        </w:rPr>
        <w:t xml:space="preserve"> </w:t>
      </w:r>
      <w:r w:rsidRPr="004A5ACD">
        <w:rPr>
          <w:rFonts w:ascii="Times New Roman" w:hAnsi="Times New Roman" w:cs="Times New Roman"/>
          <w:w w:val="105"/>
        </w:rPr>
        <w:t>and</w:t>
      </w:r>
      <w:r w:rsidRPr="004A5ACD">
        <w:rPr>
          <w:rFonts w:ascii="Times New Roman" w:hAnsi="Times New Roman" w:cs="Times New Roman"/>
          <w:spacing w:val="47"/>
          <w:w w:val="105"/>
        </w:rPr>
        <w:t xml:space="preserve"> </w:t>
      </w:r>
      <w:r w:rsidRPr="004A5ACD">
        <w:rPr>
          <w:rFonts w:ascii="Times New Roman" w:hAnsi="Times New Roman" w:cs="Times New Roman"/>
          <w:w w:val="105"/>
        </w:rPr>
        <w:t>Electronic</w:t>
      </w:r>
      <w:r w:rsidRPr="004A5ACD">
        <w:rPr>
          <w:rFonts w:ascii="Times New Roman" w:hAnsi="Times New Roman" w:cs="Times New Roman"/>
          <w:spacing w:val="46"/>
          <w:w w:val="105"/>
        </w:rPr>
        <w:t xml:space="preserve"> </w:t>
      </w:r>
      <w:r w:rsidRPr="004A5ACD">
        <w:rPr>
          <w:rFonts w:ascii="Times New Roman" w:hAnsi="Times New Roman" w:cs="Times New Roman"/>
          <w:spacing w:val="-2"/>
          <w:w w:val="105"/>
        </w:rPr>
        <w:t>Engineering</w:t>
      </w:r>
    </w:p>
    <w:p w14:paraId="6D077289" w14:textId="77777777" w:rsidR="00BF10DB" w:rsidRPr="004A5ACD" w:rsidRDefault="00BF10DB" w:rsidP="00BF10DB">
      <w:pPr>
        <w:jc w:val="center"/>
        <w:rPr>
          <w:rFonts w:ascii="Times New Roman" w:hAnsi="Times New Roman" w:cs="Times New Roman"/>
          <w:szCs w:val="18"/>
        </w:rPr>
      </w:pPr>
    </w:p>
    <w:p w14:paraId="0AE902CE" w14:textId="4D9BC2B4" w:rsidR="00BF10DB" w:rsidRPr="004A5ACD" w:rsidRDefault="00BF10DB" w:rsidP="00BF10DB">
      <w:pPr>
        <w:jc w:val="center"/>
        <w:rPr>
          <w:rFonts w:ascii="Times New Roman" w:hAnsi="Times New Roman" w:cs="Times New Roman"/>
          <w:b/>
          <w:w w:val="120"/>
          <w:sz w:val="43"/>
        </w:rPr>
      </w:pPr>
      <w:r w:rsidRPr="004A5ACD">
        <w:rPr>
          <w:rFonts w:ascii="Times New Roman" w:hAnsi="Times New Roman" w:cs="Times New Roman"/>
          <w:b/>
          <w:w w:val="120"/>
          <w:sz w:val="43"/>
        </w:rPr>
        <w:t>A Bangladesh-Specific Techno-Economic and Degradation-Based Comparison of Lead-Acid, NMC, and LFP Batteries for Electric Easy-Bikes</w:t>
      </w:r>
    </w:p>
    <w:p w14:paraId="0B64F921" w14:textId="77777777" w:rsidR="00BF10DB" w:rsidRPr="004A5ACD" w:rsidRDefault="00BF10DB" w:rsidP="00BF10DB">
      <w:pPr>
        <w:jc w:val="center"/>
        <w:rPr>
          <w:rFonts w:ascii="Times New Roman" w:hAnsi="Times New Roman" w:cs="Times New Roman"/>
          <w:b/>
          <w:sz w:val="43"/>
        </w:rPr>
      </w:pPr>
    </w:p>
    <w:p w14:paraId="79938674" w14:textId="4E80AE86" w:rsidR="00BF10DB" w:rsidRPr="004A5ACD" w:rsidRDefault="00BF10DB" w:rsidP="00BF10DB">
      <w:pPr>
        <w:jc w:val="center"/>
        <w:rPr>
          <w:rFonts w:ascii="Times New Roman" w:hAnsi="Times New Roman" w:cs="Times New Roman"/>
          <w:sz w:val="18"/>
          <w:szCs w:val="18"/>
        </w:rPr>
      </w:pPr>
      <w:r w:rsidRPr="004A5ACD">
        <w:rPr>
          <w:rFonts w:ascii="Times New Roman" w:hAnsi="Times New Roman" w:cs="Times New Roman"/>
          <w:w w:val="120"/>
          <w:sz w:val="18"/>
          <w:szCs w:val="18"/>
        </w:rPr>
        <w:t xml:space="preserve">A Research Proposal Submitted for </w:t>
      </w:r>
      <w:proofErr w:type="spellStart"/>
      <w:r w:rsidRPr="004A5ACD">
        <w:rPr>
          <w:rFonts w:ascii="Times New Roman" w:hAnsi="Times New Roman" w:cs="Times New Roman"/>
          <w:spacing w:val="-2"/>
          <w:w w:val="120"/>
          <w:sz w:val="18"/>
          <w:szCs w:val="18"/>
        </w:rPr>
        <w:t>Master’s</w:t>
      </w:r>
      <w:proofErr w:type="spellEnd"/>
      <w:r w:rsidRPr="004A5ACD">
        <w:rPr>
          <w:rFonts w:ascii="Times New Roman" w:hAnsi="Times New Roman" w:cs="Times New Roman"/>
          <w:spacing w:val="-2"/>
          <w:w w:val="120"/>
          <w:sz w:val="18"/>
          <w:szCs w:val="18"/>
        </w:rPr>
        <w:t xml:space="preserve"> of Science and Engineering</w:t>
      </w:r>
    </w:p>
    <w:p w14:paraId="3B6E1DE7" w14:textId="77777777" w:rsidR="00BF10DB" w:rsidRPr="004A5ACD" w:rsidRDefault="00BF10DB" w:rsidP="00BF10DB">
      <w:pPr>
        <w:jc w:val="center"/>
        <w:rPr>
          <w:rFonts w:ascii="Times New Roman" w:hAnsi="Times New Roman" w:cs="Times New Roman"/>
          <w:sz w:val="28"/>
          <w:szCs w:val="18"/>
        </w:rPr>
      </w:pPr>
    </w:p>
    <w:p w14:paraId="0A7DFE83" w14:textId="77777777" w:rsidR="00BF10DB" w:rsidRPr="004A5ACD" w:rsidRDefault="00BF10DB" w:rsidP="00BF10DB">
      <w:pPr>
        <w:jc w:val="center"/>
        <w:rPr>
          <w:rFonts w:ascii="Times New Roman" w:hAnsi="Times New Roman" w:cs="Times New Roman"/>
          <w:b/>
          <w:sz w:val="28"/>
        </w:rPr>
      </w:pPr>
      <w:r w:rsidRPr="004A5ACD">
        <w:rPr>
          <w:rFonts w:ascii="Times New Roman" w:hAnsi="Times New Roman" w:cs="Times New Roman"/>
          <w:b/>
          <w:w w:val="120"/>
          <w:sz w:val="28"/>
        </w:rPr>
        <w:t>Submitted</w:t>
      </w:r>
      <w:r w:rsidRPr="004A5ACD">
        <w:rPr>
          <w:rFonts w:ascii="Times New Roman" w:hAnsi="Times New Roman" w:cs="Times New Roman"/>
          <w:b/>
          <w:spacing w:val="17"/>
          <w:w w:val="125"/>
          <w:sz w:val="28"/>
        </w:rPr>
        <w:t xml:space="preserve"> </w:t>
      </w:r>
      <w:r w:rsidRPr="004A5ACD">
        <w:rPr>
          <w:rFonts w:ascii="Times New Roman" w:hAnsi="Times New Roman" w:cs="Times New Roman"/>
          <w:b/>
          <w:spacing w:val="-5"/>
          <w:w w:val="125"/>
          <w:sz w:val="28"/>
        </w:rPr>
        <w:t>By</w:t>
      </w:r>
    </w:p>
    <w:p w14:paraId="54C311A9" w14:textId="77777777" w:rsidR="00BF10DB" w:rsidRPr="004A5ACD" w:rsidRDefault="00BF10DB" w:rsidP="00BF10DB">
      <w:pPr>
        <w:jc w:val="center"/>
        <w:rPr>
          <w:rFonts w:ascii="Times New Roman" w:hAnsi="Times New Roman" w:cs="Times New Roman"/>
          <w:w w:val="105"/>
          <w:sz w:val="18"/>
          <w:szCs w:val="18"/>
        </w:rPr>
      </w:pPr>
      <w:r w:rsidRPr="004A5ACD">
        <w:rPr>
          <w:rFonts w:ascii="Times New Roman" w:hAnsi="Times New Roman" w:cs="Times New Roman"/>
          <w:w w:val="105"/>
          <w:sz w:val="18"/>
          <w:szCs w:val="18"/>
        </w:rPr>
        <w:t xml:space="preserve">Razowan Kabir </w:t>
      </w:r>
    </w:p>
    <w:p w14:paraId="1E99A808" w14:textId="6EC0B61D" w:rsidR="00BF10DB" w:rsidRPr="004A5ACD" w:rsidRDefault="00BF10DB" w:rsidP="00BF10DB">
      <w:pPr>
        <w:jc w:val="center"/>
        <w:rPr>
          <w:rFonts w:ascii="Times New Roman" w:hAnsi="Times New Roman" w:cs="Times New Roman"/>
          <w:sz w:val="18"/>
          <w:szCs w:val="18"/>
        </w:rPr>
      </w:pPr>
      <w:r w:rsidRPr="004A5ACD">
        <w:rPr>
          <w:rFonts w:ascii="Times New Roman" w:hAnsi="Times New Roman" w:cs="Times New Roman"/>
          <w:sz w:val="18"/>
          <w:szCs w:val="18"/>
        </w:rPr>
        <w:t>Student</w:t>
      </w:r>
      <w:r w:rsidRPr="004A5ACD">
        <w:rPr>
          <w:rFonts w:ascii="Times New Roman" w:hAnsi="Times New Roman" w:cs="Times New Roman"/>
          <w:spacing w:val="45"/>
          <w:sz w:val="18"/>
          <w:szCs w:val="18"/>
        </w:rPr>
        <w:t xml:space="preserve"> </w:t>
      </w:r>
      <w:r w:rsidR="00E814C6">
        <w:rPr>
          <w:rFonts w:ascii="Times New Roman" w:hAnsi="Times New Roman" w:cs="Times New Roman"/>
          <w:sz w:val="18"/>
          <w:szCs w:val="18"/>
        </w:rPr>
        <w:t>ID:</w:t>
      </w:r>
      <w:r w:rsidRPr="004A5ACD">
        <w:rPr>
          <w:rFonts w:ascii="Times New Roman" w:hAnsi="Times New Roman" w:cs="Times New Roman"/>
          <w:spacing w:val="78"/>
          <w:sz w:val="18"/>
          <w:szCs w:val="18"/>
        </w:rPr>
        <w:t xml:space="preserve"> </w:t>
      </w:r>
      <w:r w:rsidRPr="004A5ACD">
        <w:rPr>
          <w:rFonts w:ascii="Times New Roman" w:hAnsi="Times New Roman" w:cs="Times New Roman"/>
          <w:spacing w:val="-5"/>
          <w:sz w:val="18"/>
          <w:szCs w:val="18"/>
        </w:rPr>
        <w:t>2603504</w:t>
      </w:r>
    </w:p>
    <w:p w14:paraId="07CFF67A" w14:textId="27F8E5DD" w:rsidR="00BF10DB" w:rsidRPr="004A5ACD" w:rsidRDefault="00BF10DB" w:rsidP="00BF10DB">
      <w:pPr>
        <w:jc w:val="center"/>
        <w:rPr>
          <w:rFonts w:ascii="Times New Roman" w:hAnsi="Times New Roman" w:cs="Times New Roman"/>
          <w:sz w:val="18"/>
          <w:szCs w:val="18"/>
        </w:rPr>
      </w:pPr>
      <w:r w:rsidRPr="004A5ACD">
        <w:rPr>
          <w:rFonts w:ascii="Times New Roman" w:hAnsi="Times New Roman" w:cs="Times New Roman"/>
          <w:sz w:val="18"/>
          <w:szCs w:val="18"/>
        </w:rPr>
        <w:t>Session:</w:t>
      </w:r>
      <w:r w:rsidRPr="004A5ACD">
        <w:rPr>
          <w:rFonts w:ascii="Times New Roman" w:hAnsi="Times New Roman" w:cs="Times New Roman"/>
          <w:spacing w:val="59"/>
          <w:w w:val="150"/>
          <w:sz w:val="18"/>
          <w:szCs w:val="18"/>
        </w:rPr>
        <w:t xml:space="preserve"> </w:t>
      </w:r>
      <w:r w:rsidRPr="004A5ACD">
        <w:rPr>
          <w:rFonts w:ascii="Times New Roman" w:hAnsi="Times New Roman" w:cs="Times New Roman"/>
          <w:sz w:val="18"/>
          <w:szCs w:val="18"/>
        </w:rPr>
        <w:t>Jan-</w:t>
      </w:r>
      <w:r w:rsidRPr="004A5ACD">
        <w:rPr>
          <w:rFonts w:ascii="Times New Roman" w:hAnsi="Times New Roman" w:cs="Times New Roman"/>
          <w:spacing w:val="-4"/>
          <w:sz w:val="18"/>
          <w:szCs w:val="18"/>
        </w:rPr>
        <w:t>2026</w:t>
      </w:r>
    </w:p>
    <w:p w14:paraId="5AACCF43" w14:textId="77777777" w:rsidR="00BF10DB" w:rsidRPr="004A5ACD" w:rsidRDefault="00BF10DB" w:rsidP="00BF10DB">
      <w:pPr>
        <w:jc w:val="center"/>
        <w:rPr>
          <w:rFonts w:ascii="Times New Roman" w:hAnsi="Times New Roman" w:cs="Times New Roman"/>
          <w:w w:val="105"/>
          <w:sz w:val="18"/>
          <w:szCs w:val="18"/>
        </w:rPr>
      </w:pPr>
      <w:r w:rsidRPr="004A5ACD">
        <w:rPr>
          <w:rFonts w:ascii="Times New Roman" w:hAnsi="Times New Roman" w:cs="Times New Roman"/>
          <w:w w:val="105"/>
          <w:sz w:val="18"/>
          <w:szCs w:val="18"/>
        </w:rPr>
        <w:t xml:space="preserve">Department of Electrical and Electronic Engineering </w:t>
      </w:r>
    </w:p>
    <w:p w14:paraId="502F694E" w14:textId="7FFAFC45" w:rsidR="00BF10DB" w:rsidRPr="004A5ACD" w:rsidRDefault="00BF10DB" w:rsidP="00BF10DB">
      <w:pPr>
        <w:jc w:val="center"/>
        <w:rPr>
          <w:rFonts w:ascii="Times New Roman" w:hAnsi="Times New Roman" w:cs="Times New Roman"/>
          <w:w w:val="105"/>
          <w:sz w:val="18"/>
          <w:szCs w:val="18"/>
        </w:rPr>
      </w:pPr>
      <w:r w:rsidRPr="004A5ACD">
        <w:rPr>
          <w:rFonts w:ascii="Times New Roman" w:hAnsi="Times New Roman" w:cs="Times New Roman"/>
          <w:w w:val="105"/>
          <w:sz w:val="18"/>
          <w:szCs w:val="18"/>
        </w:rPr>
        <w:t>Khulna University of Engineering &amp; Technology</w:t>
      </w:r>
    </w:p>
    <w:p w14:paraId="11677E3F" w14:textId="77777777" w:rsidR="00BF10DB" w:rsidRPr="004A5ACD" w:rsidRDefault="00BF10DB" w:rsidP="00BF10DB">
      <w:pPr>
        <w:jc w:val="center"/>
        <w:rPr>
          <w:rFonts w:ascii="Times New Roman" w:hAnsi="Times New Roman" w:cs="Times New Roman"/>
          <w:w w:val="105"/>
          <w:sz w:val="18"/>
          <w:szCs w:val="18"/>
        </w:rPr>
      </w:pPr>
    </w:p>
    <w:p w14:paraId="5049FD82" w14:textId="77777777" w:rsidR="00BF10DB" w:rsidRPr="004A5ACD" w:rsidRDefault="00BF10DB" w:rsidP="00BF10DB">
      <w:pPr>
        <w:jc w:val="center"/>
        <w:rPr>
          <w:rFonts w:ascii="Times New Roman" w:hAnsi="Times New Roman" w:cs="Times New Roman"/>
          <w:w w:val="105"/>
          <w:sz w:val="18"/>
          <w:szCs w:val="18"/>
        </w:rPr>
      </w:pPr>
    </w:p>
    <w:p w14:paraId="2F91E0BF" w14:textId="77777777" w:rsidR="00BF10DB" w:rsidRPr="004A5ACD" w:rsidRDefault="00BF10DB" w:rsidP="00BF10DB">
      <w:pPr>
        <w:jc w:val="center"/>
        <w:rPr>
          <w:rFonts w:ascii="Times New Roman" w:hAnsi="Times New Roman" w:cs="Times New Roman"/>
          <w:sz w:val="18"/>
          <w:szCs w:val="18"/>
        </w:rPr>
      </w:pPr>
    </w:p>
    <w:p w14:paraId="45E7BE03" w14:textId="77777777" w:rsidR="00BF10DB" w:rsidRPr="004A5ACD" w:rsidRDefault="00BF10DB" w:rsidP="00BF10DB">
      <w:pPr>
        <w:jc w:val="center"/>
        <w:rPr>
          <w:rFonts w:ascii="Times New Roman" w:hAnsi="Times New Roman" w:cs="Times New Roman"/>
          <w:sz w:val="18"/>
          <w:szCs w:val="18"/>
        </w:rPr>
      </w:pPr>
    </w:p>
    <w:p w14:paraId="66714969" w14:textId="77777777" w:rsidR="00BF10DB" w:rsidRPr="004A5ACD" w:rsidRDefault="00BF10DB" w:rsidP="00BF10DB">
      <w:pPr>
        <w:jc w:val="center"/>
        <w:rPr>
          <w:rFonts w:ascii="Times New Roman" w:hAnsi="Times New Roman" w:cs="Times New Roman"/>
          <w:b/>
          <w:sz w:val="28"/>
        </w:rPr>
      </w:pPr>
      <w:r w:rsidRPr="004A5ACD">
        <w:rPr>
          <w:rFonts w:ascii="Times New Roman" w:hAnsi="Times New Roman" w:cs="Times New Roman"/>
          <w:b/>
          <w:w w:val="120"/>
          <w:sz w:val="28"/>
        </w:rPr>
        <w:t>Submitted</w:t>
      </w:r>
      <w:r w:rsidRPr="004A5ACD">
        <w:rPr>
          <w:rFonts w:ascii="Times New Roman" w:hAnsi="Times New Roman" w:cs="Times New Roman"/>
          <w:b/>
          <w:spacing w:val="17"/>
          <w:w w:val="125"/>
          <w:sz w:val="28"/>
        </w:rPr>
        <w:t xml:space="preserve"> </w:t>
      </w:r>
      <w:r w:rsidRPr="004A5ACD">
        <w:rPr>
          <w:rFonts w:ascii="Times New Roman" w:hAnsi="Times New Roman" w:cs="Times New Roman"/>
          <w:b/>
          <w:spacing w:val="-5"/>
          <w:w w:val="125"/>
          <w:sz w:val="28"/>
        </w:rPr>
        <w:t>To</w:t>
      </w:r>
    </w:p>
    <w:p w14:paraId="78FAF18B" w14:textId="77777777" w:rsidR="00BF10DB" w:rsidRPr="004A5ACD" w:rsidRDefault="00BF10DB" w:rsidP="00BF10DB">
      <w:pPr>
        <w:jc w:val="center"/>
        <w:rPr>
          <w:rFonts w:ascii="Times New Roman" w:hAnsi="Times New Roman" w:cs="Times New Roman"/>
          <w:w w:val="105"/>
          <w:sz w:val="18"/>
          <w:szCs w:val="18"/>
        </w:rPr>
      </w:pPr>
      <w:r w:rsidRPr="004A5ACD">
        <w:rPr>
          <w:rFonts w:ascii="Times New Roman" w:hAnsi="Times New Roman" w:cs="Times New Roman"/>
          <w:w w:val="105"/>
          <w:sz w:val="18"/>
          <w:szCs w:val="18"/>
        </w:rPr>
        <w:t>Professor Dr.</w:t>
      </w:r>
      <w:r w:rsidRPr="004A5ACD">
        <w:rPr>
          <w:rFonts w:ascii="Times New Roman" w:hAnsi="Times New Roman" w:cs="Times New Roman"/>
          <w:spacing w:val="40"/>
          <w:w w:val="105"/>
          <w:sz w:val="18"/>
          <w:szCs w:val="18"/>
        </w:rPr>
        <w:t xml:space="preserve"> </w:t>
      </w:r>
      <w:proofErr w:type="spellStart"/>
      <w:r w:rsidRPr="004A5ACD">
        <w:rPr>
          <w:rFonts w:ascii="Times New Roman" w:hAnsi="Times New Roman" w:cs="Times New Roman"/>
          <w:w w:val="105"/>
          <w:sz w:val="18"/>
          <w:szCs w:val="18"/>
        </w:rPr>
        <w:t>Noruttam</w:t>
      </w:r>
      <w:proofErr w:type="spellEnd"/>
      <w:r w:rsidRPr="004A5ACD">
        <w:rPr>
          <w:rFonts w:ascii="Times New Roman" w:hAnsi="Times New Roman" w:cs="Times New Roman"/>
          <w:w w:val="105"/>
          <w:sz w:val="18"/>
          <w:szCs w:val="18"/>
        </w:rPr>
        <w:t xml:space="preserve"> Kumar Roy </w:t>
      </w:r>
    </w:p>
    <w:p w14:paraId="231A368F" w14:textId="4E1147D9" w:rsidR="00BF10DB" w:rsidRPr="004A5ACD" w:rsidRDefault="00BF10DB" w:rsidP="00BF10DB">
      <w:pPr>
        <w:jc w:val="center"/>
        <w:rPr>
          <w:rFonts w:ascii="Times New Roman" w:hAnsi="Times New Roman" w:cs="Times New Roman"/>
          <w:sz w:val="18"/>
          <w:szCs w:val="18"/>
        </w:rPr>
      </w:pPr>
      <w:r w:rsidRPr="004A5ACD">
        <w:rPr>
          <w:rFonts w:ascii="Times New Roman" w:hAnsi="Times New Roman" w:cs="Times New Roman"/>
          <w:w w:val="105"/>
          <w:sz w:val="18"/>
          <w:szCs w:val="18"/>
        </w:rPr>
        <w:t>Department of Electrical and Electronic Engineering</w:t>
      </w:r>
    </w:p>
    <w:p w14:paraId="3FABD7A1" w14:textId="77777777" w:rsidR="00BF10DB" w:rsidRPr="004A5ACD" w:rsidRDefault="00BF10DB" w:rsidP="00BF10DB">
      <w:pPr>
        <w:jc w:val="center"/>
        <w:rPr>
          <w:rFonts w:ascii="Times New Roman" w:hAnsi="Times New Roman" w:cs="Times New Roman"/>
          <w:spacing w:val="-2"/>
          <w:w w:val="105"/>
          <w:sz w:val="18"/>
          <w:szCs w:val="18"/>
        </w:rPr>
      </w:pPr>
      <w:r w:rsidRPr="004A5ACD">
        <w:rPr>
          <w:rFonts w:ascii="Times New Roman" w:hAnsi="Times New Roman" w:cs="Times New Roman"/>
          <w:w w:val="105"/>
          <w:sz w:val="18"/>
          <w:szCs w:val="18"/>
        </w:rPr>
        <w:t>Khulna</w:t>
      </w:r>
      <w:r w:rsidRPr="004A5ACD">
        <w:rPr>
          <w:rFonts w:ascii="Times New Roman" w:hAnsi="Times New Roman" w:cs="Times New Roman"/>
          <w:spacing w:val="24"/>
          <w:w w:val="105"/>
          <w:sz w:val="18"/>
          <w:szCs w:val="18"/>
        </w:rPr>
        <w:t xml:space="preserve"> </w:t>
      </w:r>
      <w:r w:rsidRPr="004A5ACD">
        <w:rPr>
          <w:rFonts w:ascii="Times New Roman" w:hAnsi="Times New Roman" w:cs="Times New Roman"/>
          <w:w w:val="105"/>
          <w:sz w:val="18"/>
          <w:szCs w:val="18"/>
        </w:rPr>
        <w:t>University</w:t>
      </w:r>
      <w:r w:rsidRPr="004A5ACD">
        <w:rPr>
          <w:rFonts w:ascii="Times New Roman" w:hAnsi="Times New Roman" w:cs="Times New Roman"/>
          <w:spacing w:val="24"/>
          <w:w w:val="105"/>
          <w:sz w:val="18"/>
          <w:szCs w:val="18"/>
        </w:rPr>
        <w:t xml:space="preserve"> </w:t>
      </w:r>
      <w:r w:rsidRPr="004A5ACD">
        <w:rPr>
          <w:rFonts w:ascii="Times New Roman" w:hAnsi="Times New Roman" w:cs="Times New Roman"/>
          <w:w w:val="105"/>
          <w:sz w:val="18"/>
          <w:szCs w:val="18"/>
        </w:rPr>
        <w:t>of</w:t>
      </w:r>
      <w:r w:rsidRPr="004A5ACD">
        <w:rPr>
          <w:rFonts w:ascii="Times New Roman" w:hAnsi="Times New Roman" w:cs="Times New Roman"/>
          <w:spacing w:val="25"/>
          <w:w w:val="105"/>
          <w:sz w:val="18"/>
          <w:szCs w:val="18"/>
        </w:rPr>
        <w:t xml:space="preserve"> </w:t>
      </w:r>
      <w:r w:rsidRPr="004A5ACD">
        <w:rPr>
          <w:rFonts w:ascii="Times New Roman" w:hAnsi="Times New Roman" w:cs="Times New Roman"/>
          <w:w w:val="105"/>
          <w:sz w:val="18"/>
          <w:szCs w:val="18"/>
        </w:rPr>
        <w:t>Engineering</w:t>
      </w:r>
      <w:r w:rsidRPr="004A5ACD">
        <w:rPr>
          <w:rFonts w:ascii="Times New Roman" w:hAnsi="Times New Roman" w:cs="Times New Roman"/>
          <w:spacing w:val="26"/>
          <w:w w:val="105"/>
          <w:sz w:val="18"/>
          <w:szCs w:val="18"/>
        </w:rPr>
        <w:t xml:space="preserve"> </w:t>
      </w:r>
      <w:r w:rsidRPr="004A5ACD">
        <w:rPr>
          <w:rFonts w:ascii="Times New Roman" w:hAnsi="Times New Roman" w:cs="Times New Roman"/>
          <w:w w:val="105"/>
          <w:sz w:val="18"/>
          <w:szCs w:val="18"/>
        </w:rPr>
        <w:t>&amp;</w:t>
      </w:r>
      <w:r w:rsidRPr="004A5ACD">
        <w:rPr>
          <w:rFonts w:ascii="Times New Roman" w:hAnsi="Times New Roman" w:cs="Times New Roman"/>
          <w:spacing w:val="24"/>
          <w:w w:val="105"/>
          <w:sz w:val="18"/>
          <w:szCs w:val="18"/>
        </w:rPr>
        <w:t xml:space="preserve"> </w:t>
      </w:r>
      <w:r w:rsidRPr="004A5ACD">
        <w:rPr>
          <w:rFonts w:ascii="Times New Roman" w:hAnsi="Times New Roman" w:cs="Times New Roman"/>
          <w:spacing w:val="-2"/>
          <w:w w:val="105"/>
          <w:sz w:val="18"/>
          <w:szCs w:val="18"/>
        </w:rPr>
        <w:t>Technology</w:t>
      </w:r>
    </w:p>
    <w:p w14:paraId="4615B9EC" w14:textId="77777777" w:rsidR="00BF10DB" w:rsidRPr="004A5ACD" w:rsidRDefault="00BF10DB" w:rsidP="00BF10DB">
      <w:pPr>
        <w:jc w:val="center"/>
        <w:rPr>
          <w:rFonts w:ascii="Times New Roman" w:hAnsi="Times New Roman" w:cs="Times New Roman"/>
          <w:spacing w:val="-2"/>
          <w:w w:val="105"/>
          <w:sz w:val="18"/>
          <w:szCs w:val="18"/>
        </w:rPr>
      </w:pPr>
    </w:p>
    <w:p w14:paraId="3D4E5FBC" w14:textId="77777777" w:rsidR="00BF10DB" w:rsidRPr="004A5ACD" w:rsidRDefault="00BF10DB" w:rsidP="00BF10DB">
      <w:pPr>
        <w:jc w:val="center"/>
        <w:rPr>
          <w:rFonts w:ascii="Times New Roman" w:hAnsi="Times New Roman" w:cs="Times New Roman"/>
          <w:spacing w:val="-2"/>
          <w:w w:val="105"/>
          <w:sz w:val="18"/>
          <w:szCs w:val="18"/>
        </w:rPr>
      </w:pPr>
    </w:p>
    <w:p w14:paraId="710CE3ED" w14:textId="77777777" w:rsidR="00BF10DB" w:rsidRPr="004A5ACD" w:rsidRDefault="00BF10DB" w:rsidP="00BF10DB">
      <w:pPr>
        <w:jc w:val="center"/>
        <w:rPr>
          <w:rFonts w:ascii="Times New Roman" w:hAnsi="Times New Roman" w:cs="Times New Roman"/>
          <w:spacing w:val="-2"/>
          <w:w w:val="105"/>
          <w:sz w:val="18"/>
          <w:szCs w:val="18"/>
        </w:rPr>
      </w:pPr>
    </w:p>
    <w:p w14:paraId="5011A3BC" w14:textId="77777777" w:rsidR="00BF10DB" w:rsidRPr="004A5ACD" w:rsidRDefault="00BF10DB" w:rsidP="00BF10DB">
      <w:pPr>
        <w:jc w:val="center"/>
        <w:rPr>
          <w:rFonts w:ascii="Times New Roman" w:hAnsi="Times New Roman" w:cs="Times New Roman"/>
          <w:spacing w:val="-2"/>
          <w:w w:val="105"/>
          <w:sz w:val="18"/>
          <w:szCs w:val="18"/>
        </w:rPr>
      </w:pPr>
    </w:p>
    <w:p w14:paraId="111E4D1B" w14:textId="77777777" w:rsidR="00BF10DB" w:rsidRPr="004A5ACD" w:rsidRDefault="00BF10DB" w:rsidP="00BF10DB">
      <w:pPr>
        <w:jc w:val="center"/>
        <w:rPr>
          <w:rFonts w:ascii="Times New Roman" w:hAnsi="Times New Roman" w:cs="Times New Roman"/>
          <w:spacing w:val="-2"/>
          <w:w w:val="105"/>
          <w:sz w:val="18"/>
          <w:szCs w:val="18"/>
        </w:rPr>
      </w:pPr>
    </w:p>
    <w:p w14:paraId="2DEB888C" w14:textId="77777777" w:rsidR="00BF10DB" w:rsidRPr="004A5ACD" w:rsidRDefault="00BF10DB" w:rsidP="00BF10DB">
      <w:pPr>
        <w:jc w:val="center"/>
        <w:rPr>
          <w:rFonts w:ascii="Times New Roman" w:hAnsi="Times New Roman" w:cs="Times New Roman"/>
          <w:spacing w:val="-2"/>
          <w:w w:val="105"/>
          <w:sz w:val="18"/>
          <w:szCs w:val="18"/>
        </w:rPr>
      </w:pPr>
    </w:p>
    <w:p w14:paraId="64BE1684" w14:textId="77777777" w:rsidR="00BF10DB" w:rsidRPr="004A5ACD" w:rsidRDefault="00BF10DB" w:rsidP="00BF10DB">
      <w:pPr>
        <w:jc w:val="center"/>
        <w:rPr>
          <w:rFonts w:ascii="Times New Roman" w:hAnsi="Times New Roman" w:cs="Times New Roman"/>
          <w:sz w:val="18"/>
          <w:szCs w:val="18"/>
        </w:rPr>
      </w:pPr>
    </w:p>
    <w:p w14:paraId="3E7C007F" w14:textId="0F047B0A" w:rsidR="00BF10DB" w:rsidRPr="004A5ACD" w:rsidRDefault="00BF10DB" w:rsidP="00BF10DB">
      <w:pPr>
        <w:jc w:val="center"/>
        <w:rPr>
          <w:rFonts w:ascii="Times New Roman" w:hAnsi="Times New Roman" w:cs="Times New Roman"/>
          <w:b/>
          <w:sz w:val="28"/>
        </w:rPr>
      </w:pPr>
      <w:r w:rsidRPr="004A5ACD">
        <w:rPr>
          <w:rFonts w:ascii="Times New Roman" w:hAnsi="Times New Roman" w:cs="Times New Roman"/>
          <w:b/>
          <w:w w:val="115"/>
          <w:sz w:val="28"/>
        </w:rPr>
        <w:t>05</w:t>
      </w:r>
      <w:r w:rsidRPr="004A5ACD">
        <w:rPr>
          <w:rFonts w:ascii="Times New Roman" w:hAnsi="Times New Roman" w:cs="Times New Roman"/>
          <w:b/>
          <w:spacing w:val="46"/>
          <w:w w:val="115"/>
          <w:sz w:val="28"/>
        </w:rPr>
        <w:t xml:space="preserve"> </w:t>
      </w:r>
      <w:r w:rsidRPr="004A5ACD">
        <w:rPr>
          <w:rFonts w:ascii="Times New Roman" w:hAnsi="Times New Roman" w:cs="Times New Roman"/>
          <w:b/>
          <w:w w:val="115"/>
          <w:sz w:val="28"/>
        </w:rPr>
        <w:t>September</w:t>
      </w:r>
      <w:r w:rsidRPr="004A5ACD">
        <w:rPr>
          <w:rFonts w:ascii="Times New Roman" w:hAnsi="Times New Roman" w:cs="Times New Roman"/>
          <w:b/>
          <w:spacing w:val="47"/>
          <w:w w:val="115"/>
          <w:sz w:val="28"/>
        </w:rPr>
        <w:t xml:space="preserve"> </w:t>
      </w:r>
      <w:r w:rsidRPr="004A5ACD">
        <w:rPr>
          <w:rFonts w:ascii="Times New Roman" w:hAnsi="Times New Roman" w:cs="Times New Roman"/>
          <w:b/>
          <w:spacing w:val="-4"/>
          <w:w w:val="115"/>
          <w:sz w:val="28"/>
        </w:rPr>
        <w:t>2026</w:t>
      </w:r>
    </w:p>
    <w:p w14:paraId="61ABD964" w14:textId="49F3026F" w:rsidR="00BF10DB" w:rsidRPr="004A5ACD" w:rsidRDefault="00BF10DB" w:rsidP="00BF10DB">
      <w:pPr>
        <w:jc w:val="center"/>
        <w:rPr>
          <w:rFonts w:ascii="Times New Roman" w:hAnsi="Times New Roman" w:cs="Times New Roman"/>
          <w:sz w:val="16"/>
        </w:rPr>
      </w:pPr>
    </w:p>
    <w:p w14:paraId="0AB12C80" w14:textId="77777777" w:rsidR="00BF10DB" w:rsidRPr="004A5ACD" w:rsidRDefault="00BF10DB">
      <w:pPr>
        <w:widowControl/>
        <w:autoSpaceDE/>
        <w:autoSpaceDN/>
        <w:spacing w:after="160" w:line="278" w:lineRule="auto"/>
        <w:rPr>
          <w:rFonts w:ascii="Times New Roman" w:hAnsi="Times New Roman" w:cs="Times New Roman"/>
          <w:sz w:val="16"/>
        </w:rPr>
      </w:pPr>
      <w:r w:rsidRPr="004A5ACD">
        <w:rPr>
          <w:rFonts w:ascii="Times New Roman" w:hAnsi="Times New Roman" w:cs="Times New Roman"/>
          <w:sz w:val="16"/>
        </w:rPr>
        <w:br w:type="page"/>
      </w:r>
    </w:p>
    <w:p w14:paraId="4F9A45B2" w14:textId="77777777" w:rsidR="005455F1" w:rsidRPr="004A5ACD" w:rsidRDefault="005455F1" w:rsidP="005455F1">
      <w:pPr>
        <w:spacing w:before="17"/>
        <w:ind w:left="1564" w:right="2129"/>
        <w:jc w:val="center"/>
        <w:rPr>
          <w:rFonts w:ascii="Times New Roman" w:hAnsi="Times New Roman" w:cs="Times New Roman"/>
          <w:b/>
          <w:sz w:val="34"/>
        </w:rPr>
      </w:pPr>
      <w:r w:rsidRPr="004A5ACD">
        <w:rPr>
          <w:rFonts w:ascii="Times New Roman" w:hAnsi="Times New Roman" w:cs="Times New Roman"/>
          <w:b/>
          <w:spacing w:val="-7"/>
          <w:w w:val="145"/>
          <w:sz w:val="34"/>
        </w:rPr>
        <w:lastRenderedPageBreak/>
        <w:t>APPROVAL</w:t>
      </w:r>
      <w:r w:rsidRPr="004A5ACD">
        <w:rPr>
          <w:rFonts w:ascii="Times New Roman" w:hAnsi="Times New Roman" w:cs="Times New Roman"/>
          <w:b/>
          <w:spacing w:val="-14"/>
          <w:w w:val="145"/>
          <w:sz w:val="34"/>
        </w:rPr>
        <w:t xml:space="preserve"> </w:t>
      </w:r>
      <w:r w:rsidRPr="004A5ACD">
        <w:rPr>
          <w:rFonts w:ascii="Times New Roman" w:hAnsi="Times New Roman" w:cs="Times New Roman"/>
          <w:b/>
          <w:spacing w:val="-4"/>
          <w:w w:val="145"/>
          <w:sz w:val="34"/>
        </w:rPr>
        <w:t>PAGE</w:t>
      </w:r>
    </w:p>
    <w:p w14:paraId="6C7097E0" w14:textId="77777777" w:rsidR="005455F1" w:rsidRPr="004A5ACD" w:rsidRDefault="005455F1" w:rsidP="005455F1">
      <w:pPr>
        <w:pStyle w:val="BodyText"/>
        <w:rPr>
          <w:rFonts w:ascii="Times New Roman" w:hAnsi="Times New Roman" w:cs="Times New Roman"/>
          <w:b/>
          <w:sz w:val="34"/>
        </w:rPr>
      </w:pPr>
    </w:p>
    <w:p w14:paraId="367F60E4" w14:textId="77777777" w:rsidR="005455F1" w:rsidRPr="004A5ACD" w:rsidRDefault="005455F1" w:rsidP="005455F1">
      <w:pPr>
        <w:pStyle w:val="BodyText"/>
        <w:spacing w:before="35"/>
        <w:rPr>
          <w:rFonts w:ascii="Times New Roman" w:hAnsi="Times New Roman" w:cs="Times New Roman"/>
          <w:b/>
          <w:sz w:val="34"/>
        </w:rPr>
      </w:pPr>
    </w:p>
    <w:p w14:paraId="4FB4CFB0" w14:textId="7FE3ADE8" w:rsidR="005455F1" w:rsidRPr="004A5ACD" w:rsidRDefault="005455F1" w:rsidP="005455F1">
      <w:pPr>
        <w:spacing w:line="292" w:lineRule="auto"/>
        <w:ind w:left="23" w:right="119"/>
        <w:jc w:val="both"/>
        <w:rPr>
          <w:rFonts w:ascii="Times New Roman" w:hAnsi="Times New Roman" w:cs="Times New Roman"/>
          <w:sz w:val="24"/>
        </w:rPr>
      </w:pPr>
      <w:r w:rsidRPr="004A5ACD">
        <w:rPr>
          <w:rFonts w:ascii="Times New Roman" w:hAnsi="Times New Roman" w:cs="Times New Roman"/>
          <w:w w:val="110"/>
          <w:sz w:val="24"/>
        </w:rPr>
        <w:t>The</w:t>
      </w:r>
      <w:r w:rsidRPr="004A5ACD">
        <w:rPr>
          <w:rFonts w:ascii="Times New Roman" w:hAnsi="Times New Roman" w:cs="Times New Roman"/>
          <w:spacing w:val="15"/>
          <w:w w:val="110"/>
          <w:sz w:val="24"/>
        </w:rPr>
        <w:t xml:space="preserve"> </w:t>
      </w:r>
      <w:r w:rsidRPr="004A5ACD">
        <w:rPr>
          <w:rFonts w:ascii="Times New Roman" w:hAnsi="Times New Roman" w:cs="Times New Roman"/>
          <w:w w:val="110"/>
          <w:sz w:val="24"/>
        </w:rPr>
        <w:t>research</w:t>
      </w:r>
      <w:r w:rsidRPr="004A5ACD">
        <w:rPr>
          <w:rFonts w:ascii="Times New Roman" w:hAnsi="Times New Roman" w:cs="Times New Roman"/>
          <w:spacing w:val="16"/>
          <w:w w:val="110"/>
          <w:sz w:val="24"/>
        </w:rPr>
        <w:t xml:space="preserve"> </w:t>
      </w:r>
      <w:r w:rsidRPr="004A5ACD">
        <w:rPr>
          <w:rFonts w:ascii="Times New Roman" w:hAnsi="Times New Roman" w:cs="Times New Roman"/>
          <w:w w:val="110"/>
          <w:sz w:val="24"/>
        </w:rPr>
        <w:t>proposal</w:t>
      </w:r>
      <w:r w:rsidRPr="004A5ACD">
        <w:rPr>
          <w:rFonts w:ascii="Times New Roman" w:hAnsi="Times New Roman" w:cs="Times New Roman"/>
          <w:spacing w:val="15"/>
          <w:w w:val="110"/>
          <w:sz w:val="24"/>
        </w:rPr>
        <w:t xml:space="preserve"> </w:t>
      </w:r>
      <w:r w:rsidRPr="004A5ACD">
        <w:rPr>
          <w:rFonts w:ascii="Times New Roman" w:hAnsi="Times New Roman" w:cs="Times New Roman"/>
          <w:w w:val="110"/>
          <w:sz w:val="24"/>
        </w:rPr>
        <w:t>titled</w:t>
      </w:r>
      <w:r w:rsidRPr="004A5ACD">
        <w:rPr>
          <w:rFonts w:ascii="Times New Roman" w:hAnsi="Times New Roman" w:cs="Times New Roman"/>
          <w:spacing w:val="16"/>
          <w:w w:val="110"/>
          <w:sz w:val="24"/>
        </w:rPr>
        <w:t xml:space="preserve"> </w:t>
      </w:r>
      <w:r w:rsidRPr="004A5ACD">
        <w:rPr>
          <w:rFonts w:ascii="Times New Roman" w:hAnsi="Times New Roman" w:cs="Times New Roman"/>
          <w:b/>
          <w:w w:val="110"/>
          <w:sz w:val="24"/>
        </w:rPr>
        <w:t>“When</w:t>
      </w:r>
      <w:r w:rsidRPr="004A5ACD">
        <w:rPr>
          <w:rFonts w:ascii="Times New Roman" w:hAnsi="Times New Roman" w:cs="Times New Roman"/>
          <w:b/>
          <w:spacing w:val="27"/>
          <w:w w:val="110"/>
          <w:sz w:val="24"/>
        </w:rPr>
        <w:t xml:space="preserve"> </w:t>
      </w:r>
      <w:r w:rsidRPr="004A5ACD">
        <w:rPr>
          <w:rFonts w:ascii="Times New Roman" w:hAnsi="Times New Roman" w:cs="Times New Roman"/>
          <w:b/>
          <w:w w:val="110"/>
          <w:sz w:val="24"/>
        </w:rPr>
        <w:t>Does</w:t>
      </w:r>
      <w:r w:rsidRPr="004A5ACD">
        <w:rPr>
          <w:rFonts w:ascii="Times New Roman" w:hAnsi="Times New Roman" w:cs="Times New Roman"/>
          <w:b/>
          <w:spacing w:val="27"/>
          <w:w w:val="110"/>
          <w:sz w:val="24"/>
        </w:rPr>
        <w:t xml:space="preserve"> </w:t>
      </w:r>
      <w:r w:rsidRPr="004A5ACD">
        <w:rPr>
          <w:rFonts w:ascii="Times New Roman" w:hAnsi="Times New Roman" w:cs="Times New Roman"/>
          <w:b/>
          <w:w w:val="110"/>
          <w:sz w:val="24"/>
        </w:rPr>
        <w:t>Lithium</w:t>
      </w:r>
      <w:r w:rsidRPr="004A5ACD">
        <w:rPr>
          <w:rFonts w:ascii="Times New Roman" w:hAnsi="Times New Roman" w:cs="Times New Roman"/>
          <w:b/>
          <w:spacing w:val="27"/>
          <w:w w:val="110"/>
          <w:sz w:val="24"/>
        </w:rPr>
        <w:t xml:space="preserve"> </w:t>
      </w:r>
      <w:r w:rsidRPr="004A5ACD">
        <w:rPr>
          <w:rFonts w:ascii="Times New Roman" w:hAnsi="Times New Roman" w:cs="Times New Roman"/>
          <w:b/>
          <w:w w:val="110"/>
          <w:sz w:val="24"/>
        </w:rPr>
        <w:t>Replace</w:t>
      </w:r>
      <w:r w:rsidRPr="004A5ACD">
        <w:rPr>
          <w:rFonts w:ascii="Times New Roman" w:hAnsi="Times New Roman" w:cs="Times New Roman"/>
          <w:b/>
          <w:spacing w:val="27"/>
          <w:w w:val="110"/>
          <w:sz w:val="24"/>
        </w:rPr>
        <w:t xml:space="preserve"> </w:t>
      </w:r>
      <w:r w:rsidRPr="004A5ACD">
        <w:rPr>
          <w:rFonts w:ascii="Times New Roman" w:hAnsi="Times New Roman" w:cs="Times New Roman"/>
          <w:b/>
          <w:w w:val="110"/>
          <w:sz w:val="24"/>
        </w:rPr>
        <w:t>Lead-Acid?</w:t>
      </w:r>
      <w:r w:rsidRPr="004A5ACD">
        <w:rPr>
          <w:rFonts w:ascii="Times New Roman" w:hAnsi="Times New Roman" w:cs="Times New Roman"/>
          <w:b/>
          <w:spacing w:val="80"/>
          <w:w w:val="125"/>
          <w:sz w:val="24"/>
        </w:rPr>
        <w:t xml:space="preserve"> </w:t>
      </w:r>
      <w:r w:rsidRPr="004A5ACD">
        <w:rPr>
          <w:rFonts w:ascii="Times New Roman" w:hAnsi="Times New Roman" w:cs="Times New Roman"/>
          <w:b/>
          <w:w w:val="125"/>
          <w:sz w:val="24"/>
        </w:rPr>
        <w:t>A</w:t>
      </w:r>
      <w:r w:rsidRPr="004A5ACD">
        <w:rPr>
          <w:rFonts w:ascii="Times New Roman" w:hAnsi="Times New Roman" w:cs="Times New Roman"/>
          <w:b/>
          <w:spacing w:val="19"/>
          <w:w w:val="125"/>
          <w:sz w:val="24"/>
        </w:rPr>
        <w:t xml:space="preserve"> </w:t>
      </w:r>
      <w:r w:rsidRPr="004A5ACD">
        <w:rPr>
          <w:rFonts w:ascii="Times New Roman" w:hAnsi="Times New Roman" w:cs="Times New Roman"/>
          <w:b/>
          <w:w w:val="110"/>
          <w:sz w:val="24"/>
        </w:rPr>
        <w:t>Bangladesh-Specific</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Techno-Economic</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and</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Degradation-Based</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Comparison</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of</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Lead-Acid,</w:t>
      </w:r>
      <w:r w:rsidRPr="004A5ACD">
        <w:rPr>
          <w:rFonts w:ascii="Times New Roman" w:hAnsi="Times New Roman" w:cs="Times New Roman"/>
          <w:b/>
          <w:spacing w:val="80"/>
          <w:w w:val="110"/>
          <w:sz w:val="24"/>
        </w:rPr>
        <w:t xml:space="preserve"> </w:t>
      </w:r>
      <w:r w:rsidRPr="004A5ACD">
        <w:rPr>
          <w:rFonts w:ascii="Times New Roman" w:hAnsi="Times New Roman" w:cs="Times New Roman"/>
          <w:b/>
          <w:w w:val="110"/>
          <w:sz w:val="24"/>
        </w:rPr>
        <w:t>NMC,</w:t>
      </w:r>
      <w:r w:rsidRPr="004A5ACD">
        <w:rPr>
          <w:rFonts w:ascii="Times New Roman" w:hAnsi="Times New Roman" w:cs="Times New Roman"/>
          <w:b/>
          <w:spacing w:val="80"/>
          <w:w w:val="150"/>
          <w:sz w:val="24"/>
        </w:rPr>
        <w:t xml:space="preserve"> </w:t>
      </w:r>
      <w:r w:rsidRPr="004A5ACD">
        <w:rPr>
          <w:rFonts w:ascii="Times New Roman" w:hAnsi="Times New Roman" w:cs="Times New Roman"/>
          <w:b/>
          <w:w w:val="110"/>
          <w:sz w:val="24"/>
        </w:rPr>
        <w:t>and</w:t>
      </w:r>
      <w:r w:rsidRPr="004A5ACD">
        <w:rPr>
          <w:rFonts w:ascii="Times New Roman" w:hAnsi="Times New Roman" w:cs="Times New Roman"/>
          <w:b/>
          <w:spacing w:val="80"/>
          <w:w w:val="150"/>
          <w:sz w:val="24"/>
        </w:rPr>
        <w:t xml:space="preserve"> </w:t>
      </w:r>
      <w:r w:rsidRPr="004A5ACD">
        <w:rPr>
          <w:rFonts w:ascii="Times New Roman" w:hAnsi="Times New Roman" w:cs="Times New Roman"/>
          <w:b/>
          <w:w w:val="125"/>
          <w:sz w:val="24"/>
        </w:rPr>
        <w:t>LFP</w:t>
      </w:r>
      <w:r w:rsidRPr="004A5ACD">
        <w:rPr>
          <w:rFonts w:ascii="Times New Roman" w:hAnsi="Times New Roman" w:cs="Times New Roman"/>
          <w:b/>
          <w:spacing w:val="80"/>
          <w:w w:val="150"/>
          <w:sz w:val="24"/>
        </w:rPr>
        <w:t xml:space="preserve"> </w:t>
      </w:r>
      <w:r w:rsidRPr="004A5ACD">
        <w:rPr>
          <w:rFonts w:ascii="Times New Roman" w:hAnsi="Times New Roman" w:cs="Times New Roman"/>
          <w:b/>
          <w:w w:val="110"/>
          <w:sz w:val="24"/>
        </w:rPr>
        <w:t>Batteries</w:t>
      </w:r>
      <w:r w:rsidRPr="004A5ACD">
        <w:rPr>
          <w:rFonts w:ascii="Times New Roman" w:hAnsi="Times New Roman" w:cs="Times New Roman"/>
          <w:b/>
          <w:spacing w:val="80"/>
          <w:w w:val="150"/>
          <w:sz w:val="24"/>
        </w:rPr>
        <w:t xml:space="preserve"> </w:t>
      </w:r>
      <w:r w:rsidRPr="004A5ACD">
        <w:rPr>
          <w:rFonts w:ascii="Times New Roman" w:hAnsi="Times New Roman" w:cs="Times New Roman"/>
          <w:b/>
          <w:w w:val="110"/>
          <w:sz w:val="24"/>
        </w:rPr>
        <w:t>for</w:t>
      </w:r>
      <w:r w:rsidRPr="004A5ACD">
        <w:rPr>
          <w:rFonts w:ascii="Times New Roman" w:hAnsi="Times New Roman" w:cs="Times New Roman"/>
          <w:b/>
          <w:spacing w:val="80"/>
          <w:w w:val="150"/>
          <w:sz w:val="24"/>
        </w:rPr>
        <w:t xml:space="preserve"> </w:t>
      </w:r>
      <w:r w:rsidRPr="004A5ACD">
        <w:rPr>
          <w:rFonts w:ascii="Times New Roman" w:hAnsi="Times New Roman" w:cs="Times New Roman"/>
          <w:b/>
          <w:w w:val="110"/>
          <w:sz w:val="24"/>
        </w:rPr>
        <w:t>Electric</w:t>
      </w:r>
      <w:r w:rsidRPr="004A5ACD">
        <w:rPr>
          <w:rFonts w:ascii="Times New Roman" w:hAnsi="Times New Roman" w:cs="Times New Roman"/>
          <w:b/>
          <w:spacing w:val="80"/>
          <w:w w:val="150"/>
          <w:sz w:val="24"/>
        </w:rPr>
        <w:t xml:space="preserve"> </w:t>
      </w:r>
      <w:r w:rsidR="00E814C6">
        <w:rPr>
          <w:rFonts w:ascii="Times New Roman" w:hAnsi="Times New Roman" w:cs="Times New Roman"/>
          <w:b/>
          <w:w w:val="110"/>
          <w:sz w:val="24"/>
        </w:rPr>
        <w:t>Easy-Bikes,"</w:t>
      </w:r>
      <w:r w:rsidRPr="004A5ACD">
        <w:rPr>
          <w:rFonts w:ascii="Times New Roman" w:hAnsi="Times New Roman" w:cs="Times New Roman"/>
          <w:spacing w:val="80"/>
          <w:w w:val="110"/>
          <w:sz w:val="24"/>
        </w:rPr>
        <w:t xml:space="preserve"> </w:t>
      </w:r>
      <w:r w:rsidRPr="004A5ACD">
        <w:rPr>
          <w:rFonts w:ascii="Times New Roman" w:hAnsi="Times New Roman" w:cs="Times New Roman"/>
          <w:w w:val="110"/>
          <w:sz w:val="24"/>
        </w:rPr>
        <w:t>submitted</w:t>
      </w:r>
      <w:r w:rsidRPr="004A5ACD">
        <w:rPr>
          <w:rFonts w:ascii="Times New Roman" w:hAnsi="Times New Roman" w:cs="Times New Roman"/>
          <w:spacing w:val="80"/>
          <w:w w:val="110"/>
          <w:sz w:val="24"/>
        </w:rPr>
        <w:t xml:space="preserve"> </w:t>
      </w:r>
      <w:r w:rsidRPr="004A5ACD">
        <w:rPr>
          <w:rFonts w:ascii="Times New Roman" w:hAnsi="Times New Roman" w:cs="Times New Roman"/>
          <w:w w:val="110"/>
          <w:sz w:val="24"/>
        </w:rPr>
        <w:t>by</w:t>
      </w:r>
      <w:r w:rsidRPr="004A5ACD">
        <w:rPr>
          <w:rFonts w:ascii="Times New Roman" w:hAnsi="Times New Roman" w:cs="Times New Roman"/>
          <w:spacing w:val="80"/>
          <w:w w:val="110"/>
          <w:sz w:val="24"/>
        </w:rPr>
        <w:t xml:space="preserve"> </w:t>
      </w:r>
      <w:r w:rsidRPr="004A5ACD">
        <w:rPr>
          <w:rFonts w:ascii="Times New Roman" w:hAnsi="Times New Roman" w:cs="Times New Roman"/>
          <w:b/>
          <w:w w:val="110"/>
          <w:sz w:val="24"/>
        </w:rPr>
        <w:t>Razowan Kabir</w:t>
      </w:r>
      <w:r w:rsidRPr="004A5ACD">
        <w:rPr>
          <w:rFonts w:ascii="Times New Roman" w:hAnsi="Times New Roman" w:cs="Times New Roman"/>
          <w:spacing w:val="40"/>
          <w:w w:val="110"/>
          <w:sz w:val="24"/>
        </w:rPr>
        <w:t xml:space="preserve"> </w:t>
      </w:r>
      <w:r w:rsidR="00E814C6">
        <w:rPr>
          <w:rFonts w:ascii="Times New Roman" w:hAnsi="Times New Roman" w:cs="Times New Roman"/>
          <w:w w:val="110"/>
          <w:sz w:val="24"/>
        </w:rPr>
        <w:t>(Student ID: 2603504),</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has</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been</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examined</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and</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is</w:t>
      </w:r>
      <w:r w:rsidRPr="004A5ACD">
        <w:rPr>
          <w:rFonts w:ascii="Times New Roman" w:hAnsi="Times New Roman" w:cs="Times New Roman"/>
          <w:spacing w:val="40"/>
          <w:w w:val="110"/>
          <w:sz w:val="24"/>
        </w:rPr>
        <w:t xml:space="preserve"> </w:t>
      </w:r>
      <w:r w:rsidRPr="004A5ACD">
        <w:rPr>
          <w:rFonts w:ascii="Times New Roman" w:hAnsi="Times New Roman" w:cs="Times New Roman"/>
          <w:w w:val="110"/>
          <w:sz w:val="24"/>
        </w:rPr>
        <w:t>hereby</w:t>
      </w:r>
      <w:r w:rsidRPr="004A5ACD">
        <w:rPr>
          <w:rFonts w:ascii="Times New Roman" w:hAnsi="Times New Roman" w:cs="Times New Roman"/>
          <w:spacing w:val="40"/>
          <w:w w:val="110"/>
          <w:sz w:val="24"/>
        </w:rPr>
        <w:t xml:space="preserve"> </w:t>
      </w:r>
      <w:r w:rsidR="00E814C6">
        <w:rPr>
          <w:rFonts w:ascii="Times New Roman" w:hAnsi="Times New Roman" w:cs="Times New Roman"/>
          <w:w w:val="110"/>
          <w:sz w:val="24"/>
        </w:rPr>
        <w:t>recommended</w:t>
      </w:r>
      <w:r w:rsidRPr="004A5ACD">
        <w:rPr>
          <w:rFonts w:ascii="Times New Roman" w:hAnsi="Times New Roman" w:cs="Times New Roman"/>
          <w:spacing w:val="40"/>
          <w:sz w:val="24"/>
        </w:rPr>
        <w:t xml:space="preserve"> </w:t>
      </w:r>
      <w:r w:rsidRPr="004A5ACD">
        <w:rPr>
          <w:rFonts w:ascii="Times New Roman" w:hAnsi="Times New Roman" w:cs="Times New Roman"/>
          <w:sz w:val="24"/>
        </w:rPr>
        <w:t>for</w:t>
      </w:r>
      <w:r w:rsidRPr="004A5ACD">
        <w:rPr>
          <w:rFonts w:ascii="Times New Roman" w:hAnsi="Times New Roman" w:cs="Times New Roman"/>
          <w:spacing w:val="40"/>
          <w:sz w:val="24"/>
        </w:rPr>
        <w:t xml:space="preserve"> </w:t>
      </w:r>
      <w:r w:rsidRPr="004A5ACD">
        <w:rPr>
          <w:rFonts w:ascii="Times New Roman" w:hAnsi="Times New Roman" w:cs="Times New Roman"/>
          <w:sz w:val="24"/>
        </w:rPr>
        <w:t>approval</w:t>
      </w:r>
      <w:r w:rsidRPr="004A5ACD">
        <w:rPr>
          <w:rFonts w:ascii="Times New Roman" w:hAnsi="Times New Roman" w:cs="Times New Roman"/>
          <w:spacing w:val="40"/>
          <w:sz w:val="24"/>
        </w:rPr>
        <w:t xml:space="preserve"> </w:t>
      </w:r>
      <w:r w:rsidRPr="004A5ACD">
        <w:rPr>
          <w:rFonts w:ascii="Times New Roman" w:hAnsi="Times New Roman" w:cs="Times New Roman"/>
          <w:sz w:val="24"/>
        </w:rPr>
        <w:t>and</w:t>
      </w:r>
      <w:r w:rsidRPr="004A5ACD">
        <w:rPr>
          <w:rFonts w:ascii="Times New Roman" w:hAnsi="Times New Roman" w:cs="Times New Roman"/>
          <w:spacing w:val="40"/>
          <w:sz w:val="24"/>
        </w:rPr>
        <w:t xml:space="preserve"> </w:t>
      </w:r>
      <w:r w:rsidRPr="004A5ACD">
        <w:rPr>
          <w:rFonts w:ascii="Times New Roman" w:hAnsi="Times New Roman" w:cs="Times New Roman"/>
          <w:sz w:val="24"/>
        </w:rPr>
        <w:t>acceptance</w:t>
      </w:r>
      <w:r w:rsidRPr="004A5ACD">
        <w:rPr>
          <w:rFonts w:ascii="Times New Roman" w:hAnsi="Times New Roman" w:cs="Times New Roman"/>
          <w:spacing w:val="40"/>
          <w:sz w:val="24"/>
        </w:rPr>
        <w:t xml:space="preserve"> </w:t>
      </w:r>
      <w:r w:rsidRPr="004A5ACD">
        <w:rPr>
          <w:rFonts w:ascii="Times New Roman" w:hAnsi="Times New Roman" w:cs="Times New Roman"/>
          <w:sz w:val="24"/>
        </w:rPr>
        <w:t>in</w:t>
      </w:r>
      <w:r w:rsidRPr="004A5ACD">
        <w:rPr>
          <w:rFonts w:ascii="Times New Roman" w:hAnsi="Times New Roman" w:cs="Times New Roman"/>
          <w:spacing w:val="40"/>
          <w:sz w:val="24"/>
        </w:rPr>
        <w:t xml:space="preserve"> </w:t>
      </w:r>
      <w:r w:rsidRPr="004A5ACD">
        <w:rPr>
          <w:rFonts w:ascii="Times New Roman" w:hAnsi="Times New Roman" w:cs="Times New Roman"/>
          <w:sz w:val="24"/>
        </w:rPr>
        <w:t>partial</w:t>
      </w:r>
      <w:r w:rsidRPr="004A5ACD">
        <w:rPr>
          <w:rFonts w:ascii="Times New Roman" w:hAnsi="Times New Roman" w:cs="Times New Roman"/>
          <w:spacing w:val="40"/>
          <w:sz w:val="24"/>
        </w:rPr>
        <w:t xml:space="preserve"> </w:t>
      </w:r>
      <w:r w:rsidRPr="004A5ACD">
        <w:rPr>
          <w:rFonts w:ascii="Times New Roman" w:hAnsi="Times New Roman" w:cs="Times New Roman"/>
          <w:sz w:val="24"/>
        </w:rPr>
        <w:t>fulfillment</w:t>
      </w:r>
      <w:r w:rsidRPr="004A5ACD">
        <w:rPr>
          <w:rFonts w:ascii="Times New Roman" w:hAnsi="Times New Roman" w:cs="Times New Roman"/>
          <w:spacing w:val="40"/>
          <w:sz w:val="24"/>
        </w:rPr>
        <w:t xml:space="preserve"> </w:t>
      </w:r>
      <w:r w:rsidRPr="004A5ACD">
        <w:rPr>
          <w:rFonts w:ascii="Times New Roman" w:hAnsi="Times New Roman" w:cs="Times New Roman"/>
          <w:sz w:val="24"/>
        </w:rPr>
        <w:t>of</w:t>
      </w:r>
      <w:r w:rsidRPr="004A5ACD">
        <w:rPr>
          <w:rFonts w:ascii="Times New Roman" w:hAnsi="Times New Roman" w:cs="Times New Roman"/>
          <w:spacing w:val="40"/>
          <w:sz w:val="24"/>
        </w:rPr>
        <w:t xml:space="preserve"> </w:t>
      </w:r>
      <w:r w:rsidRPr="004A5ACD">
        <w:rPr>
          <w:rFonts w:ascii="Times New Roman" w:hAnsi="Times New Roman" w:cs="Times New Roman"/>
          <w:sz w:val="24"/>
        </w:rPr>
        <w:t>the</w:t>
      </w:r>
      <w:r w:rsidRPr="004A5ACD">
        <w:rPr>
          <w:rFonts w:ascii="Times New Roman" w:hAnsi="Times New Roman" w:cs="Times New Roman"/>
          <w:spacing w:val="40"/>
          <w:sz w:val="24"/>
        </w:rPr>
        <w:t xml:space="preserve"> </w:t>
      </w:r>
      <w:r w:rsidRPr="004A5ACD">
        <w:rPr>
          <w:rFonts w:ascii="Times New Roman" w:hAnsi="Times New Roman" w:cs="Times New Roman"/>
          <w:sz w:val="24"/>
        </w:rPr>
        <w:t>requirements</w:t>
      </w:r>
      <w:r w:rsidRPr="004A5ACD">
        <w:rPr>
          <w:rFonts w:ascii="Times New Roman" w:hAnsi="Times New Roman" w:cs="Times New Roman"/>
          <w:spacing w:val="40"/>
          <w:sz w:val="24"/>
        </w:rPr>
        <w:t xml:space="preserve"> </w:t>
      </w:r>
      <w:r w:rsidRPr="004A5ACD">
        <w:rPr>
          <w:rFonts w:ascii="Times New Roman" w:hAnsi="Times New Roman" w:cs="Times New Roman"/>
          <w:sz w:val="24"/>
        </w:rPr>
        <w:t>for</w:t>
      </w:r>
      <w:r w:rsidRPr="004A5ACD">
        <w:rPr>
          <w:rFonts w:ascii="Times New Roman" w:hAnsi="Times New Roman" w:cs="Times New Roman"/>
          <w:spacing w:val="40"/>
          <w:sz w:val="24"/>
        </w:rPr>
        <w:t xml:space="preserve"> </w:t>
      </w:r>
      <w:r w:rsidRPr="004A5ACD">
        <w:rPr>
          <w:rFonts w:ascii="Times New Roman" w:hAnsi="Times New Roman" w:cs="Times New Roman"/>
          <w:sz w:val="24"/>
        </w:rPr>
        <w:t xml:space="preserve">the </w:t>
      </w:r>
      <w:r w:rsidRPr="004A5ACD">
        <w:rPr>
          <w:rFonts w:ascii="Times New Roman" w:hAnsi="Times New Roman" w:cs="Times New Roman"/>
          <w:w w:val="110"/>
          <w:sz w:val="24"/>
        </w:rPr>
        <w:t>degree</w:t>
      </w:r>
      <w:r w:rsidRPr="004A5ACD">
        <w:rPr>
          <w:rFonts w:ascii="Times New Roman" w:hAnsi="Times New Roman" w:cs="Times New Roman"/>
          <w:spacing w:val="-10"/>
          <w:w w:val="110"/>
          <w:sz w:val="24"/>
        </w:rPr>
        <w:t xml:space="preserve"> </w:t>
      </w:r>
      <w:r w:rsidRPr="004A5ACD">
        <w:rPr>
          <w:rFonts w:ascii="Times New Roman" w:hAnsi="Times New Roman" w:cs="Times New Roman"/>
          <w:w w:val="110"/>
          <w:sz w:val="24"/>
        </w:rPr>
        <w:t>of</w:t>
      </w:r>
      <w:r w:rsidRPr="004A5ACD">
        <w:rPr>
          <w:rFonts w:ascii="Times New Roman" w:hAnsi="Times New Roman" w:cs="Times New Roman"/>
          <w:spacing w:val="-9"/>
          <w:w w:val="110"/>
          <w:sz w:val="24"/>
        </w:rPr>
        <w:t xml:space="preserve"> </w:t>
      </w:r>
      <w:r w:rsidRPr="004A5ACD">
        <w:rPr>
          <w:rFonts w:ascii="Times New Roman" w:hAnsi="Times New Roman" w:cs="Times New Roman"/>
          <w:w w:val="110"/>
          <w:sz w:val="24"/>
        </w:rPr>
        <w:t>Master</w:t>
      </w:r>
      <w:r w:rsidRPr="004A5ACD">
        <w:rPr>
          <w:rFonts w:ascii="Times New Roman" w:hAnsi="Times New Roman" w:cs="Times New Roman"/>
          <w:spacing w:val="-10"/>
          <w:w w:val="110"/>
          <w:sz w:val="24"/>
        </w:rPr>
        <w:t xml:space="preserve"> </w:t>
      </w:r>
      <w:r w:rsidRPr="004A5ACD">
        <w:rPr>
          <w:rFonts w:ascii="Times New Roman" w:hAnsi="Times New Roman" w:cs="Times New Roman"/>
          <w:w w:val="110"/>
          <w:sz w:val="24"/>
        </w:rPr>
        <w:t>of</w:t>
      </w:r>
      <w:r w:rsidRPr="004A5ACD">
        <w:rPr>
          <w:rFonts w:ascii="Times New Roman" w:hAnsi="Times New Roman" w:cs="Times New Roman"/>
          <w:spacing w:val="-9"/>
          <w:w w:val="110"/>
          <w:sz w:val="24"/>
        </w:rPr>
        <w:t xml:space="preserve"> </w:t>
      </w:r>
      <w:r w:rsidRPr="004A5ACD">
        <w:rPr>
          <w:rFonts w:ascii="Times New Roman" w:hAnsi="Times New Roman" w:cs="Times New Roman"/>
          <w:w w:val="110"/>
          <w:sz w:val="24"/>
        </w:rPr>
        <w:t>Science</w:t>
      </w:r>
      <w:r w:rsidRPr="004A5ACD">
        <w:rPr>
          <w:rFonts w:ascii="Times New Roman" w:hAnsi="Times New Roman" w:cs="Times New Roman"/>
          <w:spacing w:val="-10"/>
          <w:w w:val="110"/>
          <w:sz w:val="24"/>
        </w:rPr>
        <w:t xml:space="preserve"> </w:t>
      </w:r>
      <w:r w:rsidRPr="004A5ACD">
        <w:rPr>
          <w:rFonts w:ascii="Times New Roman" w:hAnsi="Times New Roman" w:cs="Times New Roman"/>
          <w:w w:val="110"/>
          <w:sz w:val="24"/>
        </w:rPr>
        <w:t>in</w:t>
      </w:r>
      <w:r w:rsidRPr="004A5ACD">
        <w:rPr>
          <w:rFonts w:ascii="Times New Roman" w:hAnsi="Times New Roman" w:cs="Times New Roman"/>
          <w:spacing w:val="-9"/>
          <w:w w:val="110"/>
          <w:sz w:val="24"/>
        </w:rPr>
        <w:t xml:space="preserve"> </w:t>
      </w:r>
      <w:r w:rsidRPr="004A5ACD">
        <w:rPr>
          <w:rFonts w:ascii="Times New Roman" w:hAnsi="Times New Roman" w:cs="Times New Roman"/>
          <w:w w:val="110"/>
          <w:sz w:val="24"/>
        </w:rPr>
        <w:t>Electrical</w:t>
      </w:r>
      <w:r w:rsidRPr="004A5ACD">
        <w:rPr>
          <w:rFonts w:ascii="Times New Roman" w:hAnsi="Times New Roman" w:cs="Times New Roman"/>
          <w:spacing w:val="-10"/>
          <w:w w:val="110"/>
          <w:sz w:val="24"/>
        </w:rPr>
        <w:t xml:space="preserve"> </w:t>
      </w:r>
      <w:r w:rsidRPr="004A5ACD">
        <w:rPr>
          <w:rFonts w:ascii="Times New Roman" w:hAnsi="Times New Roman" w:cs="Times New Roman"/>
          <w:w w:val="110"/>
          <w:sz w:val="24"/>
        </w:rPr>
        <w:t>and</w:t>
      </w:r>
      <w:r w:rsidRPr="004A5ACD">
        <w:rPr>
          <w:rFonts w:ascii="Times New Roman" w:hAnsi="Times New Roman" w:cs="Times New Roman"/>
          <w:spacing w:val="-9"/>
          <w:w w:val="110"/>
          <w:sz w:val="24"/>
        </w:rPr>
        <w:t xml:space="preserve"> </w:t>
      </w:r>
      <w:r w:rsidRPr="004A5ACD">
        <w:rPr>
          <w:rFonts w:ascii="Times New Roman" w:hAnsi="Times New Roman" w:cs="Times New Roman"/>
          <w:w w:val="110"/>
          <w:sz w:val="24"/>
        </w:rPr>
        <w:t>Electronic</w:t>
      </w:r>
      <w:r w:rsidRPr="004A5ACD">
        <w:rPr>
          <w:rFonts w:ascii="Times New Roman" w:hAnsi="Times New Roman" w:cs="Times New Roman"/>
          <w:spacing w:val="-10"/>
          <w:w w:val="110"/>
          <w:sz w:val="24"/>
        </w:rPr>
        <w:t xml:space="preserve"> </w:t>
      </w:r>
      <w:r w:rsidRPr="004A5ACD">
        <w:rPr>
          <w:rFonts w:ascii="Times New Roman" w:hAnsi="Times New Roman" w:cs="Times New Roman"/>
          <w:w w:val="110"/>
          <w:sz w:val="24"/>
        </w:rPr>
        <w:t>Engineering.</w:t>
      </w:r>
    </w:p>
    <w:p w14:paraId="66906A01" w14:textId="77777777" w:rsidR="005455F1" w:rsidRPr="004A5ACD" w:rsidRDefault="005455F1" w:rsidP="005455F1">
      <w:pPr>
        <w:pStyle w:val="BodyText"/>
        <w:rPr>
          <w:rFonts w:ascii="Times New Roman" w:hAnsi="Times New Roman" w:cs="Times New Roman"/>
        </w:rPr>
      </w:pPr>
    </w:p>
    <w:p w14:paraId="4D3F84C0" w14:textId="77777777" w:rsidR="005455F1" w:rsidRPr="004A5ACD" w:rsidRDefault="005455F1" w:rsidP="005455F1">
      <w:pPr>
        <w:pStyle w:val="BodyText"/>
        <w:rPr>
          <w:rFonts w:ascii="Times New Roman" w:hAnsi="Times New Roman" w:cs="Times New Roman"/>
        </w:rPr>
      </w:pPr>
    </w:p>
    <w:p w14:paraId="18D4922B" w14:textId="77777777" w:rsidR="005455F1" w:rsidRPr="004A5ACD" w:rsidRDefault="005455F1" w:rsidP="005455F1">
      <w:pPr>
        <w:pStyle w:val="BodyText"/>
        <w:rPr>
          <w:rFonts w:ascii="Times New Roman" w:hAnsi="Times New Roman" w:cs="Times New Roman"/>
        </w:rPr>
      </w:pPr>
    </w:p>
    <w:p w14:paraId="2DF83BFC" w14:textId="5DA51ED2" w:rsidR="005455F1" w:rsidRPr="004A5ACD" w:rsidRDefault="005455F1" w:rsidP="005455F1">
      <w:pPr>
        <w:pStyle w:val="BodyText"/>
        <w:rPr>
          <w:rFonts w:ascii="Times New Roman" w:hAnsi="Times New Roman" w:cs="Times New Roman"/>
        </w:rPr>
      </w:pPr>
    </w:p>
    <w:p w14:paraId="645CECD2" w14:textId="77777777" w:rsidR="00080739" w:rsidRPr="004A5ACD" w:rsidRDefault="00080739" w:rsidP="005455F1">
      <w:pPr>
        <w:pStyle w:val="BodyText"/>
        <w:rPr>
          <w:rFonts w:ascii="Times New Roman" w:hAnsi="Times New Roman" w:cs="Times New Roman"/>
        </w:rPr>
      </w:pPr>
    </w:p>
    <w:p w14:paraId="340DFAC3" w14:textId="77777777" w:rsidR="00080739" w:rsidRPr="004A5ACD" w:rsidRDefault="00080739" w:rsidP="005455F1">
      <w:pPr>
        <w:pStyle w:val="BodyText"/>
        <w:rPr>
          <w:rFonts w:ascii="Times New Roman" w:hAnsi="Times New Roman" w:cs="Times New Roman"/>
        </w:rPr>
      </w:pPr>
    </w:p>
    <w:p w14:paraId="6F36726A" w14:textId="77777777" w:rsidR="00080739" w:rsidRPr="004A5ACD" w:rsidRDefault="00080739" w:rsidP="005455F1">
      <w:pPr>
        <w:pStyle w:val="BodyText"/>
        <w:rPr>
          <w:rFonts w:ascii="Times New Roman" w:hAnsi="Times New Roman" w:cs="Times New Roman"/>
        </w:rPr>
      </w:pPr>
    </w:p>
    <w:p w14:paraId="171838B5" w14:textId="77777777" w:rsidR="00080739" w:rsidRPr="004A5ACD" w:rsidRDefault="00080739" w:rsidP="005455F1">
      <w:pPr>
        <w:pStyle w:val="BodyText"/>
        <w:rPr>
          <w:rFonts w:ascii="Times New Roman" w:hAnsi="Times New Roman" w:cs="Times New Roman"/>
        </w:rPr>
      </w:pPr>
    </w:p>
    <w:p w14:paraId="2BF0B6FB" w14:textId="77777777" w:rsidR="00080739" w:rsidRPr="004A5ACD" w:rsidRDefault="00080739" w:rsidP="005455F1">
      <w:pPr>
        <w:pStyle w:val="BodyText"/>
        <w:rPr>
          <w:rFonts w:ascii="Times New Roman" w:hAnsi="Times New Roman" w:cs="Times New Roman"/>
        </w:rPr>
      </w:pPr>
    </w:p>
    <w:p w14:paraId="76A1246E" w14:textId="77777777" w:rsidR="00080739" w:rsidRPr="004A5ACD" w:rsidRDefault="00080739" w:rsidP="005455F1">
      <w:pPr>
        <w:pStyle w:val="BodyText"/>
        <w:rPr>
          <w:rFonts w:ascii="Times New Roman" w:hAnsi="Times New Roman" w:cs="Times New Roman"/>
        </w:rPr>
      </w:pPr>
    </w:p>
    <w:p w14:paraId="4E614062" w14:textId="77777777" w:rsidR="00080739" w:rsidRPr="004A5ACD" w:rsidRDefault="00080739" w:rsidP="005455F1">
      <w:pPr>
        <w:pStyle w:val="BodyText"/>
        <w:rPr>
          <w:rFonts w:ascii="Times New Roman" w:hAnsi="Times New Roman" w:cs="Times New Roman"/>
        </w:rPr>
      </w:pPr>
    </w:p>
    <w:p w14:paraId="24544017" w14:textId="77777777" w:rsidR="00080739" w:rsidRPr="004A5ACD" w:rsidRDefault="00080739" w:rsidP="005455F1">
      <w:pPr>
        <w:pStyle w:val="BodyText"/>
        <w:rPr>
          <w:rFonts w:ascii="Times New Roman" w:hAnsi="Times New Roman" w:cs="Times New Roman"/>
        </w:rPr>
      </w:pPr>
    </w:p>
    <w:p w14:paraId="531E9DD0" w14:textId="77777777" w:rsidR="00080739" w:rsidRPr="004A5ACD" w:rsidRDefault="00080739" w:rsidP="005455F1">
      <w:pPr>
        <w:pStyle w:val="BodyText"/>
        <w:rPr>
          <w:rFonts w:ascii="Times New Roman" w:hAnsi="Times New Roman" w:cs="Times New Roman"/>
        </w:rPr>
      </w:pPr>
    </w:p>
    <w:p w14:paraId="02547C65" w14:textId="77777777" w:rsidR="00080739" w:rsidRPr="004A5ACD" w:rsidRDefault="00080739" w:rsidP="005455F1">
      <w:pPr>
        <w:pStyle w:val="BodyText"/>
        <w:rPr>
          <w:rFonts w:ascii="Times New Roman" w:hAnsi="Times New Roman" w:cs="Times New Roman"/>
        </w:rPr>
      </w:pPr>
    </w:p>
    <w:p w14:paraId="5017234D" w14:textId="77777777" w:rsidR="00080739" w:rsidRPr="004A5ACD" w:rsidRDefault="00080739" w:rsidP="005455F1">
      <w:pPr>
        <w:pStyle w:val="BodyText"/>
        <w:rPr>
          <w:rFonts w:ascii="Times New Roman" w:hAnsi="Times New Roman" w:cs="Times New Roman"/>
        </w:rPr>
      </w:pPr>
    </w:p>
    <w:p w14:paraId="25B5AF7F" w14:textId="77777777" w:rsidR="00080739" w:rsidRPr="004A5ACD" w:rsidRDefault="00080739" w:rsidP="005455F1">
      <w:pPr>
        <w:pStyle w:val="BodyText"/>
        <w:rPr>
          <w:rFonts w:ascii="Times New Roman" w:hAnsi="Times New Roman" w:cs="Times New Roman"/>
        </w:rPr>
      </w:pPr>
    </w:p>
    <w:p w14:paraId="4DE84D36" w14:textId="77777777" w:rsidR="00080739" w:rsidRPr="004A5ACD" w:rsidRDefault="00080739" w:rsidP="005455F1">
      <w:pPr>
        <w:pStyle w:val="BodyText"/>
        <w:rPr>
          <w:rFonts w:ascii="Times New Roman" w:hAnsi="Times New Roman" w:cs="Times New Roman"/>
        </w:rPr>
      </w:pPr>
    </w:p>
    <w:p w14:paraId="2E07ED4E" w14:textId="77777777" w:rsidR="00080739" w:rsidRPr="004A5ACD" w:rsidRDefault="00080739" w:rsidP="005455F1">
      <w:pPr>
        <w:pStyle w:val="BodyText"/>
        <w:rPr>
          <w:rFonts w:ascii="Times New Roman" w:hAnsi="Times New Roman" w:cs="Times New Roman"/>
        </w:rPr>
      </w:pPr>
    </w:p>
    <w:p w14:paraId="66923F34" w14:textId="2A419302" w:rsidR="00080739" w:rsidRPr="004A5ACD" w:rsidRDefault="00A10F41" w:rsidP="005455F1">
      <w:pPr>
        <w:pStyle w:val="BodyText"/>
        <w:rPr>
          <w:rFonts w:ascii="Times New Roman" w:hAnsi="Times New Roman" w:cs="Times New Roman"/>
        </w:rPr>
      </w:pPr>
      <w:r w:rsidRPr="004A5ACD">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13635E05" wp14:editId="1BF07860">
                <wp:simplePos x="0" y="0"/>
                <wp:positionH relativeFrom="column">
                  <wp:posOffset>3700732</wp:posOffset>
                </wp:positionH>
                <wp:positionV relativeFrom="paragraph">
                  <wp:posOffset>177165</wp:posOffset>
                </wp:positionV>
                <wp:extent cx="3314700" cy="1609725"/>
                <wp:effectExtent l="0" t="0" r="0" b="0"/>
                <wp:wrapNone/>
                <wp:docPr id="1014939713" name="Text Box 3"/>
                <wp:cNvGraphicFramePr/>
                <a:graphic xmlns:a="http://schemas.openxmlformats.org/drawingml/2006/main">
                  <a:graphicData uri="http://schemas.microsoft.com/office/word/2010/wordprocessingShape">
                    <wps:wsp>
                      <wps:cNvSpPr txBox="1"/>
                      <wps:spPr>
                        <a:xfrm>
                          <a:off x="0" y="0"/>
                          <a:ext cx="3314700" cy="1609725"/>
                        </a:xfrm>
                        <a:prstGeom prst="rect">
                          <a:avLst/>
                        </a:prstGeom>
                        <a:noFill/>
                        <a:ln w="6350">
                          <a:noFill/>
                        </a:ln>
                      </wps:spPr>
                      <wps:txbx>
                        <w:txbxContent>
                          <w:p w14:paraId="0B4D42BA" w14:textId="77777777" w:rsidR="00080739" w:rsidRDefault="00080739" w:rsidP="00080739">
                            <w:pPr>
                              <w:tabs>
                                <w:tab w:val="left" w:pos="4474"/>
                              </w:tabs>
                              <w:rPr>
                                <w:rFonts w:ascii="Times New Roman" w:hAnsi="Times New Roman" w:cs="Times New Roman"/>
                                <w:w w:val="105"/>
                                <w:sz w:val="24"/>
                              </w:rPr>
                            </w:pP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p>
                          <w:p w14:paraId="2E05949D" w14:textId="57B05234" w:rsidR="00080739" w:rsidRDefault="00080739" w:rsidP="00080739">
                            <w:pPr>
                              <w:tabs>
                                <w:tab w:val="left" w:pos="4474"/>
                              </w:tabs>
                              <w:rPr>
                                <w:rFonts w:ascii="Times New Roman" w:hAnsi="Times New Roman" w:cs="Times New Roman"/>
                                <w:b/>
                                <w:w w:val="110"/>
                                <w:sz w:val="24"/>
                              </w:rPr>
                            </w:pPr>
                            <w:r>
                              <w:rPr>
                                <w:rFonts w:ascii="Times New Roman" w:hAnsi="Times New Roman" w:cs="Times New Roman"/>
                                <w:b/>
                                <w:w w:val="110"/>
                                <w:sz w:val="24"/>
                              </w:rPr>
                              <w:t xml:space="preserve">Head of the </w:t>
                            </w:r>
                          </w:p>
                          <w:p w14:paraId="0B0DEE42" w14:textId="77777777" w:rsidR="00080739" w:rsidRDefault="00080739" w:rsidP="00080739">
                            <w:pPr>
                              <w:tabs>
                                <w:tab w:val="left" w:pos="4474"/>
                              </w:tabs>
                              <w:rPr>
                                <w:rFonts w:ascii="Times New Roman" w:hAnsi="Times New Roman" w:cs="Times New Roman"/>
                                <w:w w:val="105"/>
                              </w:rPr>
                            </w:pPr>
                            <w:r w:rsidRPr="005455F1">
                              <w:rPr>
                                <w:rFonts w:ascii="Times New Roman" w:hAnsi="Times New Roman" w:cs="Times New Roman"/>
                                <w:w w:val="105"/>
                              </w:rPr>
                              <w:t>Department of EE</w:t>
                            </w:r>
                            <w:r>
                              <w:rPr>
                                <w:rFonts w:ascii="Times New Roman" w:hAnsi="Times New Roman" w:cs="Times New Roman"/>
                                <w:w w:val="105"/>
                              </w:rPr>
                              <w:t>E</w:t>
                            </w:r>
                          </w:p>
                          <w:p w14:paraId="307A0151" w14:textId="77777777" w:rsidR="00080739" w:rsidRPr="00080739" w:rsidRDefault="00080739" w:rsidP="00080739">
                            <w:pPr>
                              <w:tabs>
                                <w:tab w:val="left" w:pos="4474"/>
                              </w:tabs>
                              <w:rPr>
                                <w:rFonts w:ascii="Times New Roman" w:hAnsi="Times New Roman" w:cs="Times New Roman"/>
                                <w:sz w:val="24"/>
                              </w:rPr>
                            </w:pPr>
                            <w:r>
                              <w:rPr>
                                <w:rFonts w:ascii="Times New Roman" w:hAnsi="Times New Roman" w:cs="Times New Roman"/>
                                <w:sz w:val="24"/>
                              </w:rPr>
                              <w:t>Khulna University of Engineering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635E05" id="_x0000_t202" coordsize="21600,21600" o:spt="202" path="m,l,21600r21600,l21600,xe">
                <v:stroke joinstyle="miter"/>
                <v:path gradientshapeok="t" o:connecttype="rect"/>
              </v:shapetype>
              <v:shape id="_x0000_s1026" type="#_x0000_t202" style="position:absolute;margin-left:291.4pt;margin-top:13.95pt;width:261pt;height:126.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" filled="f" stroked="f" strokeweight=".5pt">
                <v:textbox>
                  <w:txbxContent>
                    <w:p w14:paraId="0B4D42BA" w14:textId="77777777" w:rsidR="00080739" w:rsidRDefault="00080739" w:rsidP="00080739">
                      <w:pPr>
                        <w:tabs>
                          <w:tab w:val="left" w:pos="4474"/>
                        </w:tabs>
                        <w:rPr>
                          <w:rFonts w:ascii="Times New Roman" w:hAnsi="Times New Roman" w:cs="Times New Roman"/>
                          <w:w w:val="105"/>
                          <w:sz w:val="24"/>
                        </w:rPr>
                      </w:pP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p>
                    <w:p w14:paraId="2E05949D" w14:textId="57B05234" w:rsidR="00080739" w:rsidRDefault="00080739" w:rsidP="00080739">
                      <w:pPr>
                        <w:tabs>
                          <w:tab w:val="left" w:pos="4474"/>
                        </w:tabs>
                        <w:rPr>
                          <w:rFonts w:ascii="Times New Roman" w:hAnsi="Times New Roman" w:cs="Times New Roman"/>
                          <w:b/>
                          <w:w w:val="110"/>
                          <w:sz w:val="24"/>
                        </w:rPr>
                      </w:pPr>
                      <w:r>
                        <w:rPr>
                          <w:rFonts w:ascii="Times New Roman" w:hAnsi="Times New Roman" w:cs="Times New Roman"/>
                          <w:b/>
                          <w:w w:val="110"/>
                          <w:sz w:val="24"/>
                        </w:rPr>
                        <w:t xml:space="preserve">Head of the </w:t>
                      </w:r>
                    </w:p>
                    <w:p w14:paraId="0B0DEE42" w14:textId="77777777" w:rsidR="00080739" w:rsidRDefault="00080739" w:rsidP="00080739">
                      <w:pPr>
                        <w:tabs>
                          <w:tab w:val="left" w:pos="4474"/>
                        </w:tabs>
                        <w:rPr>
                          <w:rFonts w:ascii="Times New Roman" w:hAnsi="Times New Roman" w:cs="Times New Roman"/>
                          <w:w w:val="105"/>
                        </w:rPr>
                      </w:pPr>
                      <w:r w:rsidRPr="005455F1">
                        <w:rPr>
                          <w:rFonts w:ascii="Times New Roman" w:hAnsi="Times New Roman" w:cs="Times New Roman"/>
                          <w:w w:val="105"/>
                        </w:rPr>
                        <w:t>Department of EE</w:t>
                      </w:r>
                      <w:r>
                        <w:rPr>
                          <w:rFonts w:ascii="Times New Roman" w:hAnsi="Times New Roman" w:cs="Times New Roman"/>
                          <w:w w:val="105"/>
                        </w:rPr>
                        <w:t>E</w:t>
                      </w:r>
                    </w:p>
                    <w:p w14:paraId="307A0151" w14:textId="77777777" w:rsidR="00080739" w:rsidRPr="00080739" w:rsidRDefault="00080739" w:rsidP="00080739">
                      <w:pPr>
                        <w:tabs>
                          <w:tab w:val="left" w:pos="4474"/>
                        </w:tabs>
                        <w:rPr>
                          <w:rFonts w:ascii="Times New Roman" w:hAnsi="Times New Roman" w:cs="Times New Roman"/>
                          <w:sz w:val="24"/>
                        </w:rPr>
                      </w:pPr>
                      <w:r>
                        <w:rPr>
                          <w:rFonts w:ascii="Times New Roman" w:hAnsi="Times New Roman" w:cs="Times New Roman"/>
                          <w:sz w:val="24"/>
                        </w:rPr>
                        <w:t>Khulna University of Engineering and Technology.</w:t>
                      </w:r>
                    </w:p>
                  </w:txbxContent>
                </v:textbox>
              </v:shape>
            </w:pict>
          </mc:Fallback>
        </mc:AlternateContent>
      </w:r>
    </w:p>
    <w:p w14:paraId="0665BD51" w14:textId="766F634E" w:rsidR="00080739" w:rsidRPr="004A5ACD" w:rsidRDefault="00A10F41" w:rsidP="005455F1">
      <w:pPr>
        <w:pStyle w:val="BodyText"/>
        <w:rPr>
          <w:rFonts w:ascii="Times New Roman" w:hAnsi="Times New Roman" w:cs="Times New Roman"/>
        </w:rPr>
      </w:pPr>
      <w:r w:rsidRPr="004A5ACD">
        <w:rPr>
          <w:rFonts w:ascii="Times New Roman" w:hAnsi="Times New Roman" w:cs="Times New Roman"/>
          <w:noProof/>
          <w14:ligatures w14:val="standardContextual"/>
        </w:rPr>
        <mc:AlternateContent>
          <mc:Choice Requires="wps">
            <w:drawing>
              <wp:inline distT="0" distB="0" distL="0" distR="0" wp14:anchorId="0E55DD97" wp14:editId="362CB7D2">
                <wp:extent cx="3314700" cy="1609725"/>
                <wp:effectExtent l="0" t="0" r="0" b="0"/>
                <wp:docPr id="951779671" name="Text Box 3"/>
                <wp:cNvGraphicFramePr/>
                <a:graphic xmlns:a="http://schemas.openxmlformats.org/drawingml/2006/main">
                  <a:graphicData uri="http://schemas.microsoft.com/office/word/2010/wordprocessingShape">
                    <wps:wsp>
                      <wps:cNvSpPr txBox="1"/>
                      <wps:spPr>
                        <a:xfrm>
                          <a:off x="0" y="0"/>
                          <a:ext cx="3314700" cy="1609725"/>
                        </a:xfrm>
                        <a:prstGeom prst="rect">
                          <a:avLst/>
                        </a:prstGeom>
                        <a:noFill/>
                        <a:ln w="6350">
                          <a:noFill/>
                        </a:ln>
                      </wps:spPr>
                      <wps:txbx>
                        <w:txbxContent>
                          <w:p w14:paraId="52AC6F3B" w14:textId="77777777" w:rsidR="00080739" w:rsidRDefault="00080739" w:rsidP="00080739">
                            <w:pPr>
                              <w:tabs>
                                <w:tab w:val="left" w:pos="4474"/>
                              </w:tabs>
                              <w:rPr>
                                <w:rFonts w:ascii="Times New Roman" w:hAnsi="Times New Roman" w:cs="Times New Roman"/>
                                <w:w w:val="105"/>
                                <w:sz w:val="24"/>
                              </w:rPr>
                            </w:pP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p>
                          <w:p w14:paraId="3C33F909" w14:textId="77777777" w:rsidR="00080739" w:rsidRDefault="00080739" w:rsidP="00080739">
                            <w:pPr>
                              <w:tabs>
                                <w:tab w:val="left" w:pos="4474"/>
                              </w:tabs>
                              <w:rPr>
                                <w:rFonts w:ascii="Times New Roman" w:hAnsi="Times New Roman" w:cs="Times New Roman"/>
                                <w:b/>
                                <w:w w:val="110"/>
                                <w:sz w:val="24"/>
                              </w:rPr>
                            </w:pPr>
                            <w:r w:rsidRPr="005455F1">
                              <w:rPr>
                                <w:rFonts w:ascii="Times New Roman" w:hAnsi="Times New Roman" w:cs="Times New Roman"/>
                                <w:b/>
                                <w:w w:val="110"/>
                                <w:sz w:val="24"/>
                              </w:rPr>
                              <w:t>Dr.</w:t>
                            </w:r>
                            <w:r w:rsidRPr="005455F1">
                              <w:rPr>
                                <w:rFonts w:ascii="Times New Roman" w:hAnsi="Times New Roman" w:cs="Times New Roman"/>
                                <w:b/>
                                <w:spacing w:val="40"/>
                                <w:w w:val="110"/>
                                <w:sz w:val="24"/>
                              </w:rPr>
                              <w:t xml:space="preserve"> </w:t>
                            </w:r>
                            <w:proofErr w:type="spellStart"/>
                            <w:r w:rsidRPr="005455F1">
                              <w:rPr>
                                <w:rFonts w:ascii="Times New Roman" w:hAnsi="Times New Roman" w:cs="Times New Roman"/>
                                <w:b/>
                                <w:w w:val="110"/>
                                <w:sz w:val="24"/>
                              </w:rPr>
                              <w:t>Noruttam</w:t>
                            </w:r>
                            <w:proofErr w:type="spellEnd"/>
                            <w:r w:rsidRPr="005455F1">
                              <w:rPr>
                                <w:rFonts w:ascii="Times New Roman" w:hAnsi="Times New Roman" w:cs="Times New Roman"/>
                                <w:b/>
                                <w:w w:val="110"/>
                                <w:sz w:val="24"/>
                              </w:rPr>
                              <w:t xml:space="preserve"> Kumar Roy</w:t>
                            </w:r>
                          </w:p>
                          <w:p w14:paraId="30E59680" w14:textId="77777777" w:rsidR="00080739" w:rsidRDefault="00080739" w:rsidP="00080739">
                            <w:pPr>
                              <w:tabs>
                                <w:tab w:val="left" w:pos="4474"/>
                              </w:tabs>
                              <w:rPr>
                                <w:rFonts w:ascii="Times New Roman" w:hAnsi="Times New Roman" w:cs="Times New Roman"/>
                                <w:spacing w:val="-2"/>
                                <w:w w:val="110"/>
                                <w:sz w:val="24"/>
                              </w:rPr>
                            </w:pPr>
                            <w:r w:rsidRPr="005455F1">
                              <w:rPr>
                                <w:rFonts w:ascii="Times New Roman" w:hAnsi="Times New Roman" w:cs="Times New Roman"/>
                                <w:spacing w:val="-2"/>
                                <w:w w:val="110"/>
                                <w:sz w:val="24"/>
                              </w:rPr>
                              <w:t>Supervisor</w:t>
                            </w:r>
                          </w:p>
                          <w:p w14:paraId="72CB8A3C" w14:textId="77777777" w:rsidR="00080739" w:rsidRDefault="00080739" w:rsidP="00080739">
                            <w:pPr>
                              <w:tabs>
                                <w:tab w:val="left" w:pos="4474"/>
                              </w:tabs>
                              <w:rPr>
                                <w:rFonts w:ascii="Times New Roman" w:hAnsi="Times New Roman" w:cs="Times New Roman"/>
                                <w:w w:val="105"/>
                              </w:rPr>
                            </w:pPr>
                            <w:r w:rsidRPr="005455F1">
                              <w:rPr>
                                <w:rFonts w:ascii="Times New Roman" w:hAnsi="Times New Roman" w:cs="Times New Roman"/>
                                <w:w w:val="105"/>
                              </w:rPr>
                              <w:t>Department of EE</w:t>
                            </w:r>
                            <w:r>
                              <w:rPr>
                                <w:rFonts w:ascii="Times New Roman" w:hAnsi="Times New Roman" w:cs="Times New Roman"/>
                                <w:w w:val="105"/>
                              </w:rPr>
                              <w:t>E</w:t>
                            </w:r>
                          </w:p>
                          <w:p w14:paraId="0583028E" w14:textId="77777777" w:rsidR="00080739" w:rsidRPr="00080739" w:rsidRDefault="00080739" w:rsidP="00080739">
                            <w:pPr>
                              <w:tabs>
                                <w:tab w:val="left" w:pos="4474"/>
                              </w:tabs>
                              <w:rPr>
                                <w:rFonts w:ascii="Times New Roman" w:hAnsi="Times New Roman" w:cs="Times New Roman"/>
                                <w:sz w:val="24"/>
                              </w:rPr>
                            </w:pPr>
                            <w:r>
                              <w:rPr>
                                <w:rFonts w:ascii="Times New Roman" w:hAnsi="Times New Roman" w:cs="Times New Roman"/>
                                <w:sz w:val="24"/>
                              </w:rPr>
                              <w:t>Khulna University of Engineering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55DD97" id="Text Box 3" o:spid="_x0000_s1027" type="#_x0000_t202" style="width:261pt;height:1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fsGQIAADQ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" filled="f" stroked="f" strokeweight=".5pt">
                <v:textbox>
                  <w:txbxContent>
                    <w:p w14:paraId="52AC6F3B" w14:textId="77777777" w:rsidR="00080739" w:rsidRDefault="00080739" w:rsidP="00080739">
                      <w:pPr>
                        <w:tabs>
                          <w:tab w:val="left" w:pos="4474"/>
                        </w:tabs>
                        <w:rPr>
                          <w:rFonts w:ascii="Times New Roman" w:hAnsi="Times New Roman" w:cs="Times New Roman"/>
                          <w:w w:val="105"/>
                          <w:sz w:val="24"/>
                        </w:rPr>
                      </w:pP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8"/>
                          <w:w w:val="105"/>
                          <w:sz w:val="24"/>
                        </w:rPr>
                        <w:t xml:space="preserve"> </w:t>
                      </w:r>
                      <w:r w:rsidRPr="005455F1">
                        <w:rPr>
                          <w:rFonts w:ascii="Times New Roman" w:hAnsi="Times New Roman" w:cs="Times New Roman"/>
                          <w:w w:val="105"/>
                          <w:sz w:val="24"/>
                        </w:rPr>
                        <w:t>.</w:t>
                      </w:r>
                      <w:r w:rsidRPr="005455F1">
                        <w:rPr>
                          <w:rFonts w:ascii="Times New Roman" w:hAnsi="Times New Roman" w:cs="Times New Roman"/>
                          <w:spacing w:val="-19"/>
                          <w:w w:val="105"/>
                          <w:sz w:val="24"/>
                        </w:rPr>
                        <w:t xml:space="preserve"> </w:t>
                      </w:r>
                    </w:p>
                    <w:p w14:paraId="3C33F909" w14:textId="77777777" w:rsidR="00080739" w:rsidRDefault="00080739" w:rsidP="00080739">
                      <w:pPr>
                        <w:tabs>
                          <w:tab w:val="left" w:pos="4474"/>
                        </w:tabs>
                        <w:rPr>
                          <w:rFonts w:ascii="Times New Roman" w:hAnsi="Times New Roman" w:cs="Times New Roman"/>
                          <w:b/>
                          <w:w w:val="110"/>
                          <w:sz w:val="24"/>
                        </w:rPr>
                      </w:pPr>
                      <w:r w:rsidRPr="005455F1">
                        <w:rPr>
                          <w:rFonts w:ascii="Times New Roman" w:hAnsi="Times New Roman" w:cs="Times New Roman"/>
                          <w:b/>
                          <w:w w:val="110"/>
                          <w:sz w:val="24"/>
                        </w:rPr>
                        <w:t>Dr.</w:t>
                      </w:r>
                      <w:r w:rsidRPr="005455F1">
                        <w:rPr>
                          <w:rFonts w:ascii="Times New Roman" w:hAnsi="Times New Roman" w:cs="Times New Roman"/>
                          <w:b/>
                          <w:spacing w:val="40"/>
                          <w:w w:val="110"/>
                          <w:sz w:val="24"/>
                        </w:rPr>
                        <w:t xml:space="preserve"> </w:t>
                      </w:r>
                      <w:proofErr w:type="spellStart"/>
                      <w:r w:rsidRPr="005455F1">
                        <w:rPr>
                          <w:rFonts w:ascii="Times New Roman" w:hAnsi="Times New Roman" w:cs="Times New Roman"/>
                          <w:b/>
                          <w:w w:val="110"/>
                          <w:sz w:val="24"/>
                        </w:rPr>
                        <w:t>Noruttam</w:t>
                      </w:r>
                      <w:proofErr w:type="spellEnd"/>
                      <w:r w:rsidRPr="005455F1">
                        <w:rPr>
                          <w:rFonts w:ascii="Times New Roman" w:hAnsi="Times New Roman" w:cs="Times New Roman"/>
                          <w:b/>
                          <w:w w:val="110"/>
                          <w:sz w:val="24"/>
                        </w:rPr>
                        <w:t xml:space="preserve"> Kumar Roy</w:t>
                      </w:r>
                    </w:p>
                    <w:p w14:paraId="30E59680" w14:textId="77777777" w:rsidR="00080739" w:rsidRDefault="00080739" w:rsidP="00080739">
                      <w:pPr>
                        <w:tabs>
                          <w:tab w:val="left" w:pos="4474"/>
                        </w:tabs>
                        <w:rPr>
                          <w:rFonts w:ascii="Times New Roman" w:hAnsi="Times New Roman" w:cs="Times New Roman"/>
                          <w:spacing w:val="-2"/>
                          <w:w w:val="110"/>
                          <w:sz w:val="24"/>
                        </w:rPr>
                      </w:pPr>
                      <w:r w:rsidRPr="005455F1">
                        <w:rPr>
                          <w:rFonts w:ascii="Times New Roman" w:hAnsi="Times New Roman" w:cs="Times New Roman"/>
                          <w:spacing w:val="-2"/>
                          <w:w w:val="110"/>
                          <w:sz w:val="24"/>
                        </w:rPr>
                        <w:t>Supervisor</w:t>
                      </w:r>
                    </w:p>
                    <w:p w14:paraId="72CB8A3C" w14:textId="77777777" w:rsidR="00080739" w:rsidRDefault="00080739" w:rsidP="00080739">
                      <w:pPr>
                        <w:tabs>
                          <w:tab w:val="left" w:pos="4474"/>
                        </w:tabs>
                        <w:rPr>
                          <w:rFonts w:ascii="Times New Roman" w:hAnsi="Times New Roman" w:cs="Times New Roman"/>
                          <w:w w:val="105"/>
                        </w:rPr>
                      </w:pPr>
                      <w:r w:rsidRPr="005455F1">
                        <w:rPr>
                          <w:rFonts w:ascii="Times New Roman" w:hAnsi="Times New Roman" w:cs="Times New Roman"/>
                          <w:w w:val="105"/>
                        </w:rPr>
                        <w:t>Department of EE</w:t>
                      </w:r>
                      <w:r>
                        <w:rPr>
                          <w:rFonts w:ascii="Times New Roman" w:hAnsi="Times New Roman" w:cs="Times New Roman"/>
                          <w:w w:val="105"/>
                        </w:rPr>
                        <w:t>E</w:t>
                      </w:r>
                    </w:p>
                    <w:p w14:paraId="0583028E" w14:textId="77777777" w:rsidR="00080739" w:rsidRPr="00080739" w:rsidRDefault="00080739" w:rsidP="00080739">
                      <w:pPr>
                        <w:tabs>
                          <w:tab w:val="left" w:pos="4474"/>
                        </w:tabs>
                        <w:rPr>
                          <w:rFonts w:ascii="Times New Roman" w:hAnsi="Times New Roman" w:cs="Times New Roman"/>
                          <w:sz w:val="24"/>
                        </w:rPr>
                      </w:pPr>
                      <w:r>
                        <w:rPr>
                          <w:rFonts w:ascii="Times New Roman" w:hAnsi="Times New Roman" w:cs="Times New Roman"/>
                          <w:sz w:val="24"/>
                        </w:rPr>
                        <w:t>Khulna University of Engineering and Technology.</w:t>
                      </w:r>
                    </w:p>
                  </w:txbxContent>
                </v:textbox>
                <w10:anchorlock/>
              </v:shape>
            </w:pict>
          </mc:Fallback>
        </mc:AlternateContent>
      </w:r>
    </w:p>
    <w:p w14:paraId="4949883E" w14:textId="72724A40" w:rsidR="00080739" w:rsidRPr="004A5ACD" w:rsidRDefault="00080739" w:rsidP="005455F1">
      <w:pPr>
        <w:pStyle w:val="BodyText"/>
        <w:rPr>
          <w:rFonts w:ascii="Times New Roman" w:hAnsi="Times New Roman" w:cs="Times New Roman"/>
        </w:rPr>
      </w:pPr>
    </w:p>
    <w:p w14:paraId="09E64356" w14:textId="21B5659A" w:rsidR="00080739" w:rsidRPr="004A5ACD" w:rsidRDefault="00080739" w:rsidP="005455F1">
      <w:pPr>
        <w:pStyle w:val="BodyText"/>
        <w:rPr>
          <w:rFonts w:ascii="Times New Roman" w:hAnsi="Times New Roman" w:cs="Times New Roman"/>
        </w:rPr>
      </w:pPr>
    </w:p>
    <w:p w14:paraId="03A2EA61" w14:textId="1D564AC4" w:rsidR="00080739" w:rsidRPr="004A5ACD" w:rsidRDefault="00080739" w:rsidP="005455F1">
      <w:pPr>
        <w:pStyle w:val="BodyText"/>
        <w:rPr>
          <w:rFonts w:ascii="Times New Roman" w:hAnsi="Times New Roman" w:cs="Times New Roman"/>
        </w:rPr>
      </w:pPr>
    </w:p>
    <w:p w14:paraId="27220D83" w14:textId="2D593879" w:rsidR="005455F1" w:rsidRPr="004A5ACD" w:rsidRDefault="005455F1" w:rsidP="005455F1">
      <w:pPr>
        <w:pStyle w:val="BodyText"/>
        <w:spacing w:before="201"/>
        <w:rPr>
          <w:rFonts w:ascii="Times New Roman" w:hAnsi="Times New Roman" w:cs="Times New Roman"/>
        </w:rPr>
      </w:pPr>
    </w:p>
    <w:p w14:paraId="49A13ECC" w14:textId="2CA1CC24" w:rsidR="00631AE4" w:rsidRPr="004A5ACD" w:rsidRDefault="00631AE4" w:rsidP="00BF10DB">
      <w:pPr>
        <w:rPr>
          <w:rFonts w:ascii="Times New Roman" w:hAnsi="Times New Roman" w:cs="Times New Roman"/>
          <w:sz w:val="16"/>
        </w:rPr>
      </w:pPr>
    </w:p>
    <w:p w14:paraId="56213BD2" w14:textId="77777777" w:rsidR="00631AE4" w:rsidRPr="004A5ACD" w:rsidRDefault="00631AE4">
      <w:pPr>
        <w:widowControl/>
        <w:autoSpaceDE/>
        <w:autoSpaceDN/>
        <w:spacing w:after="160" w:line="278" w:lineRule="auto"/>
        <w:rPr>
          <w:rFonts w:ascii="Times New Roman" w:hAnsi="Times New Roman" w:cs="Times New Roman"/>
          <w:sz w:val="16"/>
        </w:rPr>
      </w:pPr>
      <w:r w:rsidRPr="004A5ACD">
        <w:rPr>
          <w:rFonts w:ascii="Times New Roman" w:hAnsi="Times New Roman" w:cs="Times New Roman"/>
          <w:sz w:val="16"/>
        </w:rPr>
        <w:br w:type="page"/>
      </w:r>
    </w:p>
    <w:p w14:paraId="0E6743A9" w14:textId="5279A12C" w:rsidR="00F6002F" w:rsidRPr="004A5ACD" w:rsidRDefault="00F6002F" w:rsidP="00F6002F">
      <w:pPr>
        <w:pStyle w:val="BodyText"/>
        <w:spacing w:before="100"/>
        <w:jc w:val="both"/>
        <w:rPr>
          <w:rFonts w:ascii="Times New Roman" w:eastAsia="Tahoma" w:hAnsi="Times New Roman" w:cs="Times New Roman"/>
          <w:sz w:val="48"/>
          <w:szCs w:val="48"/>
        </w:rPr>
      </w:pPr>
      <w:r w:rsidRPr="004A5ACD">
        <w:rPr>
          <w:rFonts w:ascii="Times New Roman" w:eastAsia="Tahoma" w:hAnsi="Times New Roman" w:cs="Times New Roman"/>
          <w:sz w:val="48"/>
          <w:szCs w:val="48"/>
        </w:rPr>
        <w:lastRenderedPageBreak/>
        <w:t>A Bangladesh-Specific Techno-Economic and Degradation-Based Comparison of Lead-Acid, NMC, and LFP Batteries for Electric Easy-Bikes:</w:t>
      </w:r>
    </w:p>
    <w:p w14:paraId="16B9BD0B" w14:textId="6E961A12" w:rsidR="00F6002F" w:rsidRPr="004A5ACD" w:rsidRDefault="00F6002F" w:rsidP="00F6002F">
      <w:pPr>
        <w:pStyle w:val="BodyText"/>
        <w:spacing w:before="100"/>
        <w:jc w:val="both"/>
        <w:rPr>
          <w:rFonts w:ascii="Times New Roman" w:hAnsi="Times New Roman" w:cs="Times New Roman"/>
          <w:color w:val="333333"/>
          <w:sz w:val="40"/>
        </w:rPr>
      </w:pPr>
      <w:r w:rsidRPr="004A5ACD">
        <w:rPr>
          <w:rFonts w:ascii="Times New Roman" w:hAnsi="Times New Roman" w:cs="Times New Roman"/>
          <w:color w:val="333333"/>
          <w:sz w:val="40"/>
        </w:rPr>
        <w:t>An overview of research objectives and methodology for Master’s-level study</w:t>
      </w:r>
    </w:p>
    <w:p w14:paraId="4F5B1E83" w14:textId="77777777" w:rsidR="00F6002F" w:rsidRPr="004A5ACD" w:rsidRDefault="00F6002F" w:rsidP="00603F09">
      <w:pPr>
        <w:spacing w:after="160" w:line="300" w:lineRule="auto"/>
        <w:jc w:val="center"/>
        <w:rPr>
          <w:rFonts w:ascii="Times New Roman" w:hAnsi="Times New Roman" w:cs="Times New Roman"/>
        </w:rPr>
      </w:pPr>
    </w:p>
    <w:p w14:paraId="59071EEE" w14:textId="52C20BBA" w:rsidR="00F6002F" w:rsidRPr="004A5ACD" w:rsidRDefault="004A5ACD" w:rsidP="00F6002F">
      <w:pPr>
        <w:pStyle w:val="Heading1"/>
        <w:spacing w:before="300" w:after="140"/>
        <w:rPr>
          <w:rFonts w:ascii="Times New Roman" w:hAnsi="Times New Roman" w:cs="Times New Roman"/>
        </w:rPr>
      </w:pPr>
      <w:r w:rsidRPr="004A5ACD">
        <w:rPr>
          <w:rFonts w:ascii="Times New Roman" w:eastAsia="Calibri" w:hAnsi="Times New Roman" w:cs="Times New Roman"/>
          <w:b/>
          <w:bCs/>
          <w:color w:val="1F4E79"/>
          <w:sz w:val="28"/>
          <w:szCs w:val="28"/>
        </w:rPr>
        <w:t>Introduction</w:t>
      </w:r>
    </w:p>
    <w:p w14:paraId="52D68E44" w14:textId="484EFA40" w:rsidR="00F6002F" w:rsidRPr="004A5ACD" w:rsidRDefault="00F6002F" w:rsidP="00F6002F">
      <w:pPr>
        <w:spacing w:after="160" w:line="300" w:lineRule="auto"/>
        <w:jc w:val="both"/>
        <w:rPr>
          <w:rFonts w:ascii="Times New Roman" w:hAnsi="Times New Roman" w:cs="Times New Roman"/>
        </w:rPr>
      </w:pPr>
      <w:r w:rsidRPr="004A5ACD">
        <w:rPr>
          <w:rFonts w:ascii="Times New Roman" w:hAnsi="Times New Roman" w:cs="Times New Roman"/>
        </w:rPr>
        <w:t>Electric easy-bikes/e-rickshaws are a dominant informal-transport mode in Bangladesh and are almost universally lead-acid powered despite short battery life and low efficiency [5]</w:t>
      </w:r>
      <w:proofErr w:type="gramStart"/>
      <w:r w:rsidRPr="004A5ACD">
        <w:rPr>
          <w:rFonts w:ascii="Times New Roman" w:hAnsi="Times New Roman" w:cs="Times New Roman"/>
        </w:rPr>
        <w:t>–[</w:t>
      </w:r>
      <w:proofErr w:type="gramEnd"/>
      <w:r w:rsidRPr="004A5ACD">
        <w:rPr>
          <w:rFonts w:ascii="Times New Roman" w:hAnsi="Times New Roman" w:cs="Times New Roman"/>
        </w:rPr>
        <w:t xml:space="preserve">8]. Lithium alternatives (NMC, LFP) are technically superior on several dimensions but cost more, and their suitability for Bangladesh's hot, high-utilization, informal operating context is unverified locally. This proposal develops a Bangladesh-specific techno-economic, degradation, energy, environmental, and policy framework comparing lead-acid, NMC, and LFP for easy-bikes, combining a </w:t>
      </w:r>
      <w:r w:rsidR="001752AF" w:rsidRPr="00A107E6">
        <w:rPr>
          <w:rFonts w:ascii="Times New Roman" w:hAnsi="Times New Roman" w:cs="Times New Roman"/>
        </w:rPr>
        <w:t>60–</w:t>
      </w:r>
      <w:r w:rsidR="001752AF">
        <w:rPr>
          <w:rFonts w:ascii="Times New Roman" w:hAnsi="Times New Roman" w:cs="Times New Roman"/>
        </w:rPr>
        <w:t>150</w:t>
      </w:r>
      <w:r w:rsidR="001752AF" w:rsidRPr="00A107E6">
        <w:rPr>
          <w:rFonts w:ascii="Times New Roman" w:hAnsi="Times New Roman" w:cs="Times New Roman"/>
        </w:rPr>
        <w:t xml:space="preserve"> </w:t>
      </w:r>
      <w:r w:rsidR="00E814C6">
        <w:rPr>
          <w:rFonts w:ascii="Times New Roman" w:hAnsi="Times New Roman" w:cs="Times New Roman"/>
        </w:rPr>
        <w:t>operator</w:t>
      </w:r>
      <w:r w:rsidRPr="004A5ACD">
        <w:rPr>
          <w:rFonts w:ascii="Times New Roman" w:hAnsi="Times New Roman" w:cs="Times New Roman"/>
        </w:rPr>
        <w:t xml:space="preserve"> survey across </w:t>
      </w:r>
      <w:r w:rsidR="001752AF">
        <w:rPr>
          <w:rFonts w:ascii="Times New Roman" w:hAnsi="Times New Roman" w:cs="Times New Roman"/>
        </w:rPr>
        <w:t>three</w:t>
      </w:r>
      <w:r w:rsidRPr="004A5ACD">
        <w:rPr>
          <w:rFonts w:ascii="Times New Roman" w:hAnsi="Times New Roman" w:cs="Times New Roman"/>
        </w:rPr>
        <w:t xml:space="preserve"> cities, secondary government data, a MATLAB energy–degradation–TCO model, break-even/sensitivity analysis, a simplified environmental comparison, and policy-scenario </w:t>
      </w:r>
      <w:r w:rsidR="00E814C6">
        <w:rPr>
          <w:rFonts w:ascii="Times New Roman" w:hAnsi="Times New Roman" w:cs="Times New Roman"/>
        </w:rPr>
        <w:t>evaluation—scoped</w:t>
      </w:r>
      <w:r w:rsidRPr="004A5ACD">
        <w:rPr>
          <w:rFonts w:ascii="Times New Roman" w:hAnsi="Times New Roman" w:cs="Times New Roman"/>
        </w:rPr>
        <w:t xml:space="preserve"> to be feasible in four months, with recommended (Monte Carlo, </w:t>
      </w:r>
      <w:r w:rsidR="00E814C6">
        <w:rPr>
          <w:rFonts w:ascii="Times New Roman" w:hAnsi="Times New Roman" w:cs="Times New Roman"/>
        </w:rPr>
        <w:t>environmental, and</w:t>
      </w:r>
      <w:r w:rsidRPr="004A5ACD">
        <w:rPr>
          <w:rFonts w:ascii="Times New Roman" w:hAnsi="Times New Roman" w:cs="Times New Roman"/>
        </w:rPr>
        <w:t xml:space="preserve"> policy) modules clearly separated from the essential core. The study is designed to determine, not assume, which technology is preferable and under what conditions.</w:t>
      </w:r>
    </w:p>
    <w:p w14:paraId="6E0201BF" w14:textId="6246B2E1" w:rsidR="00F6002F" w:rsidRPr="004A5ACD" w:rsidRDefault="00F6002F" w:rsidP="00F6002F">
      <w:pPr>
        <w:pStyle w:val="Heading1"/>
        <w:spacing w:before="300" w:after="140"/>
        <w:rPr>
          <w:rFonts w:ascii="Times New Roman" w:hAnsi="Times New Roman" w:cs="Times New Roman"/>
        </w:rPr>
      </w:pPr>
      <w:r w:rsidRPr="004A5ACD">
        <w:rPr>
          <w:rFonts w:ascii="Times New Roman" w:eastAsia="Calibri" w:hAnsi="Times New Roman" w:cs="Times New Roman"/>
          <w:b/>
          <w:bCs/>
          <w:color w:val="1F4E79"/>
          <w:sz w:val="28"/>
          <w:szCs w:val="28"/>
        </w:rPr>
        <w:t xml:space="preserve">Background, Problem </w:t>
      </w:r>
      <w:r w:rsidR="00E814C6">
        <w:rPr>
          <w:rFonts w:ascii="Times New Roman" w:eastAsia="Calibri" w:hAnsi="Times New Roman" w:cs="Times New Roman"/>
          <w:b/>
          <w:bCs/>
          <w:color w:val="1F4E79"/>
          <w:sz w:val="28"/>
          <w:szCs w:val="28"/>
        </w:rPr>
        <w:t>Statement,</w:t>
      </w:r>
      <w:r w:rsidRPr="004A5ACD">
        <w:rPr>
          <w:rFonts w:ascii="Times New Roman" w:eastAsia="Calibri" w:hAnsi="Times New Roman" w:cs="Times New Roman"/>
          <w:b/>
          <w:bCs/>
          <w:color w:val="1F4E79"/>
          <w:sz w:val="28"/>
          <w:szCs w:val="28"/>
        </w:rPr>
        <w:t xml:space="preserve"> and Research Gap</w:t>
      </w:r>
    </w:p>
    <w:p w14:paraId="5E09F28C" w14:textId="5DC9024D" w:rsidR="00F6002F" w:rsidRPr="004A5ACD" w:rsidRDefault="00F6002F" w:rsidP="00F6002F">
      <w:pPr>
        <w:spacing w:after="160" w:line="300" w:lineRule="auto"/>
        <w:jc w:val="both"/>
        <w:rPr>
          <w:rFonts w:ascii="Times New Roman" w:hAnsi="Times New Roman" w:cs="Times New Roman"/>
        </w:rPr>
      </w:pPr>
      <w:r w:rsidRPr="004A5ACD">
        <w:rPr>
          <w:rFonts w:ascii="Times New Roman" w:hAnsi="Times New Roman" w:cs="Times New Roman"/>
        </w:rPr>
        <w:t>Easy-bikes/e-rickshaws now number in the hundreds of thousands to over a million nationally [7],</w:t>
      </w:r>
      <w:r w:rsidR="00E814C6">
        <w:rPr>
          <w:rFonts w:ascii="Times New Roman" w:hAnsi="Times New Roman" w:cs="Times New Roman"/>
        </w:rPr>
        <w:t xml:space="preserve"> </w:t>
      </w:r>
      <w:r w:rsidRPr="004A5ACD">
        <w:rPr>
          <w:rFonts w:ascii="Times New Roman" w:hAnsi="Times New Roman" w:cs="Times New Roman"/>
        </w:rPr>
        <w:t>[16], almost all lead-acid powered for their low cost, established market, and resale/scrap value [2],</w:t>
      </w:r>
      <w:r w:rsidR="00E814C6">
        <w:rPr>
          <w:rFonts w:ascii="Times New Roman" w:hAnsi="Times New Roman" w:cs="Times New Roman"/>
        </w:rPr>
        <w:t xml:space="preserve"> </w:t>
      </w:r>
      <w:r w:rsidRPr="004A5ACD">
        <w:rPr>
          <w:rFonts w:ascii="Times New Roman" w:hAnsi="Times New Roman" w:cs="Times New Roman"/>
        </w:rPr>
        <w:t>[4], but suffering short life (often 6–12 months) from deep discharge, poor charging, and heat [2],</w:t>
      </w:r>
      <w:r w:rsidR="00E814C6">
        <w:rPr>
          <w:rFonts w:ascii="Times New Roman" w:hAnsi="Times New Roman" w:cs="Times New Roman"/>
        </w:rPr>
        <w:t xml:space="preserve"> </w:t>
      </w:r>
      <w:r w:rsidRPr="004A5ACD">
        <w:rPr>
          <w:rFonts w:ascii="Times New Roman" w:hAnsi="Times New Roman" w:cs="Times New Roman"/>
        </w:rPr>
        <w:t>[4],</w:t>
      </w:r>
      <w:r w:rsidR="00E814C6">
        <w:rPr>
          <w:rFonts w:ascii="Times New Roman" w:hAnsi="Times New Roman" w:cs="Times New Roman"/>
        </w:rPr>
        <w:t xml:space="preserve"> </w:t>
      </w:r>
      <w:r w:rsidRPr="004A5ACD">
        <w:rPr>
          <w:rFonts w:ascii="Times New Roman" w:hAnsi="Times New Roman" w:cs="Times New Roman"/>
        </w:rPr>
        <w:t xml:space="preserve">[8]. LFP and NMC lithium alternatives offer longer life and better thermal stability (LFP especially) at </w:t>
      </w:r>
      <w:r w:rsidR="00E814C6">
        <w:rPr>
          <w:rFonts w:ascii="Times New Roman" w:hAnsi="Times New Roman" w:cs="Times New Roman"/>
        </w:rPr>
        <w:t>a higher</w:t>
      </w:r>
      <w:r w:rsidRPr="004A5ACD">
        <w:rPr>
          <w:rFonts w:ascii="Times New Roman" w:hAnsi="Times New Roman" w:cs="Times New Roman"/>
        </w:rPr>
        <w:t xml:space="preserve"> upfront </w:t>
      </w:r>
      <w:r w:rsidR="00E814C6">
        <w:rPr>
          <w:rFonts w:ascii="Times New Roman" w:hAnsi="Times New Roman" w:cs="Times New Roman"/>
        </w:rPr>
        <w:t>cost [4],</w:t>
      </w:r>
      <w:r w:rsidRPr="004A5ACD">
        <w:rPr>
          <w:rFonts w:ascii="Times New Roman" w:hAnsi="Times New Roman" w:cs="Times New Roman"/>
        </w:rPr>
        <w:t xml:space="preserve"> [4],[17]; Bangladesh's electricity mix, tariff, informal ULAB recycling sector (&gt;80% of recycled lead, largely unregulated and a major lead-exposure source) [13], and evolving EV policy [14]</w:t>
      </w:r>
      <w:proofErr w:type="gramStart"/>
      <w:r w:rsidRPr="004A5ACD">
        <w:rPr>
          <w:rFonts w:ascii="Times New Roman" w:hAnsi="Times New Roman" w:cs="Times New Roman"/>
        </w:rPr>
        <w:t>–[</w:t>
      </w:r>
      <w:proofErr w:type="gramEnd"/>
      <w:r w:rsidRPr="004A5ACD">
        <w:rPr>
          <w:rFonts w:ascii="Times New Roman" w:hAnsi="Times New Roman" w:cs="Times New Roman"/>
        </w:rPr>
        <w:t>16] make this a genuinely local question, not one answerable by importing foreign figures.</w:t>
      </w:r>
    </w:p>
    <w:p w14:paraId="3EAACFEF" w14:textId="77777777" w:rsidR="00F6002F" w:rsidRPr="004A5ACD" w:rsidRDefault="00F6002F" w:rsidP="00F6002F">
      <w:pPr>
        <w:spacing w:after="160" w:line="300" w:lineRule="auto"/>
        <w:jc w:val="both"/>
        <w:rPr>
          <w:rFonts w:ascii="Times New Roman" w:hAnsi="Times New Roman" w:cs="Times New Roman"/>
        </w:rPr>
      </w:pPr>
      <w:r w:rsidRPr="004A5ACD">
        <w:rPr>
          <w:rFonts w:ascii="Times New Roman" w:hAnsi="Times New Roman" w:cs="Times New Roman"/>
        </w:rPr>
        <w:t>Problem: simply asserting lithium is “better” is scientifically insufficient. The question is under what Bangladesh-specific operating, economic, environmental, and policy conditions each technology becomes preferable.</w:t>
      </w:r>
    </w:p>
    <w:p w14:paraId="39F7CCF4" w14:textId="70AD9A40" w:rsidR="00F6002F" w:rsidRPr="004A5ACD" w:rsidRDefault="00F6002F" w:rsidP="00F6002F">
      <w:pPr>
        <w:spacing w:after="160" w:line="300" w:lineRule="auto"/>
        <w:jc w:val="both"/>
        <w:rPr>
          <w:rFonts w:ascii="Times New Roman" w:hAnsi="Times New Roman" w:cs="Times New Roman"/>
        </w:rPr>
      </w:pPr>
      <w:r w:rsidRPr="004A5ACD">
        <w:rPr>
          <w:rFonts w:ascii="Times New Roman" w:hAnsi="Times New Roman" w:cs="Times New Roman"/>
        </w:rPr>
        <w:t xml:space="preserve">Research gap </w:t>
      </w:r>
      <w:r w:rsidR="00E814C6">
        <w:rPr>
          <w:rFonts w:ascii="Times New Roman" w:hAnsi="Times New Roman" w:cs="Times New Roman"/>
        </w:rPr>
        <w:t>(provisional—to</w:t>
      </w:r>
      <w:r w:rsidRPr="004A5ACD">
        <w:rPr>
          <w:rFonts w:ascii="Times New Roman" w:hAnsi="Times New Roman" w:cs="Times New Roman"/>
        </w:rPr>
        <w:t xml:space="preserve"> be confirmed in Phase 1): no identified study combines (a) a three-chemistry comparison for Bangladesh easy-bikes using primary field data, (b) temperature-linked degradation feeding a discounted, replacement-aware TCO, (c) lead-acid scrap value and informal recycling explicitly modeled, and (d) results connected to quantified policy thresholds. Related work exists for Indian </w:t>
      </w:r>
      <w:r w:rsidR="00E814C6">
        <w:rPr>
          <w:rFonts w:ascii="Times New Roman" w:hAnsi="Times New Roman" w:cs="Times New Roman"/>
        </w:rPr>
        <w:t>e-rickshaws [2],</w:t>
      </w:r>
      <w:r w:rsidRPr="004A5ACD">
        <w:rPr>
          <w:rFonts w:ascii="Times New Roman" w:hAnsi="Times New Roman" w:cs="Times New Roman"/>
        </w:rPr>
        <w:t xml:space="preserve"> </w:t>
      </w:r>
      <w:r w:rsidRPr="004A5ACD">
        <w:rPr>
          <w:rFonts w:ascii="Times New Roman" w:hAnsi="Times New Roman" w:cs="Times New Roman"/>
        </w:rPr>
        <w:lastRenderedPageBreak/>
        <w:t xml:space="preserve">[2],[4] and Indian two-wheelers [3], and for Bangladesh easy-bike operations pre-dating lithium adoption </w:t>
      </w:r>
      <w:r w:rsidR="00E814C6">
        <w:rPr>
          <w:rFonts w:ascii="Times New Roman" w:hAnsi="Times New Roman" w:cs="Times New Roman"/>
        </w:rPr>
        <w:t>[5], [6],</w:t>
      </w:r>
      <w:r w:rsidRPr="004A5ACD">
        <w:rPr>
          <w:rFonts w:ascii="Times New Roman" w:hAnsi="Times New Roman" w:cs="Times New Roman"/>
        </w:rPr>
        <w:t xml:space="preserve"> but not this combination.</w:t>
      </w:r>
    </w:p>
    <w:p w14:paraId="727E9144" w14:textId="77777777" w:rsidR="00F6002F" w:rsidRPr="004A5ACD" w:rsidRDefault="00F6002F" w:rsidP="00F6002F">
      <w:pPr>
        <w:pStyle w:val="Heading2"/>
        <w:spacing w:before="180"/>
        <w:rPr>
          <w:rFonts w:ascii="Times New Roman" w:hAnsi="Times New Roman" w:cs="Times New Roman"/>
        </w:rPr>
      </w:pPr>
      <w:r w:rsidRPr="004A5ACD">
        <w:rPr>
          <w:rFonts w:ascii="Times New Roman" w:eastAsia="Calibri" w:hAnsi="Times New Roman" w:cs="Times New Roman"/>
          <w:b/>
          <w:bCs/>
          <w:color w:val="1F4E79"/>
          <w:sz w:val="23"/>
          <w:szCs w:val="23"/>
        </w:rPr>
        <w:t>Main research question</w:t>
      </w:r>
    </w:p>
    <w:p w14:paraId="7C97DBBB" w14:textId="77777777" w:rsidR="00F6002F" w:rsidRPr="004A5ACD" w:rsidRDefault="00F6002F" w:rsidP="00F6002F">
      <w:pPr>
        <w:spacing w:after="160" w:line="300" w:lineRule="auto"/>
        <w:jc w:val="both"/>
        <w:rPr>
          <w:rFonts w:ascii="Times New Roman" w:hAnsi="Times New Roman" w:cs="Times New Roman"/>
        </w:rPr>
      </w:pPr>
      <w:r w:rsidRPr="004A5ACD">
        <w:rPr>
          <w:rFonts w:ascii="Times New Roman" w:hAnsi="Times New Roman" w:cs="Times New Roman"/>
          <w:b/>
          <w:bCs/>
        </w:rPr>
        <w:t>Under Bangladesh's high-temperature, high-utilization easy-bike conditions, when do lead-acid, NMC, and LFP batteries become economically/environmentally preferable, and how do degradation, lifetime, electricity use, replacement frequency, scrap value, and policy affect this?</w:t>
      </w:r>
    </w:p>
    <w:p w14:paraId="68D582DA" w14:textId="77777777" w:rsidR="00F6002F" w:rsidRPr="004A5ACD" w:rsidRDefault="00F6002F" w:rsidP="00F6002F">
      <w:pPr>
        <w:pStyle w:val="Heading2"/>
        <w:spacing w:before="180"/>
        <w:jc w:val="both"/>
        <w:rPr>
          <w:rFonts w:ascii="Times New Roman" w:hAnsi="Times New Roman" w:cs="Times New Roman"/>
        </w:rPr>
      </w:pPr>
      <w:r w:rsidRPr="004A5ACD">
        <w:rPr>
          <w:rFonts w:ascii="Times New Roman" w:eastAsia="Calibri" w:hAnsi="Times New Roman" w:cs="Times New Roman"/>
          <w:b/>
          <w:bCs/>
          <w:color w:val="1F4E79"/>
          <w:sz w:val="23"/>
          <w:szCs w:val="23"/>
        </w:rPr>
        <w:t>Sub-questions (RQ1–RQ11, condensed)</w:t>
      </w:r>
    </w:p>
    <w:p w14:paraId="55A0F4D6" w14:textId="77777777" w:rsidR="00F6002F" w:rsidRPr="004A5ACD" w:rsidRDefault="00F6002F" w:rsidP="00F6002F">
      <w:pPr>
        <w:pStyle w:val="ListParagraph"/>
        <w:numPr>
          <w:ilvl w:val="0"/>
          <w:numId w:val="1"/>
        </w:numPr>
        <w:spacing w:after="80" w:line="288" w:lineRule="auto"/>
        <w:contextualSpacing w:val="0"/>
        <w:jc w:val="both"/>
        <w:rPr>
          <w:rFonts w:ascii="Times New Roman" w:eastAsia="Calibri" w:hAnsi="Times New Roman" w:cs="Times New Roman"/>
          <w:sz w:val="22"/>
          <w:szCs w:val="22"/>
        </w:rPr>
        <w:sectPr w:rsidR="00F6002F" w:rsidRPr="004A5ACD" w:rsidSect="00BF10DB">
          <w:pgSz w:w="12240" w:h="15840"/>
          <w:pgMar w:top="1440" w:right="1440" w:bottom="1440" w:left="1440" w:header="720" w:footer="720" w:gutter="0"/>
          <w:cols w:space="720"/>
          <w:docGrid w:linePitch="360"/>
        </w:sectPr>
      </w:pPr>
    </w:p>
    <w:p w14:paraId="6209D104" w14:textId="51BDA6ED" w:rsidR="00F6002F" w:rsidRPr="004A5ACD" w:rsidRDefault="00F6002F" w:rsidP="00F6002F">
      <w:pPr>
        <w:pStyle w:val="ListParagraph"/>
        <w:spacing w:after="80" w:line="288" w:lineRule="auto"/>
        <w:ind w:left="300"/>
        <w:contextualSpacing w:val="0"/>
        <w:jc w:val="both"/>
        <w:rPr>
          <w:rFonts w:ascii="Times New Roman" w:hAnsi="Times New Roman" w:cs="Times New Roman"/>
        </w:rPr>
      </w:pPr>
      <w:r w:rsidRPr="004A5ACD">
        <w:rPr>
          <w:rFonts w:ascii="Times New Roman" w:eastAsia="Calibri" w:hAnsi="Times New Roman" w:cs="Times New Roman"/>
          <w:sz w:val="22"/>
          <w:szCs w:val="22"/>
        </w:rPr>
        <w:t xml:space="preserve">Technical/operational characteristics of the three chemistries in this application (RQ1); degradation vs. usage/DoD/temperature (RQ2); charging energy and annual electricity use (RQ3); TCO </w:t>
      </w:r>
      <w:r w:rsidR="00E814C6">
        <w:rPr>
          <w:rFonts w:ascii="Times New Roman" w:eastAsia="Calibri" w:hAnsi="Times New Roman" w:cs="Times New Roman"/>
          <w:sz w:val="22"/>
          <w:szCs w:val="22"/>
        </w:rPr>
        <w:t>drivers—price,</w:t>
      </w:r>
      <w:r w:rsidRPr="004A5ACD">
        <w:rPr>
          <w:rFonts w:ascii="Times New Roman" w:eastAsia="Calibri" w:hAnsi="Times New Roman" w:cs="Times New Roman"/>
          <w:sz w:val="22"/>
          <w:szCs w:val="22"/>
        </w:rPr>
        <w:t xml:space="preserve"> lifetime, replacement, electricity, maintenance, scrap (RQ4); lowest 5-/10-year TCO (RQ5); break-even price/utilization conditions (RQ6); </w:t>
      </w:r>
      <w:r w:rsidRPr="004A5ACD">
        <w:rPr>
          <w:rFonts w:ascii="Times New Roman" w:eastAsia="Calibri" w:hAnsi="Times New Roman" w:cs="Times New Roman"/>
          <w:sz w:val="22"/>
          <w:szCs w:val="22"/>
        </w:rPr>
        <w:t>influence of lead-acid scrap value (RQ7); temperature effects on relative performance (RQ8); robustness to parameter uncertainty (RQ9); environmental performance under Bangladesh grid/EOL scenarios (RQ10); policy measures to accelerate the preferable technology (RQ11).</w:t>
      </w:r>
    </w:p>
    <w:p w14:paraId="1ADD985A" w14:textId="77777777" w:rsidR="00F6002F" w:rsidRPr="004A5ACD" w:rsidRDefault="00F6002F" w:rsidP="00BF10DB">
      <w:pPr>
        <w:rPr>
          <w:rFonts w:ascii="Times New Roman" w:hAnsi="Times New Roman" w:cs="Times New Roman"/>
          <w:sz w:val="16"/>
        </w:rPr>
        <w:sectPr w:rsidR="00F6002F" w:rsidRPr="004A5ACD" w:rsidSect="00F6002F">
          <w:type w:val="continuous"/>
          <w:pgSz w:w="12240" w:h="15840"/>
          <w:pgMar w:top="1440" w:right="1440" w:bottom="1440" w:left="1440" w:header="720" w:footer="720" w:gutter="0"/>
          <w:cols w:num="2" w:space="720"/>
          <w:docGrid w:linePitch="360"/>
        </w:sectPr>
      </w:pPr>
    </w:p>
    <w:p w14:paraId="4F5AE86F" w14:textId="77777777" w:rsidR="004A5ACD" w:rsidRPr="004A5ACD" w:rsidRDefault="004A5ACD" w:rsidP="004A5ACD">
      <w:pPr>
        <w:pStyle w:val="Heading1"/>
        <w:spacing w:before="300" w:after="140"/>
        <w:rPr>
          <w:rFonts w:ascii="Times New Roman" w:hAnsi="Times New Roman" w:cs="Times New Roman"/>
        </w:rPr>
      </w:pPr>
      <w:r w:rsidRPr="004A5ACD">
        <w:rPr>
          <w:rFonts w:ascii="Times New Roman" w:eastAsia="Calibri" w:hAnsi="Times New Roman" w:cs="Times New Roman"/>
          <w:b/>
          <w:bCs/>
          <w:color w:val="1F4E79"/>
          <w:sz w:val="28"/>
          <w:szCs w:val="28"/>
        </w:rPr>
        <w:t>Aim, Objectives, Hypotheses, Significance, Scope</w:t>
      </w:r>
    </w:p>
    <w:p w14:paraId="6D93D64B" w14:textId="77777777" w:rsidR="004A5ACD" w:rsidRPr="004A5ACD" w:rsidRDefault="004A5ACD" w:rsidP="004A5ACD">
      <w:pPr>
        <w:spacing w:after="160" w:line="300" w:lineRule="auto"/>
        <w:jc w:val="both"/>
        <w:rPr>
          <w:rFonts w:ascii="Times New Roman" w:hAnsi="Times New Roman" w:cs="Times New Roman"/>
        </w:rPr>
      </w:pPr>
      <w:r w:rsidRPr="004A5ACD">
        <w:rPr>
          <w:rFonts w:ascii="Times New Roman" w:hAnsi="Times New Roman" w:cs="Times New Roman"/>
        </w:rPr>
        <w:t>Aim: to build a Bangladesh-specific techno-economic/degradation/energy/environmental/policy framework comparing the three technologies and identify the conditions under which each is preferable.</w:t>
      </w:r>
    </w:p>
    <w:p w14:paraId="5B90F1A2" w14:textId="77777777" w:rsidR="004A5ACD" w:rsidRPr="004A5ACD" w:rsidRDefault="004A5ACD" w:rsidP="004A5ACD">
      <w:pPr>
        <w:pStyle w:val="Heading2"/>
        <w:spacing w:before="180"/>
        <w:rPr>
          <w:rFonts w:ascii="Times New Roman" w:hAnsi="Times New Roman" w:cs="Times New Roman"/>
        </w:rPr>
      </w:pPr>
      <w:r w:rsidRPr="004A5ACD">
        <w:rPr>
          <w:rFonts w:ascii="Times New Roman" w:eastAsia="Calibri" w:hAnsi="Times New Roman" w:cs="Times New Roman"/>
          <w:b/>
          <w:bCs/>
          <w:color w:val="1F4E79"/>
          <w:sz w:val="23"/>
          <w:szCs w:val="23"/>
        </w:rPr>
        <w:t>Objectives</w:t>
      </w:r>
    </w:p>
    <w:p w14:paraId="09361984" w14:textId="77777777" w:rsidR="00D62947" w:rsidRDefault="00D62947" w:rsidP="004A5ACD">
      <w:pPr>
        <w:pStyle w:val="ListParagraph"/>
        <w:numPr>
          <w:ilvl w:val="0"/>
          <w:numId w:val="1"/>
        </w:numPr>
        <w:spacing w:after="80" w:line="288" w:lineRule="auto"/>
        <w:contextualSpacing w:val="0"/>
        <w:rPr>
          <w:rFonts w:ascii="Times New Roman" w:eastAsia="Calibri" w:hAnsi="Times New Roman" w:cs="Times New Roman"/>
          <w:sz w:val="22"/>
          <w:szCs w:val="22"/>
        </w:rPr>
        <w:sectPr w:rsidR="00D62947" w:rsidSect="00F6002F">
          <w:type w:val="continuous"/>
          <w:pgSz w:w="12240" w:h="15840"/>
          <w:pgMar w:top="1440" w:right="1440" w:bottom="1440" w:left="1440" w:header="720" w:footer="720" w:gutter="0"/>
          <w:cols w:space="720"/>
          <w:docGrid w:linePitch="360"/>
        </w:sectPr>
      </w:pPr>
    </w:p>
    <w:p w14:paraId="6292AD64" w14:textId="6E1AC901" w:rsidR="004A5ACD" w:rsidRPr="004A5ACD" w:rsidRDefault="004A5ACD" w:rsidP="00D62947">
      <w:pPr>
        <w:pStyle w:val="ListParagraph"/>
        <w:spacing w:after="80" w:line="288" w:lineRule="auto"/>
        <w:ind w:left="300"/>
        <w:contextualSpacing w:val="0"/>
        <w:jc w:val="both"/>
        <w:rPr>
          <w:rFonts w:ascii="Times New Roman" w:hAnsi="Times New Roman" w:cs="Times New Roman"/>
        </w:rPr>
      </w:pPr>
      <w:r w:rsidRPr="004A5ACD">
        <w:rPr>
          <w:rFonts w:ascii="Times New Roman" w:eastAsia="Calibri" w:hAnsi="Times New Roman" w:cs="Times New Roman"/>
          <w:sz w:val="22"/>
          <w:szCs w:val="22"/>
        </w:rPr>
        <w:t>O</w:t>
      </w:r>
      <w:r w:rsidR="00D62947" w:rsidRPr="004A5ACD">
        <w:rPr>
          <w:rFonts w:ascii="Times New Roman" w:eastAsia="Calibri" w:hAnsi="Times New Roman" w:cs="Times New Roman"/>
          <w:sz w:val="22"/>
          <w:szCs w:val="22"/>
        </w:rPr>
        <w:t>1</w:t>
      </w:r>
      <w:r w:rsidR="00D62947">
        <w:rPr>
          <w:rFonts w:ascii="Times New Roman" w:eastAsia="Calibri" w:hAnsi="Times New Roman" w:cs="Times New Roman"/>
          <w:sz w:val="22"/>
          <w:szCs w:val="22"/>
        </w:rPr>
        <w:t>.</w:t>
      </w:r>
      <w:r w:rsidR="00D62947" w:rsidRPr="004A5ACD">
        <w:rPr>
          <w:rFonts w:ascii="Times New Roman" w:eastAsia="Calibri" w:hAnsi="Times New Roman" w:cs="Times New Roman"/>
          <w:sz w:val="22"/>
          <w:szCs w:val="22"/>
        </w:rPr>
        <w:t xml:space="preserve"> Characterize</w:t>
      </w:r>
      <w:r w:rsidRPr="004A5ACD">
        <w:rPr>
          <w:rFonts w:ascii="Times New Roman" w:eastAsia="Calibri" w:hAnsi="Times New Roman" w:cs="Times New Roman"/>
          <w:sz w:val="22"/>
          <w:szCs w:val="22"/>
        </w:rPr>
        <w:t xml:space="preserve"> the three technologies; O2</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Collect Bangladesh operational/economic data (survey + secondary); O</w:t>
      </w:r>
      <w:r w:rsidR="00D62947" w:rsidRPr="004A5ACD">
        <w:rPr>
          <w:rFonts w:ascii="Times New Roman" w:eastAsia="Calibri" w:hAnsi="Times New Roman" w:cs="Times New Roman"/>
          <w:sz w:val="22"/>
          <w:szCs w:val="22"/>
        </w:rPr>
        <w:t>3</w:t>
      </w:r>
      <w:r w:rsidR="00D62947">
        <w:rPr>
          <w:rFonts w:ascii="Times New Roman" w:eastAsia="Calibri" w:hAnsi="Times New Roman" w:cs="Times New Roman"/>
          <w:sz w:val="22"/>
          <w:szCs w:val="22"/>
        </w:rPr>
        <w:t>.</w:t>
      </w:r>
      <w:r w:rsidR="00D62947" w:rsidRPr="004A5ACD">
        <w:rPr>
          <w:rFonts w:ascii="Times New Roman" w:eastAsia="Calibri" w:hAnsi="Times New Roman" w:cs="Times New Roman"/>
          <w:sz w:val="22"/>
          <w:szCs w:val="22"/>
        </w:rPr>
        <w:t xml:space="preserve"> Quantify</w:t>
      </w:r>
      <w:r w:rsidRPr="004A5ACD">
        <w:rPr>
          <w:rFonts w:ascii="Times New Roman" w:eastAsia="Calibri" w:hAnsi="Times New Roman" w:cs="Times New Roman"/>
          <w:sz w:val="22"/>
          <w:szCs w:val="22"/>
        </w:rPr>
        <w:t xml:space="preserve"> energy requirements; O4</w:t>
      </w:r>
      <w:r w:rsidR="00D62947">
        <w:rPr>
          <w:rFonts w:ascii="Times New Roman" w:eastAsia="Calibri" w:hAnsi="Times New Roman" w:cs="Times New Roman"/>
          <w:sz w:val="22"/>
          <w:szCs w:val="22"/>
        </w:rPr>
        <w:t xml:space="preserve">. </w:t>
      </w:r>
      <w:r w:rsidRPr="004A5ACD">
        <w:rPr>
          <w:rFonts w:ascii="Times New Roman" w:eastAsia="Calibri" w:hAnsi="Times New Roman" w:cs="Times New Roman"/>
          <w:sz w:val="22"/>
          <w:szCs w:val="22"/>
        </w:rPr>
        <w:t xml:space="preserve">Model temperature/usage-dependent degradation </w:t>
      </w:r>
      <w:r w:rsidRPr="004A5ACD">
        <w:rPr>
          <w:rFonts w:ascii="Times New Roman" w:eastAsia="Calibri" w:hAnsi="Times New Roman" w:cs="Times New Roman"/>
          <w:sz w:val="22"/>
          <w:szCs w:val="22"/>
        </w:rPr>
        <w:t>and lifetime; O5</w:t>
      </w:r>
      <w:r w:rsidR="00D62947">
        <w:rPr>
          <w:rFonts w:ascii="Times New Roman" w:eastAsia="Calibri" w:hAnsi="Times New Roman" w:cs="Times New Roman"/>
          <w:sz w:val="22"/>
          <w:szCs w:val="22"/>
        </w:rPr>
        <w:t xml:space="preserve">. </w:t>
      </w:r>
      <w:r w:rsidRPr="004A5ACD">
        <w:rPr>
          <w:rFonts w:ascii="Times New Roman" w:eastAsia="Calibri" w:hAnsi="Times New Roman" w:cs="Times New Roman"/>
          <w:sz w:val="22"/>
          <w:szCs w:val="22"/>
        </w:rPr>
        <w:t>Compute 5-/10-year discounted TCO incl. scrap value; O6</w:t>
      </w:r>
      <w:r w:rsidR="00D62947">
        <w:rPr>
          <w:rFonts w:ascii="Times New Roman" w:eastAsia="Calibri" w:hAnsi="Times New Roman" w:cs="Times New Roman"/>
          <w:sz w:val="22"/>
          <w:szCs w:val="22"/>
        </w:rPr>
        <w:t xml:space="preserve">. </w:t>
      </w:r>
      <w:r w:rsidRPr="004A5ACD">
        <w:rPr>
          <w:rFonts w:ascii="Times New Roman" w:eastAsia="Calibri" w:hAnsi="Times New Roman" w:cs="Times New Roman"/>
          <w:sz w:val="22"/>
          <w:szCs w:val="22"/>
        </w:rPr>
        <w:t>Break-even and sensitivity analysis; O7</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Simplified environmental comparison; O8</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Evaluate policy scenarios against results.</w:t>
      </w:r>
    </w:p>
    <w:p w14:paraId="7B7D9153" w14:textId="77777777" w:rsidR="00D62947" w:rsidRDefault="00D62947" w:rsidP="00D62947">
      <w:pPr>
        <w:pStyle w:val="Heading2"/>
        <w:spacing w:before="180"/>
        <w:jc w:val="both"/>
        <w:rPr>
          <w:rFonts w:ascii="Times New Roman" w:eastAsia="Calibri" w:hAnsi="Times New Roman" w:cs="Times New Roman"/>
          <w:b/>
          <w:bCs/>
          <w:color w:val="1F4E79"/>
          <w:sz w:val="23"/>
          <w:szCs w:val="23"/>
        </w:rPr>
        <w:sectPr w:rsidR="00D62947" w:rsidSect="00D62947">
          <w:type w:val="continuous"/>
          <w:pgSz w:w="12240" w:h="15840"/>
          <w:pgMar w:top="1440" w:right="1440" w:bottom="1440" w:left="1440" w:header="720" w:footer="720" w:gutter="0"/>
          <w:cols w:num="2" w:space="720"/>
          <w:docGrid w:linePitch="360"/>
        </w:sectPr>
      </w:pPr>
    </w:p>
    <w:p w14:paraId="3012B17E" w14:textId="77777777" w:rsidR="004A5ACD" w:rsidRPr="004A5ACD" w:rsidRDefault="004A5ACD" w:rsidP="00D62947">
      <w:pPr>
        <w:pStyle w:val="Heading2"/>
        <w:spacing w:before="180"/>
        <w:jc w:val="both"/>
        <w:rPr>
          <w:rFonts w:ascii="Times New Roman" w:hAnsi="Times New Roman" w:cs="Times New Roman"/>
        </w:rPr>
      </w:pPr>
      <w:r w:rsidRPr="004A5ACD">
        <w:rPr>
          <w:rFonts w:ascii="Times New Roman" w:eastAsia="Calibri" w:hAnsi="Times New Roman" w:cs="Times New Roman"/>
          <w:b/>
          <w:bCs/>
          <w:color w:val="1F4E79"/>
          <w:sz w:val="23"/>
          <w:szCs w:val="23"/>
        </w:rPr>
        <w:t>Hypotheses (tested, not assumed)</w:t>
      </w:r>
    </w:p>
    <w:p w14:paraId="1B3D1C15" w14:textId="77777777" w:rsidR="00D62947" w:rsidRDefault="00D62947" w:rsidP="00D62947">
      <w:pPr>
        <w:pStyle w:val="ListParagraph"/>
        <w:numPr>
          <w:ilvl w:val="0"/>
          <w:numId w:val="1"/>
        </w:numPr>
        <w:spacing w:after="80" w:line="288" w:lineRule="auto"/>
        <w:contextualSpacing w:val="0"/>
        <w:jc w:val="both"/>
        <w:rPr>
          <w:rFonts w:ascii="Times New Roman" w:eastAsia="Calibri" w:hAnsi="Times New Roman" w:cs="Times New Roman"/>
          <w:sz w:val="22"/>
          <w:szCs w:val="22"/>
        </w:rPr>
        <w:sectPr w:rsidR="00D62947" w:rsidSect="00F6002F">
          <w:type w:val="continuous"/>
          <w:pgSz w:w="12240" w:h="15840"/>
          <w:pgMar w:top="1440" w:right="1440" w:bottom="1440" w:left="1440" w:header="720" w:footer="720" w:gutter="0"/>
          <w:cols w:space="720"/>
          <w:docGrid w:linePitch="360"/>
        </w:sectPr>
      </w:pPr>
    </w:p>
    <w:p w14:paraId="582FF248" w14:textId="7BEF3414" w:rsidR="004A5ACD" w:rsidRPr="004A5ACD" w:rsidRDefault="004A5ACD" w:rsidP="00D62947">
      <w:pPr>
        <w:pStyle w:val="ListParagraph"/>
        <w:spacing w:after="80" w:line="288" w:lineRule="auto"/>
        <w:ind w:left="300"/>
        <w:contextualSpacing w:val="0"/>
        <w:jc w:val="both"/>
        <w:rPr>
          <w:rFonts w:ascii="Times New Roman" w:hAnsi="Times New Roman" w:cs="Times New Roman"/>
        </w:rPr>
      </w:pPr>
      <w:r w:rsidRPr="004A5ACD">
        <w:rPr>
          <w:rFonts w:ascii="Times New Roman" w:eastAsia="Calibri" w:hAnsi="Times New Roman" w:cs="Times New Roman"/>
          <w:sz w:val="22"/>
          <w:szCs w:val="22"/>
        </w:rPr>
        <w:t>H1</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Lead-acid has </w:t>
      </w:r>
      <w:r w:rsidR="00E814C6">
        <w:rPr>
          <w:rFonts w:ascii="Times New Roman" w:eastAsia="Calibri" w:hAnsi="Times New Roman" w:cs="Times New Roman"/>
          <w:sz w:val="22"/>
          <w:szCs w:val="22"/>
        </w:rPr>
        <w:t>a lower</w:t>
      </w:r>
      <w:r w:rsidRPr="004A5ACD">
        <w:rPr>
          <w:rFonts w:ascii="Times New Roman" w:eastAsia="Calibri" w:hAnsi="Times New Roman" w:cs="Times New Roman"/>
          <w:sz w:val="22"/>
          <w:szCs w:val="22"/>
        </w:rPr>
        <w:t xml:space="preserve"> initial cost. H2</w:t>
      </w:r>
      <w:r w:rsidR="00D62947">
        <w:rPr>
          <w:rFonts w:ascii="Times New Roman" w:eastAsia="Calibri" w:hAnsi="Times New Roman" w:cs="Times New Roman"/>
          <w:sz w:val="22"/>
          <w:szCs w:val="22"/>
        </w:rPr>
        <w:t xml:space="preserve">. </w:t>
      </w:r>
      <w:r w:rsidRPr="004A5ACD">
        <w:rPr>
          <w:rFonts w:ascii="Times New Roman" w:eastAsia="Calibri" w:hAnsi="Times New Roman" w:cs="Times New Roman"/>
          <w:sz w:val="22"/>
          <w:szCs w:val="22"/>
        </w:rPr>
        <w:t>Lithium needs less grid electricity per useful energy delivered. H3</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LFP outlasts lead-acid at comparable utilization. H4</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Higher utilization favors long-life lithium. H5</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Scrap value narrows lead-acid's cost disadvantage. </w:t>
      </w:r>
      <w:r w:rsidRPr="004A5ACD">
        <w:rPr>
          <w:rFonts w:ascii="Times New Roman" w:eastAsia="Calibri" w:hAnsi="Times New Roman" w:cs="Times New Roman"/>
          <w:sz w:val="22"/>
          <w:szCs w:val="22"/>
        </w:rPr>
        <w:t>H6</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Temperature materially affects lifetime/TCO. H7</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The preferred technology shifts with price, lifetime, utilization, tariff, </w:t>
      </w:r>
      <w:r w:rsidR="00E814C6">
        <w:rPr>
          <w:rFonts w:ascii="Times New Roman" w:eastAsia="Calibri" w:hAnsi="Times New Roman" w:cs="Times New Roman"/>
          <w:sz w:val="22"/>
          <w:szCs w:val="22"/>
        </w:rPr>
        <w:t>temperature, and</w:t>
      </w:r>
      <w:r w:rsidRPr="004A5ACD">
        <w:rPr>
          <w:rFonts w:ascii="Times New Roman" w:eastAsia="Calibri" w:hAnsi="Times New Roman" w:cs="Times New Roman"/>
          <w:sz w:val="22"/>
          <w:szCs w:val="22"/>
        </w:rPr>
        <w:t xml:space="preserve"> scrap. H8</w:t>
      </w:r>
      <w:r w:rsidR="00D62947">
        <w:rPr>
          <w:rFonts w:ascii="Times New Roman" w:eastAsia="Calibri" w:hAnsi="Times New Roman" w:cs="Times New Roman"/>
          <w:sz w:val="22"/>
          <w:szCs w:val="22"/>
        </w:rPr>
        <w:t>.</w:t>
      </w:r>
      <w:r w:rsidRPr="004A5ACD">
        <w:rPr>
          <w:rFonts w:ascii="Times New Roman" w:eastAsia="Calibri" w:hAnsi="Times New Roman" w:cs="Times New Roman"/>
          <w:sz w:val="22"/>
          <w:szCs w:val="22"/>
        </w:rPr>
        <w:t xml:space="preserve"> NMC and LFP differ economically/environmentally despite both being Li-ion.</w:t>
      </w:r>
    </w:p>
    <w:p w14:paraId="126B2015" w14:textId="77777777" w:rsidR="00D62947" w:rsidRDefault="00D62947" w:rsidP="004A5ACD">
      <w:pPr>
        <w:pStyle w:val="Heading2"/>
        <w:spacing w:before="180"/>
        <w:rPr>
          <w:rFonts w:ascii="Times New Roman" w:eastAsia="Calibri" w:hAnsi="Times New Roman" w:cs="Times New Roman"/>
          <w:b/>
          <w:bCs/>
          <w:color w:val="1F4E79"/>
          <w:sz w:val="23"/>
          <w:szCs w:val="23"/>
        </w:rPr>
        <w:sectPr w:rsidR="00D62947" w:rsidSect="00D62947">
          <w:type w:val="continuous"/>
          <w:pgSz w:w="12240" w:h="15840"/>
          <w:pgMar w:top="1440" w:right="1440" w:bottom="1440" w:left="1440" w:header="720" w:footer="720" w:gutter="0"/>
          <w:cols w:num="2" w:space="720"/>
          <w:docGrid w:linePitch="360"/>
        </w:sectPr>
      </w:pPr>
    </w:p>
    <w:p w14:paraId="426EA73F" w14:textId="77777777" w:rsidR="004A5ACD" w:rsidRPr="004A5ACD" w:rsidRDefault="004A5ACD" w:rsidP="004A5ACD">
      <w:pPr>
        <w:pStyle w:val="Heading2"/>
        <w:spacing w:before="180"/>
        <w:rPr>
          <w:rFonts w:ascii="Times New Roman" w:hAnsi="Times New Roman" w:cs="Times New Roman"/>
        </w:rPr>
      </w:pPr>
      <w:r w:rsidRPr="004A5ACD">
        <w:rPr>
          <w:rFonts w:ascii="Times New Roman" w:eastAsia="Calibri" w:hAnsi="Times New Roman" w:cs="Times New Roman"/>
          <w:b/>
          <w:bCs/>
          <w:color w:val="1F4E79"/>
          <w:sz w:val="23"/>
          <w:szCs w:val="23"/>
        </w:rPr>
        <w:t>Significance</w:t>
      </w:r>
    </w:p>
    <w:p w14:paraId="2A12F5BA" w14:textId="1BD56913" w:rsidR="004A5ACD" w:rsidRPr="004A5ACD" w:rsidRDefault="004A5ACD" w:rsidP="004A5ACD">
      <w:pPr>
        <w:spacing w:after="160" w:line="300" w:lineRule="auto"/>
        <w:jc w:val="both"/>
        <w:rPr>
          <w:rFonts w:ascii="Times New Roman" w:hAnsi="Times New Roman" w:cs="Times New Roman"/>
        </w:rPr>
      </w:pPr>
      <w:r w:rsidRPr="004A5ACD">
        <w:rPr>
          <w:rFonts w:ascii="Times New Roman" w:hAnsi="Times New Roman" w:cs="Times New Roman"/>
        </w:rPr>
        <w:t xml:space="preserve">Academic: integrates degradation, TCO, scrap </w:t>
      </w:r>
      <w:r w:rsidR="00E814C6">
        <w:rPr>
          <w:rFonts w:ascii="Times New Roman" w:hAnsi="Times New Roman" w:cs="Times New Roman"/>
        </w:rPr>
        <w:t>value,</w:t>
      </w:r>
      <w:r w:rsidRPr="004A5ACD">
        <w:rPr>
          <w:rFonts w:ascii="Times New Roman" w:hAnsi="Times New Roman" w:cs="Times New Roman"/>
        </w:rPr>
        <w:t xml:space="preserve"> and environmental analysis for an </w:t>
      </w:r>
      <w:r w:rsidR="00E814C6">
        <w:rPr>
          <w:rFonts w:ascii="Times New Roman" w:hAnsi="Times New Roman" w:cs="Times New Roman"/>
        </w:rPr>
        <w:t>understudied</w:t>
      </w:r>
      <w:r w:rsidRPr="004A5ACD">
        <w:rPr>
          <w:rFonts w:ascii="Times New Roman" w:hAnsi="Times New Roman" w:cs="Times New Roman"/>
        </w:rPr>
        <w:t xml:space="preserve"> vehicle class </w:t>
      </w:r>
      <w:r w:rsidR="00E814C6">
        <w:rPr>
          <w:rFonts w:ascii="Times New Roman" w:hAnsi="Times New Roman" w:cs="Times New Roman"/>
        </w:rPr>
        <w:t xml:space="preserve">[3], [9]-[11]. </w:t>
      </w:r>
      <w:r w:rsidRPr="004A5ACD">
        <w:rPr>
          <w:rFonts w:ascii="Times New Roman" w:hAnsi="Times New Roman" w:cs="Times New Roman"/>
        </w:rPr>
        <w:t>Practical: evidence for operators/suppliers/manufacturers. Policy: quantified thresholds for Bangladesh's active EV incentive and informal-transport debate [14]</w:t>
      </w:r>
      <w:r w:rsidR="00A107E6">
        <w:rPr>
          <w:rFonts w:ascii="Times New Roman" w:hAnsi="Times New Roman" w:cs="Times New Roman"/>
        </w:rPr>
        <w:t>-</w:t>
      </w:r>
      <w:r w:rsidRPr="004A5ACD">
        <w:rPr>
          <w:rFonts w:ascii="Times New Roman" w:hAnsi="Times New Roman" w:cs="Times New Roman"/>
        </w:rPr>
        <w:t>[16]. Societal: operator livelihoods and informal lead-recycling health impacts [7],</w:t>
      </w:r>
      <w:r w:rsidR="00E814C6">
        <w:rPr>
          <w:rFonts w:ascii="Times New Roman" w:hAnsi="Times New Roman" w:cs="Times New Roman"/>
        </w:rPr>
        <w:t xml:space="preserve"> </w:t>
      </w:r>
      <w:r w:rsidRPr="004A5ACD">
        <w:rPr>
          <w:rFonts w:ascii="Times New Roman" w:hAnsi="Times New Roman" w:cs="Times New Roman"/>
        </w:rPr>
        <w:t>[13].</w:t>
      </w:r>
    </w:p>
    <w:p w14:paraId="3469B23E" w14:textId="77777777" w:rsidR="004A5ACD" w:rsidRPr="004A5ACD" w:rsidRDefault="004A5ACD" w:rsidP="004A5ACD">
      <w:pPr>
        <w:pStyle w:val="Heading2"/>
        <w:spacing w:before="180"/>
        <w:rPr>
          <w:rFonts w:ascii="Times New Roman" w:hAnsi="Times New Roman" w:cs="Times New Roman"/>
        </w:rPr>
      </w:pPr>
      <w:r w:rsidRPr="004A5ACD">
        <w:rPr>
          <w:rFonts w:ascii="Times New Roman" w:eastAsia="Calibri" w:hAnsi="Times New Roman" w:cs="Times New Roman"/>
          <w:b/>
          <w:bCs/>
          <w:color w:val="1F4E79"/>
          <w:sz w:val="23"/>
          <w:szCs w:val="23"/>
        </w:rPr>
        <w:lastRenderedPageBreak/>
        <w:t>Scope</w:t>
      </w:r>
    </w:p>
    <w:p w14:paraId="1C403CEF" w14:textId="676E65A7" w:rsidR="00A107E6" w:rsidRDefault="004A5ACD" w:rsidP="004A5ACD">
      <w:pPr>
        <w:spacing w:after="160" w:line="300" w:lineRule="auto"/>
        <w:jc w:val="both"/>
        <w:rPr>
          <w:rFonts w:ascii="Times New Roman" w:hAnsi="Times New Roman" w:cs="Times New Roman"/>
        </w:rPr>
      </w:pPr>
      <w:r w:rsidRPr="004A5ACD">
        <w:rPr>
          <w:rFonts w:ascii="Times New Roman" w:hAnsi="Times New Roman" w:cs="Times New Roman"/>
        </w:rPr>
        <w:t>Bangladesh easy-bikes/e-rickshaws only, three named chemistries, operator-level economics, degradation, a simplified (not full-ISO) environmental comparison, and a small policy-scenario set. Excludes other EV categories and national-scale extrapolation unless a credible fleet source is found at low extra cost.</w:t>
      </w:r>
    </w:p>
    <w:p w14:paraId="4FA1C315" w14:textId="77777777" w:rsidR="00A107E6" w:rsidRPr="00A107E6" w:rsidRDefault="00A107E6" w:rsidP="00A107E6">
      <w:pPr>
        <w:pStyle w:val="Heading1"/>
        <w:spacing w:before="300" w:after="140"/>
        <w:jc w:val="both"/>
        <w:rPr>
          <w:rFonts w:ascii="Times New Roman" w:hAnsi="Times New Roman" w:cs="Times New Roman"/>
        </w:rPr>
      </w:pPr>
      <w:r w:rsidRPr="00A107E6">
        <w:rPr>
          <w:rFonts w:ascii="Times New Roman" w:eastAsia="Calibri" w:hAnsi="Times New Roman" w:cs="Times New Roman"/>
          <w:b/>
          <w:bCs/>
          <w:color w:val="1F4E79"/>
          <w:sz w:val="28"/>
          <w:szCs w:val="28"/>
        </w:rPr>
        <w:t>Methodology (Essential Core)</w:t>
      </w:r>
    </w:p>
    <w:p w14:paraId="0BC5D9C5" w14:textId="77777777" w:rsidR="00A107E6" w:rsidRPr="00A107E6" w:rsidRDefault="00A107E6" w:rsidP="00A107E6">
      <w:pPr>
        <w:pStyle w:val="Heading2"/>
        <w:spacing w:before="180"/>
        <w:jc w:val="both"/>
        <w:rPr>
          <w:rFonts w:ascii="Times New Roman" w:hAnsi="Times New Roman" w:cs="Times New Roman"/>
        </w:rPr>
      </w:pPr>
      <w:r w:rsidRPr="00A107E6">
        <w:rPr>
          <w:rFonts w:ascii="Times New Roman" w:eastAsia="Calibri" w:hAnsi="Times New Roman" w:cs="Times New Roman"/>
          <w:b/>
          <w:bCs/>
          <w:color w:val="1F4E79"/>
          <w:sz w:val="23"/>
          <w:szCs w:val="23"/>
        </w:rPr>
        <w:t>Survey &amp; secondary data</w:t>
      </w:r>
    </w:p>
    <w:p w14:paraId="40400593" w14:textId="02215F6F" w:rsidR="00A107E6" w:rsidRPr="00A107E6" w:rsidRDefault="00A107E6" w:rsidP="00A107E6">
      <w:pPr>
        <w:spacing w:after="160" w:line="300" w:lineRule="auto"/>
        <w:jc w:val="both"/>
        <w:rPr>
          <w:rFonts w:ascii="Times New Roman" w:hAnsi="Times New Roman" w:cs="Times New Roman"/>
        </w:rPr>
      </w:pPr>
      <w:r w:rsidRPr="00A107E6">
        <w:rPr>
          <w:rFonts w:ascii="Times New Roman" w:hAnsi="Times New Roman" w:cs="Times New Roman"/>
        </w:rPr>
        <w:t>60–</w:t>
      </w:r>
      <w:r>
        <w:rPr>
          <w:rFonts w:ascii="Times New Roman" w:hAnsi="Times New Roman" w:cs="Times New Roman"/>
        </w:rPr>
        <w:t>150</w:t>
      </w:r>
      <w:r w:rsidRPr="00A107E6">
        <w:rPr>
          <w:rFonts w:ascii="Times New Roman" w:hAnsi="Times New Roman" w:cs="Times New Roman"/>
        </w:rPr>
        <w:t xml:space="preserve"> operators, </w:t>
      </w:r>
      <w:r>
        <w:rPr>
          <w:rFonts w:ascii="Times New Roman" w:hAnsi="Times New Roman" w:cs="Times New Roman"/>
        </w:rPr>
        <w:t>3</w:t>
      </w:r>
      <w:r w:rsidRPr="00A107E6">
        <w:rPr>
          <w:rFonts w:ascii="Times New Roman" w:hAnsi="Times New Roman" w:cs="Times New Roman"/>
        </w:rPr>
        <w:t xml:space="preserve"> cities (extendable to </w:t>
      </w:r>
      <w:r>
        <w:rPr>
          <w:rFonts w:ascii="Times New Roman" w:hAnsi="Times New Roman" w:cs="Times New Roman"/>
        </w:rPr>
        <w:t>4</w:t>
      </w:r>
      <w:r w:rsidRPr="00A107E6">
        <w:rPr>
          <w:rFonts w:ascii="Times New Roman" w:hAnsi="Times New Roman" w:cs="Times New Roman"/>
        </w:rPr>
        <w:t xml:space="preserve">), piloted with </w:t>
      </w:r>
      <w:r>
        <w:rPr>
          <w:rFonts w:ascii="Times New Roman" w:hAnsi="Times New Roman" w:cs="Times New Roman"/>
        </w:rPr>
        <w:t>15</w:t>
      </w:r>
      <w:r w:rsidRPr="00A107E6">
        <w:rPr>
          <w:rFonts w:ascii="Times New Roman" w:hAnsi="Times New Roman" w:cs="Times New Roman"/>
        </w:rPr>
        <w:t>–</w:t>
      </w:r>
      <w:r>
        <w:rPr>
          <w:rFonts w:ascii="Times New Roman" w:hAnsi="Times New Roman" w:cs="Times New Roman"/>
        </w:rPr>
        <w:t>2</w:t>
      </w:r>
      <w:r w:rsidRPr="00A107E6">
        <w:rPr>
          <w:rFonts w:ascii="Times New Roman" w:hAnsi="Times New Roman" w:cs="Times New Roman"/>
        </w:rPr>
        <w:t xml:space="preserve">0 before the main round; variables cover operator/vehicle/battery/charging/usage/maintenance/end-of-life/adoption willingness. Secondary data (priority order): BBS, BERC, SREDA, relevant ministries, NBR, peer-reviewed </w:t>
      </w:r>
      <w:r w:rsidR="00E814C6">
        <w:rPr>
          <w:rFonts w:ascii="Times New Roman" w:hAnsi="Times New Roman" w:cs="Times New Roman"/>
        </w:rPr>
        <w:t>literature, and</w:t>
      </w:r>
      <w:r w:rsidRPr="00A107E6">
        <w:rPr>
          <w:rFonts w:ascii="Times New Roman" w:hAnsi="Times New Roman" w:cs="Times New Roman"/>
        </w:rPr>
        <w:t xml:space="preserve"> manufacturer datasheets.</w:t>
      </w:r>
    </w:p>
    <w:p w14:paraId="06318908" w14:textId="01E189F8" w:rsidR="00E33428" w:rsidRDefault="00A107E6" w:rsidP="00A107E6">
      <w:pPr>
        <w:spacing w:after="100"/>
        <w:jc w:val="both"/>
        <w:rPr>
          <w:rFonts w:ascii="Times New Roman" w:hAnsi="Times New Roman" w:cs="Times New Roman"/>
          <w:i/>
          <w:iCs/>
          <w:sz w:val="19"/>
          <w:szCs w:val="19"/>
        </w:rPr>
      </w:pPr>
      <w:r w:rsidRPr="00A107E6">
        <w:rPr>
          <w:rFonts w:ascii="Times New Roman" w:hAnsi="Times New Roman" w:cs="Times New Roman"/>
          <w:b/>
          <w:bCs/>
          <w:color w:val="B02418"/>
          <w:sz w:val="19"/>
          <w:szCs w:val="19"/>
        </w:rPr>
        <w:t xml:space="preserve">[DATA </w:t>
      </w:r>
      <w:r w:rsidR="00E814C6">
        <w:rPr>
          <w:rFonts w:ascii="Times New Roman" w:hAnsi="Times New Roman" w:cs="Times New Roman"/>
          <w:b/>
          <w:bCs/>
          <w:color w:val="B02418"/>
          <w:sz w:val="19"/>
          <w:szCs w:val="19"/>
        </w:rPr>
        <w:t>REQUIRED] Electricity</w:t>
      </w:r>
      <w:r w:rsidRPr="00A107E6">
        <w:rPr>
          <w:rFonts w:ascii="Times New Roman" w:hAnsi="Times New Roman" w:cs="Times New Roman"/>
          <w:i/>
          <w:iCs/>
          <w:sz w:val="19"/>
          <w:szCs w:val="19"/>
        </w:rPr>
        <w:t xml:space="preserve"> tariff category/rate, seasonal temperature series, easy-bike fleet-size estimate, and grid emission factor are not yet sourced.</w:t>
      </w:r>
    </w:p>
    <w:p w14:paraId="7005CC74" w14:textId="77777777" w:rsidR="00E33428" w:rsidRDefault="00E33428" w:rsidP="00E33428">
      <w:pPr>
        <w:keepNext/>
        <w:spacing w:after="160" w:line="300" w:lineRule="auto"/>
        <w:jc w:val="center"/>
      </w:pPr>
      <w:r>
        <w:rPr>
          <w:noProof/>
        </w:rPr>
        <w:drawing>
          <wp:inline distT="0" distB="0" distL="0" distR="0" wp14:anchorId="68B8FDA0" wp14:editId="27BDA241">
            <wp:extent cx="5921476" cy="3228975"/>
            <wp:effectExtent l="0" t="0" r="3175" b="0"/>
            <wp:docPr id="220201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3010" cy="3251623"/>
                    </a:xfrm>
                    <a:prstGeom prst="rect">
                      <a:avLst/>
                    </a:prstGeom>
                    <a:noFill/>
                    <a:ln>
                      <a:noFill/>
                    </a:ln>
                  </pic:spPr>
                </pic:pic>
              </a:graphicData>
            </a:graphic>
          </wp:inline>
        </w:drawing>
      </w:r>
    </w:p>
    <w:p w14:paraId="7C70A7B8" w14:textId="1367ADD3" w:rsidR="00E33428" w:rsidRPr="00E33428" w:rsidRDefault="00E814C6" w:rsidP="00E33428">
      <w:pPr>
        <w:pStyle w:val="Caption"/>
        <w:jc w:val="center"/>
        <w:rPr>
          <w:rFonts w:ascii="Times New Roman" w:hAnsi="Times New Roman" w:cs="Times New Roman"/>
        </w:rPr>
      </w:pPr>
      <w:r>
        <w:t>Figure 1:</w:t>
      </w:r>
      <w:r w:rsidR="00E33428">
        <w:t xml:space="preserve"> </w:t>
      </w:r>
      <w:fldSimple w:instr=" SEQ Figure \* ARABIC ">
        <w:r w:rsidR="00E33428">
          <w:rPr>
            <w:noProof/>
          </w:rPr>
          <w:t>1</w:t>
        </w:r>
      </w:fldSimple>
      <w:r w:rsidR="00E33428" w:rsidRPr="003A636F">
        <w:t>Methodology flowchart illustrating data collection, core MATLAB analytical modules, validation process, and policy analysis for the electric easy-bike battery assessment.</w:t>
      </w:r>
    </w:p>
    <w:p w14:paraId="169DF4DE" w14:textId="77777777" w:rsidR="00A107E6" w:rsidRPr="00A107E6" w:rsidRDefault="00A107E6" w:rsidP="00A107E6">
      <w:pPr>
        <w:pStyle w:val="Heading2"/>
        <w:spacing w:before="180"/>
        <w:jc w:val="both"/>
        <w:rPr>
          <w:rFonts w:ascii="Times New Roman" w:hAnsi="Times New Roman" w:cs="Times New Roman"/>
        </w:rPr>
      </w:pPr>
      <w:r w:rsidRPr="00A107E6">
        <w:rPr>
          <w:rFonts w:ascii="Times New Roman" w:eastAsia="Calibri" w:hAnsi="Times New Roman" w:cs="Times New Roman"/>
          <w:b/>
          <w:bCs/>
          <w:color w:val="1F4E79"/>
          <w:sz w:val="23"/>
          <w:szCs w:val="23"/>
        </w:rPr>
        <w:t>Core equations</w:t>
      </w:r>
    </w:p>
    <w:p w14:paraId="44C7B2E7" w14:textId="69930C70" w:rsidR="00A107E6" w:rsidRPr="00A107E6" w:rsidRDefault="00000000" w:rsidP="00A107E6">
      <w:pPr>
        <w:spacing w:before="50" w:after="100"/>
        <w:jc w:val="both"/>
        <w:rPr>
          <w:rFonts w:ascii="Cambria Math" w:hAnsi="Cambria Math" w:cs="Times New Roman"/>
          <w:oMath/>
        </w:rPr>
      </w:pPr>
      <m:oMathPara>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E</m:t>
              </m:r>
            </m:e>
            <m:sub>
              <m:r>
                <w:rPr>
                  <w:rFonts w:ascii="Cambria Math" w:eastAsia="Cambria Math" w:hAnsi="Cambria Math" w:cs="Times New Roman"/>
                  <w:sz w:val="20"/>
                  <w:szCs w:val="20"/>
                </w:rPr>
                <m:t>usable</m:t>
              </m:r>
            </m:sub>
          </m:sSub>
          <m:r>
            <w:rPr>
              <w:rFonts w:ascii="Cambria Math" w:eastAsia="Cambria Math" w:hAnsi="Cambria Math" w:cs="Times New Roman"/>
              <w:sz w:val="20"/>
              <w:szCs w:val="20"/>
            </w:rPr>
            <m:t xml:space="preserve"> = V×Ah×DoD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E</m:t>
              </m:r>
            </m:e>
            <m:sub>
              <m:r>
                <w:rPr>
                  <w:rFonts w:ascii="Cambria Math" w:eastAsia="Cambria Math" w:hAnsi="Cambria Math" w:cs="Times New Roman"/>
                  <w:sz w:val="20"/>
                  <w:szCs w:val="20"/>
                </w:rPr>
                <m:t>grid</m:t>
              </m:r>
            </m:sub>
          </m:sSub>
          <m:r>
            <w:rPr>
              <w:rFonts w:ascii="Cambria Math" w:eastAsia="Cambria Math" w:hAnsi="Cambria Math" w:cs="Times New Roman"/>
              <w:sz w:val="20"/>
              <w:szCs w:val="20"/>
            </w:rPr>
            <m:t xml:space="preserve"> =</m:t>
          </m:r>
          <m:f>
            <m:fPr>
              <m:ctrlPr>
                <w:rPr>
                  <w:rFonts w:ascii="Cambria Math" w:eastAsia="Cambria Math" w:hAnsi="Cambria Math" w:cs="Times New Roman"/>
                  <w:i/>
                  <w:sz w:val="20"/>
                  <w:szCs w:val="20"/>
                </w:rPr>
              </m:ctrlPr>
            </m:fPr>
            <m:num>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E</m:t>
                  </m:r>
                </m:e>
                <m:sub>
                  <m:r>
                    <w:rPr>
                      <w:rFonts w:ascii="Cambria Math" w:eastAsia="Cambria Math" w:hAnsi="Cambria Math" w:cs="Times New Roman"/>
                      <w:sz w:val="20"/>
                      <w:szCs w:val="20"/>
                    </w:rPr>
                    <m:t>usable</m:t>
                  </m:r>
                </m:sub>
              </m:sSub>
            </m:num>
            <m:den>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η</m:t>
                  </m:r>
                </m:e>
                <m:sub>
                  <m:r>
                    <w:rPr>
                      <w:rFonts w:ascii="Cambria Math" w:eastAsia="Cambria Math" w:hAnsi="Cambria Math" w:cs="Times New Roman"/>
                      <w:sz w:val="20"/>
                      <w:szCs w:val="20"/>
                    </w:rPr>
                    <m:t>batt</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η</m:t>
                  </m:r>
                </m:e>
                <m:sub>
                  <m:r>
                    <w:rPr>
                      <w:rFonts w:ascii="Cambria Math" w:eastAsia="Cambria Math" w:hAnsi="Cambria Math" w:cs="Times New Roman"/>
                      <w:sz w:val="20"/>
                      <w:szCs w:val="20"/>
                    </w:rPr>
                    <m:t>charger</m:t>
                  </m:r>
                </m:sub>
              </m:sSub>
            </m:den>
          </m:f>
          <m:r>
            <w:rPr>
              <w:rFonts w:ascii="Cambria Math" w:eastAsia="Cambria Math" w:hAnsi="Cambria Math" w:cs="Times New Roman"/>
              <w:sz w:val="20"/>
              <w:szCs w:val="20"/>
            </w:rPr>
            <m:t xml:space="preserve">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E</m:t>
              </m:r>
            </m:e>
            <m:sub>
              <m:r>
                <w:rPr>
                  <w:rFonts w:ascii="Cambria Math" w:eastAsia="Cambria Math" w:hAnsi="Cambria Math" w:cs="Times New Roman"/>
                  <w:sz w:val="20"/>
                  <w:szCs w:val="20"/>
                </w:rPr>
                <m:t>annual</m:t>
              </m:r>
            </m:sub>
          </m:sSub>
          <m:r>
            <w:rPr>
              <w:rFonts w:ascii="Cambria Math" w:eastAsia="Cambria Math" w:hAnsi="Cambria Math" w:cs="Times New Roman"/>
              <w:sz w:val="20"/>
              <w:szCs w:val="20"/>
            </w:rPr>
            <m:t xml:space="preserve">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D</m:t>
              </m:r>
            </m:e>
            <m:sub>
              <m:r>
                <w:rPr>
                  <w:rFonts w:ascii="Cambria Math" w:eastAsia="Cambria Math" w:hAnsi="Cambria Math" w:cs="Times New Roman"/>
                  <w:sz w:val="20"/>
                  <w:szCs w:val="20"/>
                </w:rPr>
                <m:t>daily</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e</m:t>
              </m:r>
            </m:e>
            <m:sub>
              <m:r>
                <w:rPr>
                  <w:rFonts w:ascii="Cambria Math" w:eastAsia="Cambria Math" w:hAnsi="Cambria Math" w:cs="Times New Roman"/>
                  <w:sz w:val="20"/>
                  <w:szCs w:val="20"/>
                </w:rPr>
                <m:t>km</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days</m:t>
              </m:r>
            </m:sub>
          </m:sSub>
        </m:oMath>
      </m:oMathPara>
    </w:p>
    <w:p w14:paraId="3C2721FB" w14:textId="3023B886" w:rsidR="00A107E6" w:rsidRPr="00A107E6" w:rsidRDefault="00A107E6" w:rsidP="00A107E6">
      <w:pPr>
        <w:spacing w:before="50" w:after="100"/>
        <w:jc w:val="both"/>
        <w:rPr>
          <w:rFonts w:ascii="Cambria Math" w:hAnsi="Cambria Math" w:cs="Times New Roman"/>
          <w:oMath/>
        </w:rPr>
      </w:pPr>
      <m:oMathPara>
        <m:oMath>
          <m:r>
            <w:rPr>
              <w:rFonts w:ascii="Cambria Math" w:eastAsia="Cambria Math" w:hAnsi="Cambria Math" w:cs="Times New Roman"/>
              <w:sz w:val="20"/>
              <w:szCs w:val="20"/>
            </w:rPr>
            <m:t>So</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H</m:t>
              </m:r>
            </m:e>
            <m:sub>
              <m:r>
                <w:rPr>
                  <w:rFonts w:ascii="Cambria Math" w:eastAsia="Cambria Math" w:hAnsi="Cambria Math" w:cs="Times New Roman"/>
                  <w:sz w:val="20"/>
                  <w:szCs w:val="20"/>
                </w:rPr>
                <m:t>i</m:t>
              </m:r>
            </m:sub>
          </m:sSub>
          <m:r>
            <w:rPr>
              <w:rFonts w:ascii="Cambria Math" w:eastAsia="Cambria Math" w:hAnsi="Cambria Math" w:cs="Times New Roman"/>
              <w:sz w:val="20"/>
              <w:szCs w:val="20"/>
            </w:rPr>
            <m:t xml:space="preserve"> = f(N,T,DoD,C)     Lifetime =</m:t>
          </m:r>
          <m:f>
            <m:fPr>
              <m:ctrlPr>
                <w:rPr>
                  <w:rFonts w:ascii="Cambria Math" w:eastAsia="Cambria Math" w:hAnsi="Cambria Math" w:cs="Times New Roman"/>
                  <w:i/>
                  <w:sz w:val="20"/>
                  <w:szCs w:val="20"/>
                </w:rPr>
              </m:ctrlPr>
            </m:fPr>
            <m:num>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EOL</m:t>
                  </m:r>
                </m:sub>
              </m:sSub>
            </m:num>
            <m:den>
              <m:f>
                <m:fPr>
                  <m:ctrlPr>
                    <w:rPr>
                      <w:rFonts w:ascii="Cambria Math" w:eastAsia="Cambria Math" w:hAnsi="Cambria Math" w:cs="Times New Roman"/>
                      <w:i/>
                      <w:sz w:val="20"/>
                      <w:szCs w:val="20"/>
                    </w:rPr>
                  </m:ctrlPr>
                </m:fPr>
                <m:num>
                  <m:r>
                    <w:rPr>
                      <w:rFonts w:ascii="Cambria Math" w:eastAsia="Cambria Math" w:hAnsi="Cambria Math" w:cs="Times New Roman"/>
                      <w:sz w:val="20"/>
                      <w:szCs w:val="20"/>
                    </w:rPr>
                    <m:t>cycles</m:t>
                  </m:r>
                </m:num>
                <m:den>
                  <m:r>
                    <w:rPr>
                      <w:rFonts w:ascii="Cambria Math" w:eastAsia="Cambria Math" w:hAnsi="Cambria Math" w:cs="Times New Roman"/>
                      <w:sz w:val="20"/>
                      <w:szCs w:val="20"/>
                    </w:rPr>
                    <m:t>day</m:t>
                  </m:r>
                </m:den>
              </m:f>
              <m:r>
                <w:rPr>
                  <w:rFonts w:ascii="Cambria Math" w:eastAsia="Cambria Math" w:hAnsi="Cambria Math" w:cs="Times New Roman"/>
                  <w:sz w:val="20"/>
                  <w:szCs w:val="20"/>
                </w:rPr>
                <m:t>×</m:t>
              </m:r>
              <m:f>
                <m:fPr>
                  <m:ctrlPr>
                    <w:rPr>
                      <w:rFonts w:ascii="Cambria Math" w:eastAsia="Cambria Math" w:hAnsi="Cambria Math" w:cs="Times New Roman"/>
                      <w:i/>
                      <w:sz w:val="20"/>
                      <w:szCs w:val="20"/>
                    </w:rPr>
                  </m:ctrlPr>
                </m:fPr>
                <m:num>
                  <m:r>
                    <w:rPr>
                      <w:rFonts w:ascii="Cambria Math" w:eastAsia="Cambria Math" w:hAnsi="Cambria Math" w:cs="Times New Roman"/>
                      <w:sz w:val="20"/>
                      <w:szCs w:val="20"/>
                    </w:rPr>
                    <m:t>days</m:t>
                  </m:r>
                </m:num>
                <m:den>
                  <m:r>
                    <w:rPr>
                      <w:rFonts w:ascii="Cambria Math" w:eastAsia="Cambria Math" w:hAnsi="Cambria Math" w:cs="Times New Roman"/>
                      <w:sz w:val="20"/>
                      <w:szCs w:val="20"/>
                    </w:rPr>
                    <m:t>year</m:t>
                  </m:r>
                </m:den>
              </m:f>
            </m:den>
          </m:f>
        </m:oMath>
      </m:oMathPara>
    </w:p>
    <w:p w14:paraId="444F80C3" w14:textId="1DEAA529" w:rsidR="00A107E6" w:rsidRPr="00A107E6" w:rsidRDefault="00A107E6" w:rsidP="00A107E6">
      <w:pPr>
        <w:spacing w:before="50" w:after="100"/>
        <w:jc w:val="both"/>
        <w:rPr>
          <w:rFonts w:ascii="Cambria Math" w:hAnsi="Cambria Math" w:cs="Times New Roman"/>
          <w:oMath/>
        </w:rPr>
      </w:pPr>
      <m:oMathPara>
        <m:oMath>
          <m:r>
            <w:rPr>
              <w:rFonts w:ascii="Cambria Math" w:eastAsia="Cambria Math" w:hAnsi="Cambria Math" w:cs="Times New Roman"/>
              <w:sz w:val="20"/>
              <w:szCs w:val="20"/>
            </w:rPr>
            <m:t>TC</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O</m:t>
              </m:r>
            </m:e>
            <m:sub>
              <m:r>
                <w:rPr>
                  <w:rFonts w:ascii="Cambria Math" w:eastAsia="Cambria Math" w:hAnsi="Cambria Math" w:cs="Times New Roman"/>
                  <w:sz w:val="20"/>
                  <w:szCs w:val="20"/>
                </w:rPr>
                <m:t>i</m:t>
              </m:r>
            </m:sub>
          </m:sSub>
          <m:r>
            <w:rPr>
              <w:rFonts w:ascii="Cambria Math" w:eastAsia="Cambria Math" w:hAnsi="Cambria Math" w:cs="Times New Roman"/>
              <w:sz w:val="20"/>
              <w:szCs w:val="20"/>
            </w:rPr>
            <m:t xml:space="preserve"> = </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init</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replace</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elec</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maint</m:t>
              </m:r>
            </m:sub>
          </m:sSub>
          <m:r>
            <w:rPr>
              <w:rFonts w:ascii="Cambria Math" w:eastAsia="Cambria Math" w:hAnsi="Cambria Math" w:cs="Times New Roman"/>
              <w:sz w:val="20"/>
              <w:szCs w:val="20"/>
            </w:rPr>
            <m:t>-</m:t>
          </m:r>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scrap</m:t>
              </m:r>
            </m:sub>
          </m:sSub>
          <m:r>
            <w:rPr>
              <w:rFonts w:ascii="Cambria Math" w:eastAsia="Cambria Math" w:hAnsi="Cambria Math" w:cs="Times New Roman"/>
              <w:sz w:val="20"/>
              <w:szCs w:val="20"/>
            </w:rPr>
            <m:t xml:space="preserve">        NPV = Σ</m:t>
          </m:r>
          <m:f>
            <m:fPr>
              <m:ctrlPr>
                <w:rPr>
                  <w:rFonts w:ascii="Cambria Math" w:eastAsia="Cambria Math" w:hAnsi="Cambria Math" w:cs="Times New Roman"/>
                  <w:i/>
                  <w:sz w:val="20"/>
                  <w:szCs w:val="20"/>
                </w:rPr>
              </m:ctrlPr>
            </m:fPr>
            <m:num>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t</m:t>
                  </m:r>
                </m:sub>
              </m:sSub>
            </m:num>
            <m:den>
              <m:sSup>
                <m:sSupPr>
                  <m:ctrlPr>
                    <w:rPr>
                      <w:rFonts w:ascii="Cambria Math" w:eastAsia="Cambria Math" w:hAnsi="Cambria Math" w:cs="Times New Roman"/>
                      <w:i/>
                      <w:sz w:val="20"/>
                      <w:szCs w:val="20"/>
                    </w:rPr>
                  </m:ctrlPr>
                </m:sSupPr>
                <m:e>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1+r</m:t>
                      </m:r>
                    </m:e>
                  </m:d>
                </m:e>
                <m:sup>
                  <m:r>
                    <w:rPr>
                      <w:rFonts w:ascii="Cambria Math" w:eastAsia="Cambria Math" w:hAnsi="Cambria Math" w:cs="Times New Roman"/>
                      <w:sz w:val="20"/>
                      <w:szCs w:val="20"/>
                    </w:rPr>
                    <m:t>t</m:t>
                  </m:r>
                </m:sup>
              </m:sSup>
            </m:den>
          </m:f>
        </m:oMath>
      </m:oMathPara>
    </w:p>
    <w:p w14:paraId="390B85DE" w14:textId="1C381150" w:rsidR="00A107E6" w:rsidRDefault="00A107E6" w:rsidP="00A107E6">
      <w:pPr>
        <w:spacing w:after="160" w:line="300" w:lineRule="auto"/>
        <w:jc w:val="both"/>
        <w:rPr>
          <w:rFonts w:ascii="Times New Roman" w:hAnsi="Times New Roman" w:cs="Times New Roman"/>
        </w:rPr>
      </w:pPr>
      <w:r w:rsidRPr="00A107E6">
        <w:rPr>
          <w:rFonts w:ascii="Times New Roman" w:hAnsi="Times New Roman" w:cs="Times New Roman"/>
        </w:rPr>
        <w:lastRenderedPageBreak/>
        <w:t xml:space="preserve">Degradation uses literature-adapted temperature/DoD scenario multipliers (not an </w:t>
      </w:r>
      <w:r w:rsidR="00E814C6">
        <w:rPr>
          <w:rFonts w:ascii="Times New Roman" w:hAnsi="Times New Roman" w:cs="Times New Roman"/>
        </w:rPr>
        <w:t>originally fitted</w:t>
      </w:r>
      <w:r w:rsidRPr="00A107E6">
        <w:rPr>
          <w:rFonts w:ascii="Times New Roman" w:hAnsi="Times New Roman" w:cs="Times New Roman"/>
        </w:rPr>
        <w:t xml:space="preserve"> Arrhenius model) [4],</w:t>
      </w:r>
      <w:r w:rsidR="00E814C6">
        <w:rPr>
          <w:rFonts w:ascii="Times New Roman" w:hAnsi="Times New Roman" w:cs="Times New Roman"/>
        </w:rPr>
        <w:t xml:space="preserve"> </w:t>
      </w:r>
      <w:r w:rsidRPr="00A107E6">
        <w:rPr>
          <w:rFonts w:ascii="Times New Roman" w:hAnsi="Times New Roman" w:cs="Times New Roman"/>
        </w:rPr>
        <w:t>[12],</w:t>
      </w:r>
      <w:r w:rsidR="00E814C6">
        <w:rPr>
          <w:rFonts w:ascii="Times New Roman" w:hAnsi="Times New Roman" w:cs="Times New Roman"/>
        </w:rPr>
        <w:t xml:space="preserve"> </w:t>
      </w:r>
      <w:r w:rsidRPr="00A107E6">
        <w:rPr>
          <w:rFonts w:ascii="Times New Roman" w:hAnsi="Times New Roman" w:cs="Times New Roman"/>
        </w:rPr>
        <w:t>[17], validated against survey-reported lifetimes. TCO follows standard discounted NPV formulations [10],</w:t>
      </w:r>
      <w:r w:rsidR="00E814C6">
        <w:rPr>
          <w:rFonts w:ascii="Times New Roman" w:hAnsi="Times New Roman" w:cs="Times New Roman"/>
        </w:rPr>
        <w:t xml:space="preserve"> </w:t>
      </w:r>
      <w:r w:rsidRPr="00A107E6">
        <w:rPr>
          <w:rFonts w:ascii="Times New Roman" w:hAnsi="Times New Roman" w:cs="Times New Roman"/>
        </w:rPr>
        <w:t>[11]. Break-even computed pairwise (LA-NMC, LA-LFP, NMC-LFP); “no break-even within horizon” reported when true rather than forced.</w:t>
      </w:r>
    </w:p>
    <w:p w14:paraId="0A1B6500" w14:textId="77777777" w:rsidR="00A107E6" w:rsidRPr="00A107E6" w:rsidRDefault="00A107E6" w:rsidP="00A107E6">
      <w:pPr>
        <w:pStyle w:val="Heading2"/>
        <w:spacing w:before="180"/>
        <w:jc w:val="both"/>
        <w:rPr>
          <w:rFonts w:ascii="Times New Roman" w:hAnsi="Times New Roman" w:cs="Times New Roman"/>
        </w:rPr>
      </w:pPr>
      <w:r w:rsidRPr="00A107E6">
        <w:rPr>
          <w:rFonts w:ascii="Times New Roman" w:eastAsia="Calibri" w:hAnsi="Times New Roman" w:cs="Times New Roman"/>
          <w:b/>
          <w:bCs/>
          <w:color w:val="1F4E79"/>
          <w:sz w:val="23"/>
          <w:szCs w:val="23"/>
        </w:rPr>
        <w:t>Sensitivity, environment, policy, stats</w:t>
      </w:r>
    </w:p>
    <w:p w14:paraId="57FE7230" w14:textId="5988D632" w:rsidR="00A107E6" w:rsidRPr="00A107E6" w:rsidRDefault="00A107E6" w:rsidP="00A107E6">
      <w:pPr>
        <w:pStyle w:val="ListParagraph"/>
        <w:numPr>
          <w:ilvl w:val="0"/>
          <w:numId w:val="1"/>
        </w:numPr>
        <w:spacing w:after="80" w:line="288" w:lineRule="auto"/>
        <w:contextualSpacing w:val="0"/>
        <w:jc w:val="both"/>
        <w:rPr>
          <w:rFonts w:ascii="Times New Roman" w:hAnsi="Times New Roman" w:cs="Times New Roman"/>
        </w:rPr>
      </w:pPr>
      <w:r w:rsidRPr="00A107E6">
        <w:rPr>
          <w:rFonts w:ascii="Times New Roman" w:eastAsia="Calibri" w:hAnsi="Times New Roman" w:cs="Times New Roman"/>
          <w:sz w:val="22"/>
          <w:szCs w:val="22"/>
        </w:rPr>
        <w:t xml:space="preserve">Essential: one-at-a-time sensitivity (price, lifetime, temperature, distance, DoD, efficiency, tariff, scrap, maintenance, discount rate) as a tornado chart; descriptive </w:t>
      </w:r>
      <w:r w:rsidR="00035602">
        <w:rPr>
          <w:rFonts w:ascii="Times New Roman" w:eastAsia="Calibri" w:hAnsi="Times New Roman" w:cs="Times New Roman"/>
          <w:sz w:val="22"/>
          <w:szCs w:val="22"/>
        </w:rPr>
        <w:t>statistics and group</w:t>
      </w:r>
      <w:r w:rsidRPr="00A107E6">
        <w:rPr>
          <w:rFonts w:ascii="Times New Roman" w:eastAsia="Calibri" w:hAnsi="Times New Roman" w:cs="Times New Roman"/>
          <w:sz w:val="22"/>
          <w:szCs w:val="22"/>
        </w:rPr>
        <w:t xml:space="preserve"> comparisons on survey data.</w:t>
      </w:r>
    </w:p>
    <w:p w14:paraId="576F7653" w14:textId="789369AB" w:rsidR="00A107E6" w:rsidRPr="00A107E6" w:rsidRDefault="00A107E6" w:rsidP="00A107E6">
      <w:pPr>
        <w:pStyle w:val="ListParagraph"/>
        <w:numPr>
          <w:ilvl w:val="0"/>
          <w:numId w:val="1"/>
        </w:numPr>
        <w:spacing w:after="80" w:line="288" w:lineRule="auto"/>
        <w:contextualSpacing w:val="0"/>
        <w:jc w:val="both"/>
        <w:rPr>
          <w:rFonts w:ascii="Times New Roman" w:hAnsi="Times New Roman" w:cs="Times New Roman"/>
        </w:rPr>
      </w:pPr>
      <w:r w:rsidRPr="00A107E6">
        <w:rPr>
          <w:rFonts w:ascii="Times New Roman" w:eastAsia="Calibri" w:hAnsi="Times New Roman" w:cs="Times New Roman"/>
          <w:sz w:val="22"/>
          <w:szCs w:val="22"/>
        </w:rPr>
        <w:t xml:space="preserve">Recommended (dropped first if time is short): Monte Carlo using literature-justified ranges [9] for </w:t>
      </w:r>
      <w:r w:rsidR="00035602">
        <w:rPr>
          <w:rFonts w:ascii="Times New Roman" w:eastAsia="Calibri" w:hAnsi="Times New Roman" w:cs="Times New Roman"/>
          <w:sz w:val="22"/>
          <w:szCs w:val="22"/>
        </w:rPr>
        <w:t>P (lowest</w:t>
      </w:r>
      <w:r w:rsidRPr="00A107E6">
        <w:rPr>
          <w:rFonts w:ascii="Times New Roman" w:eastAsia="Calibri" w:hAnsi="Times New Roman" w:cs="Times New Roman"/>
          <w:sz w:val="22"/>
          <w:szCs w:val="22"/>
        </w:rPr>
        <w:t xml:space="preserve"> TCO); simplified lifecycle-oriented environmental comparison (</w:t>
      </w:r>
      <w:proofErr w:type="spellStart"/>
      <w:r w:rsidRPr="00A107E6">
        <w:rPr>
          <w:rFonts w:ascii="Times New Roman" w:eastAsia="Calibri" w:hAnsi="Times New Roman" w:cs="Times New Roman"/>
          <w:sz w:val="22"/>
          <w:szCs w:val="22"/>
        </w:rPr>
        <w:t>manufacturing+operation+EOL</w:t>
      </w:r>
      <w:proofErr w:type="spellEnd"/>
      <w:r w:rsidRPr="00A107E6">
        <w:rPr>
          <w:rFonts w:ascii="Times New Roman" w:eastAsia="Calibri" w:hAnsi="Times New Roman" w:cs="Times New Roman"/>
          <w:sz w:val="22"/>
          <w:szCs w:val="22"/>
        </w:rPr>
        <w:t xml:space="preserve">, kg </w:t>
      </w:r>
      <w:r w:rsidR="00035602">
        <w:rPr>
          <w:rFonts w:ascii="Times New Roman" w:eastAsia="Calibri" w:hAnsi="Times New Roman" w:cs="Times New Roman"/>
          <w:sz w:val="22"/>
          <w:szCs w:val="22"/>
        </w:rPr>
        <w:t>CO₂-eq/vehicle-km)</w:t>
      </w:r>
      <w:r w:rsidRPr="00A107E6">
        <w:rPr>
          <w:rFonts w:ascii="Times New Roman" w:eastAsia="Calibri" w:hAnsi="Times New Roman" w:cs="Times New Roman"/>
          <w:sz w:val="22"/>
          <w:szCs w:val="22"/>
        </w:rPr>
        <w:t xml:space="preserve"> reflecting Bangladesh's informal ULAB recycling [13]; 2–3 quantified policy scenarios (subsidy/duty) [14],</w:t>
      </w:r>
      <w:r w:rsidR="00035602">
        <w:rPr>
          <w:rFonts w:ascii="Times New Roman" w:eastAsia="Calibri" w:hAnsi="Times New Roman" w:cs="Times New Roman"/>
          <w:sz w:val="22"/>
          <w:szCs w:val="22"/>
        </w:rPr>
        <w:t xml:space="preserve"> </w:t>
      </w:r>
      <w:r w:rsidRPr="00A107E6">
        <w:rPr>
          <w:rFonts w:ascii="Times New Roman" w:eastAsia="Calibri" w:hAnsi="Times New Roman" w:cs="Times New Roman"/>
          <w:sz w:val="22"/>
          <w:szCs w:val="22"/>
        </w:rPr>
        <w:t>[15].</w:t>
      </w:r>
    </w:p>
    <w:p w14:paraId="6A1B34A7" w14:textId="77777777" w:rsidR="00A107E6" w:rsidRPr="00A107E6" w:rsidRDefault="00A107E6" w:rsidP="00A107E6">
      <w:pPr>
        <w:pStyle w:val="Heading2"/>
        <w:spacing w:before="180"/>
        <w:jc w:val="both"/>
        <w:rPr>
          <w:rFonts w:ascii="Times New Roman" w:hAnsi="Times New Roman" w:cs="Times New Roman"/>
        </w:rPr>
      </w:pPr>
      <w:r w:rsidRPr="00A107E6">
        <w:rPr>
          <w:rFonts w:ascii="Times New Roman" w:eastAsia="Calibri" w:hAnsi="Times New Roman" w:cs="Times New Roman"/>
          <w:b/>
          <w:bCs/>
          <w:color w:val="1F4E79"/>
          <w:sz w:val="23"/>
          <w:szCs w:val="23"/>
        </w:rPr>
        <w:t>MATLAB &amp; validation</w:t>
      </w:r>
    </w:p>
    <w:p w14:paraId="30BFD717" w14:textId="7FF09A81" w:rsidR="00A107E6" w:rsidRDefault="00A107E6" w:rsidP="00A107E6">
      <w:pPr>
        <w:spacing w:after="160" w:line="300" w:lineRule="auto"/>
        <w:jc w:val="both"/>
        <w:rPr>
          <w:rFonts w:ascii="Times New Roman" w:hAnsi="Times New Roman" w:cs="Times New Roman"/>
        </w:rPr>
      </w:pPr>
      <w:r w:rsidRPr="00A107E6">
        <w:rPr>
          <w:rFonts w:ascii="Times New Roman" w:hAnsi="Times New Roman" w:cs="Times New Roman"/>
        </w:rPr>
        <w:t>Modular scripts (input→energy→degradation→lifetime→replacement→TCO→environment→break-even→sensitivity</w:t>
      </w:r>
      <w:proofErr w:type="gramStart"/>
      <w:r w:rsidRPr="00A107E6">
        <w:rPr>
          <w:rFonts w:ascii="Times New Roman" w:hAnsi="Times New Roman" w:cs="Times New Roman"/>
        </w:rPr>
        <w:t>→[</w:t>
      </w:r>
      <w:proofErr w:type="gramEnd"/>
      <w:r w:rsidRPr="00A107E6">
        <w:rPr>
          <w:rFonts w:ascii="Times New Roman" w:hAnsi="Times New Roman" w:cs="Times New Roman"/>
        </w:rPr>
        <w:t xml:space="preserve">Monte </w:t>
      </w:r>
      <w:proofErr w:type="gramStart"/>
      <w:r w:rsidRPr="00A107E6">
        <w:rPr>
          <w:rFonts w:ascii="Times New Roman" w:hAnsi="Times New Roman" w:cs="Times New Roman"/>
        </w:rPr>
        <w:t>Carlo]→</w:t>
      </w:r>
      <w:proofErr w:type="spellStart"/>
      <w:proofErr w:type="gramEnd"/>
      <w:r w:rsidRPr="00A107E6">
        <w:rPr>
          <w:rFonts w:ascii="Times New Roman" w:hAnsi="Times New Roman" w:cs="Times New Roman"/>
        </w:rPr>
        <w:t>stats→plots</w:t>
      </w:r>
      <w:proofErr w:type="spellEnd"/>
      <w:r w:rsidRPr="00A107E6">
        <w:rPr>
          <w:rFonts w:ascii="Times New Roman" w:hAnsi="Times New Roman" w:cs="Times New Roman"/>
        </w:rPr>
        <w:t xml:space="preserve">) using a </w:t>
      </w:r>
      <w:r w:rsidR="00035602">
        <w:rPr>
          <w:rFonts w:ascii="Times New Roman" w:hAnsi="Times New Roman" w:cs="Times New Roman"/>
        </w:rPr>
        <w:t xml:space="preserve">battery. </w:t>
      </w:r>
      <w:r w:rsidRPr="00A107E6">
        <w:rPr>
          <w:rFonts w:ascii="Times New Roman" w:hAnsi="Times New Roman" w:cs="Times New Roman"/>
        </w:rPr>
        <w:t xml:space="preserve">LA/NMC/LFP structure; coding begins only once real parameters are sourced. Energy, </w:t>
      </w:r>
      <w:r w:rsidR="00035602">
        <w:rPr>
          <w:rFonts w:ascii="Times New Roman" w:hAnsi="Times New Roman" w:cs="Times New Roman"/>
        </w:rPr>
        <w:t>degradation,</w:t>
      </w:r>
      <w:r w:rsidRPr="00A107E6">
        <w:rPr>
          <w:rFonts w:ascii="Times New Roman" w:hAnsi="Times New Roman" w:cs="Times New Roman"/>
        </w:rPr>
        <w:t xml:space="preserve"> and TCO outputs validated against survey and literature benchmarks with explicit error reporting; gaps stated as limitations, not hidden.</w:t>
      </w:r>
    </w:p>
    <w:p w14:paraId="79DDD94D" w14:textId="77777777" w:rsidR="001752AF" w:rsidRPr="001752AF" w:rsidRDefault="001752AF" w:rsidP="001752AF">
      <w:pPr>
        <w:pStyle w:val="Heading1"/>
        <w:spacing w:before="300" w:after="140"/>
        <w:rPr>
          <w:rFonts w:ascii="Times New Roman" w:hAnsi="Times New Roman" w:cs="Times New Roman"/>
        </w:rPr>
      </w:pPr>
      <w:r w:rsidRPr="001752AF">
        <w:rPr>
          <w:rFonts w:ascii="Times New Roman" w:eastAsia="Calibri" w:hAnsi="Times New Roman" w:cs="Times New Roman"/>
          <w:b/>
          <w:bCs/>
          <w:color w:val="1F4E79"/>
          <w:sz w:val="28"/>
          <w:szCs w:val="28"/>
        </w:rPr>
        <w:t>16-Week Work Plan</w:t>
      </w:r>
    </w:p>
    <w:p w14:paraId="4EE665B1" w14:textId="3E494606" w:rsidR="001752AF" w:rsidRDefault="001752AF" w:rsidP="001752AF">
      <w:pPr>
        <w:spacing w:after="160" w:line="300" w:lineRule="auto"/>
        <w:jc w:val="both"/>
        <w:rPr>
          <w:rFonts w:ascii="Times New Roman" w:hAnsi="Times New Roman" w:cs="Times New Roman"/>
          <w:i/>
          <w:iCs/>
        </w:rPr>
      </w:pPr>
      <w:r w:rsidRPr="001752AF">
        <w:rPr>
          <w:rFonts w:ascii="Times New Roman" w:hAnsi="Times New Roman" w:cs="Times New Roman"/>
          <w:i/>
          <w:iCs/>
        </w:rPr>
        <w:t xml:space="preserve">Compressed from an original 24-week design by reducing the survey to </w:t>
      </w:r>
      <w:r w:rsidR="009257BF">
        <w:rPr>
          <w:rFonts w:ascii="Times New Roman" w:hAnsi="Times New Roman" w:cs="Times New Roman"/>
          <w:i/>
          <w:iCs/>
        </w:rPr>
        <w:t>60</w:t>
      </w:r>
      <w:r w:rsidRPr="001752AF">
        <w:rPr>
          <w:rFonts w:ascii="Times New Roman" w:hAnsi="Times New Roman" w:cs="Times New Roman"/>
          <w:i/>
          <w:iCs/>
        </w:rPr>
        <w:t>–</w:t>
      </w:r>
      <w:r w:rsidR="009257BF">
        <w:rPr>
          <w:rFonts w:ascii="Times New Roman" w:hAnsi="Times New Roman" w:cs="Times New Roman"/>
          <w:i/>
          <w:iCs/>
        </w:rPr>
        <w:t>150</w:t>
      </w:r>
      <w:r w:rsidRPr="001752AF">
        <w:rPr>
          <w:rFonts w:ascii="Times New Roman" w:hAnsi="Times New Roman" w:cs="Times New Roman"/>
          <w:i/>
          <w:iCs/>
        </w:rPr>
        <w:t xml:space="preserve"> respondents/</w:t>
      </w:r>
      <w:r w:rsidR="009257BF">
        <w:rPr>
          <w:rFonts w:ascii="Times New Roman" w:hAnsi="Times New Roman" w:cs="Times New Roman"/>
          <w:i/>
          <w:iCs/>
        </w:rPr>
        <w:t>3</w:t>
      </w:r>
      <w:r w:rsidRPr="001752AF">
        <w:rPr>
          <w:rFonts w:ascii="Times New Roman" w:hAnsi="Times New Roman" w:cs="Times New Roman"/>
          <w:i/>
          <w:iCs/>
        </w:rPr>
        <w:t xml:space="preserve"> cities and marking Monte Carlo, environmental </w:t>
      </w:r>
      <w:r w:rsidR="00035602">
        <w:rPr>
          <w:rFonts w:ascii="Times New Roman" w:hAnsi="Times New Roman" w:cs="Times New Roman"/>
          <w:i/>
          <w:iCs/>
        </w:rPr>
        <w:t>analysis,</w:t>
      </w:r>
      <w:r w:rsidRPr="001752AF">
        <w:rPr>
          <w:rFonts w:ascii="Times New Roman" w:hAnsi="Times New Roman" w:cs="Times New Roman"/>
          <w:i/>
          <w:iCs/>
        </w:rPr>
        <w:t xml:space="preserve"> and policy scenarios “recommended” (first to be cut if time is short); national-scale analysis and full ISO-LCA are excluded from the outset.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4500"/>
        <w:gridCol w:w="1450"/>
      </w:tblGrid>
      <w:tr w:rsidR="009257BF" w:rsidRPr="009257BF" w14:paraId="02CCAB2C" w14:textId="77777777" w:rsidTr="009F236C">
        <w:trPr>
          <w:tblHeader/>
        </w:trPr>
        <w:tc>
          <w:tcPr>
            <w:tcW w:w="1300" w:type="dxa"/>
            <w:shd w:val="clear" w:color="auto" w:fill="1F4E79"/>
            <w:tcMar>
              <w:top w:w="60" w:type="dxa"/>
              <w:left w:w="100" w:type="dxa"/>
              <w:bottom w:w="60" w:type="dxa"/>
              <w:right w:w="100" w:type="dxa"/>
            </w:tcMar>
          </w:tcPr>
          <w:p w14:paraId="5E67F96B" w14:textId="77777777" w:rsidR="009257BF" w:rsidRPr="009257BF" w:rsidRDefault="009257BF" w:rsidP="009F236C">
            <w:pPr>
              <w:rPr>
                <w:rFonts w:ascii="Times New Roman" w:hAnsi="Times New Roman" w:cs="Times New Roman"/>
              </w:rPr>
            </w:pPr>
            <w:r w:rsidRPr="009257BF">
              <w:rPr>
                <w:rFonts w:ascii="Times New Roman" w:hAnsi="Times New Roman" w:cs="Times New Roman"/>
                <w:b/>
                <w:bCs/>
                <w:color w:val="FFFFFF"/>
                <w:sz w:val="18"/>
                <w:szCs w:val="18"/>
              </w:rPr>
              <w:t>Week(s)</w:t>
            </w:r>
          </w:p>
        </w:tc>
        <w:tc>
          <w:tcPr>
            <w:tcW w:w="2100" w:type="dxa"/>
            <w:shd w:val="clear" w:color="auto" w:fill="1F4E79"/>
            <w:tcMar>
              <w:top w:w="60" w:type="dxa"/>
              <w:left w:w="100" w:type="dxa"/>
              <w:bottom w:w="60" w:type="dxa"/>
              <w:right w:w="100" w:type="dxa"/>
            </w:tcMar>
          </w:tcPr>
          <w:p w14:paraId="55D8789A" w14:textId="77777777" w:rsidR="009257BF" w:rsidRPr="009257BF" w:rsidRDefault="009257BF" w:rsidP="009F236C">
            <w:pPr>
              <w:rPr>
                <w:rFonts w:ascii="Times New Roman" w:hAnsi="Times New Roman" w:cs="Times New Roman"/>
              </w:rPr>
            </w:pPr>
            <w:r w:rsidRPr="009257BF">
              <w:rPr>
                <w:rFonts w:ascii="Times New Roman" w:hAnsi="Times New Roman" w:cs="Times New Roman"/>
                <w:b/>
                <w:bCs/>
                <w:color w:val="FFFFFF"/>
                <w:sz w:val="18"/>
                <w:szCs w:val="18"/>
              </w:rPr>
              <w:t>Phase</w:t>
            </w:r>
          </w:p>
        </w:tc>
        <w:tc>
          <w:tcPr>
            <w:tcW w:w="4500" w:type="dxa"/>
            <w:shd w:val="clear" w:color="auto" w:fill="1F4E79"/>
            <w:tcMar>
              <w:top w:w="60" w:type="dxa"/>
              <w:left w:w="100" w:type="dxa"/>
              <w:bottom w:w="60" w:type="dxa"/>
              <w:right w:w="100" w:type="dxa"/>
            </w:tcMar>
          </w:tcPr>
          <w:p w14:paraId="6C979A03" w14:textId="77777777" w:rsidR="009257BF" w:rsidRPr="009257BF" w:rsidRDefault="009257BF" w:rsidP="009F236C">
            <w:pPr>
              <w:rPr>
                <w:rFonts w:ascii="Times New Roman" w:hAnsi="Times New Roman" w:cs="Times New Roman"/>
              </w:rPr>
            </w:pPr>
            <w:r w:rsidRPr="009257BF">
              <w:rPr>
                <w:rFonts w:ascii="Times New Roman" w:hAnsi="Times New Roman" w:cs="Times New Roman"/>
                <w:b/>
                <w:bCs/>
                <w:color w:val="FFFFFF"/>
                <w:sz w:val="18"/>
                <w:szCs w:val="18"/>
              </w:rPr>
              <w:t>Key activities</w:t>
            </w:r>
          </w:p>
        </w:tc>
        <w:tc>
          <w:tcPr>
            <w:tcW w:w="1450" w:type="dxa"/>
            <w:shd w:val="clear" w:color="auto" w:fill="1F4E79"/>
            <w:tcMar>
              <w:top w:w="60" w:type="dxa"/>
              <w:left w:w="100" w:type="dxa"/>
              <w:bottom w:w="60" w:type="dxa"/>
              <w:right w:w="100" w:type="dxa"/>
            </w:tcMar>
          </w:tcPr>
          <w:p w14:paraId="0EFC5EC7" w14:textId="77777777" w:rsidR="009257BF" w:rsidRPr="009257BF" w:rsidRDefault="009257BF" w:rsidP="009F236C">
            <w:pPr>
              <w:rPr>
                <w:rFonts w:ascii="Times New Roman" w:hAnsi="Times New Roman" w:cs="Times New Roman"/>
              </w:rPr>
            </w:pPr>
            <w:r w:rsidRPr="009257BF">
              <w:rPr>
                <w:rFonts w:ascii="Times New Roman" w:hAnsi="Times New Roman" w:cs="Times New Roman"/>
                <w:b/>
                <w:bCs/>
                <w:color w:val="FFFFFF"/>
                <w:sz w:val="18"/>
                <w:szCs w:val="18"/>
              </w:rPr>
              <w:t>Priority</w:t>
            </w:r>
          </w:p>
        </w:tc>
      </w:tr>
      <w:tr w:rsidR="009257BF" w:rsidRPr="009257BF" w14:paraId="7A825EEF" w14:textId="77777777" w:rsidTr="009F236C">
        <w:tc>
          <w:tcPr>
            <w:tcW w:w="1300" w:type="dxa"/>
            <w:tcMar>
              <w:top w:w="60" w:type="dxa"/>
              <w:left w:w="100" w:type="dxa"/>
              <w:bottom w:w="60" w:type="dxa"/>
              <w:right w:w="100" w:type="dxa"/>
            </w:tcMar>
          </w:tcPr>
          <w:p w14:paraId="00CF774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1–2</w:t>
            </w:r>
          </w:p>
        </w:tc>
        <w:tc>
          <w:tcPr>
            <w:tcW w:w="2100" w:type="dxa"/>
            <w:tcMar>
              <w:top w:w="60" w:type="dxa"/>
              <w:left w:w="100" w:type="dxa"/>
              <w:bottom w:w="60" w:type="dxa"/>
              <w:right w:w="100" w:type="dxa"/>
            </w:tcMar>
          </w:tcPr>
          <w:p w14:paraId="321F8C6E"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Literature review</w:t>
            </w:r>
          </w:p>
        </w:tc>
        <w:tc>
          <w:tcPr>
            <w:tcW w:w="4500" w:type="dxa"/>
            <w:tcMar>
              <w:top w:w="60" w:type="dxa"/>
              <w:left w:w="100" w:type="dxa"/>
              <w:bottom w:w="60" w:type="dxa"/>
              <w:right w:w="100" w:type="dxa"/>
            </w:tcMar>
          </w:tcPr>
          <w:p w14:paraId="7F5B13D2"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Systematic search, literature matrix, confirm/refine research gap</w:t>
            </w:r>
          </w:p>
        </w:tc>
        <w:tc>
          <w:tcPr>
            <w:tcW w:w="1450" w:type="dxa"/>
            <w:tcMar>
              <w:top w:w="60" w:type="dxa"/>
              <w:left w:w="100" w:type="dxa"/>
              <w:bottom w:w="60" w:type="dxa"/>
              <w:right w:w="100" w:type="dxa"/>
            </w:tcMar>
          </w:tcPr>
          <w:p w14:paraId="6414515E"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3DF50CB0" w14:textId="77777777" w:rsidTr="009F236C">
        <w:tc>
          <w:tcPr>
            <w:tcW w:w="1300" w:type="dxa"/>
            <w:shd w:val="clear" w:color="auto" w:fill="EEF3FA"/>
            <w:tcMar>
              <w:top w:w="60" w:type="dxa"/>
              <w:left w:w="100" w:type="dxa"/>
              <w:bottom w:w="60" w:type="dxa"/>
              <w:right w:w="100" w:type="dxa"/>
            </w:tcMar>
          </w:tcPr>
          <w:p w14:paraId="7680E43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2–3</w:t>
            </w:r>
          </w:p>
        </w:tc>
        <w:tc>
          <w:tcPr>
            <w:tcW w:w="2100" w:type="dxa"/>
            <w:shd w:val="clear" w:color="auto" w:fill="EEF3FA"/>
            <w:tcMar>
              <w:top w:w="60" w:type="dxa"/>
              <w:left w:w="100" w:type="dxa"/>
              <w:bottom w:w="60" w:type="dxa"/>
              <w:right w:w="100" w:type="dxa"/>
            </w:tcMar>
          </w:tcPr>
          <w:p w14:paraId="49C019AD"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Proposal finalization</w:t>
            </w:r>
          </w:p>
        </w:tc>
        <w:tc>
          <w:tcPr>
            <w:tcW w:w="4500" w:type="dxa"/>
            <w:shd w:val="clear" w:color="auto" w:fill="EEF3FA"/>
            <w:tcMar>
              <w:top w:w="60" w:type="dxa"/>
              <w:left w:w="100" w:type="dxa"/>
              <w:bottom w:w="60" w:type="dxa"/>
              <w:right w:w="100" w:type="dxa"/>
            </w:tcMar>
          </w:tcPr>
          <w:p w14:paraId="69A5D9E3" w14:textId="6761ED54"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 xml:space="preserve">Finalize RQs, </w:t>
            </w:r>
            <w:r w:rsidR="00035602">
              <w:rPr>
                <w:rFonts w:ascii="Times New Roman" w:hAnsi="Times New Roman" w:cs="Times New Roman"/>
                <w:sz w:val="18"/>
                <w:szCs w:val="18"/>
              </w:rPr>
              <w:t>objectives, and</w:t>
            </w:r>
            <w:r w:rsidRPr="009257BF">
              <w:rPr>
                <w:rFonts w:ascii="Times New Roman" w:hAnsi="Times New Roman" w:cs="Times New Roman"/>
                <w:sz w:val="18"/>
                <w:szCs w:val="18"/>
              </w:rPr>
              <w:t xml:space="preserve"> survey instrument </w:t>
            </w:r>
            <w:r w:rsidR="00035602">
              <w:rPr>
                <w:rFonts w:ascii="Times New Roman" w:hAnsi="Times New Roman" w:cs="Times New Roman"/>
                <w:sz w:val="18"/>
                <w:szCs w:val="18"/>
              </w:rPr>
              <w:t>draft.</w:t>
            </w:r>
          </w:p>
        </w:tc>
        <w:tc>
          <w:tcPr>
            <w:tcW w:w="1450" w:type="dxa"/>
            <w:shd w:val="clear" w:color="auto" w:fill="EEF3FA"/>
            <w:tcMar>
              <w:top w:w="60" w:type="dxa"/>
              <w:left w:w="100" w:type="dxa"/>
              <w:bottom w:w="60" w:type="dxa"/>
              <w:right w:w="100" w:type="dxa"/>
            </w:tcMar>
          </w:tcPr>
          <w:p w14:paraId="1AA4C3B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2024B695" w14:textId="77777777" w:rsidTr="009F236C">
        <w:tc>
          <w:tcPr>
            <w:tcW w:w="1300" w:type="dxa"/>
            <w:tcMar>
              <w:top w:w="60" w:type="dxa"/>
              <w:left w:w="100" w:type="dxa"/>
              <w:bottom w:w="60" w:type="dxa"/>
              <w:right w:w="100" w:type="dxa"/>
            </w:tcMar>
          </w:tcPr>
          <w:p w14:paraId="7CF4812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3</w:t>
            </w:r>
          </w:p>
        </w:tc>
        <w:tc>
          <w:tcPr>
            <w:tcW w:w="2100" w:type="dxa"/>
            <w:tcMar>
              <w:top w:w="60" w:type="dxa"/>
              <w:left w:w="100" w:type="dxa"/>
              <w:bottom w:w="60" w:type="dxa"/>
              <w:right w:w="100" w:type="dxa"/>
            </w:tcMar>
          </w:tcPr>
          <w:p w14:paraId="4B0C488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Ethics + secondary data</w:t>
            </w:r>
          </w:p>
        </w:tc>
        <w:tc>
          <w:tcPr>
            <w:tcW w:w="4500" w:type="dxa"/>
            <w:tcMar>
              <w:top w:w="60" w:type="dxa"/>
              <w:left w:w="100" w:type="dxa"/>
              <w:bottom w:w="60" w:type="dxa"/>
              <w:right w:w="100" w:type="dxa"/>
            </w:tcMar>
          </w:tcPr>
          <w:p w14:paraId="31475144" w14:textId="062D2A3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 xml:space="preserve">Submit ethics application; begin BBS/BERC/SREDA/NBR data </w:t>
            </w:r>
            <w:r w:rsidR="00035602">
              <w:rPr>
                <w:rFonts w:ascii="Times New Roman" w:hAnsi="Times New Roman" w:cs="Times New Roman"/>
                <w:sz w:val="18"/>
                <w:szCs w:val="18"/>
              </w:rPr>
              <w:t>collection.</w:t>
            </w:r>
          </w:p>
        </w:tc>
        <w:tc>
          <w:tcPr>
            <w:tcW w:w="1450" w:type="dxa"/>
            <w:tcMar>
              <w:top w:w="60" w:type="dxa"/>
              <w:left w:w="100" w:type="dxa"/>
              <w:bottom w:w="60" w:type="dxa"/>
              <w:right w:w="100" w:type="dxa"/>
            </w:tcMar>
          </w:tcPr>
          <w:p w14:paraId="18055899"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4439A51B" w14:textId="77777777" w:rsidTr="009F236C">
        <w:tc>
          <w:tcPr>
            <w:tcW w:w="1300" w:type="dxa"/>
            <w:shd w:val="clear" w:color="auto" w:fill="EEF3FA"/>
            <w:tcMar>
              <w:top w:w="60" w:type="dxa"/>
              <w:left w:w="100" w:type="dxa"/>
              <w:bottom w:w="60" w:type="dxa"/>
              <w:right w:w="100" w:type="dxa"/>
            </w:tcMar>
          </w:tcPr>
          <w:p w14:paraId="3B7D332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4</w:t>
            </w:r>
          </w:p>
        </w:tc>
        <w:tc>
          <w:tcPr>
            <w:tcW w:w="2100" w:type="dxa"/>
            <w:shd w:val="clear" w:color="auto" w:fill="EEF3FA"/>
            <w:tcMar>
              <w:top w:w="60" w:type="dxa"/>
              <w:left w:w="100" w:type="dxa"/>
              <w:bottom w:w="60" w:type="dxa"/>
              <w:right w:w="100" w:type="dxa"/>
            </w:tcMar>
          </w:tcPr>
          <w:p w14:paraId="4D20C592"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Pilot survey</w:t>
            </w:r>
          </w:p>
        </w:tc>
        <w:tc>
          <w:tcPr>
            <w:tcW w:w="4500" w:type="dxa"/>
            <w:shd w:val="clear" w:color="auto" w:fill="EEF3FA"/>
            <w:tcMar>
              <w:top w:w="60" w:type="dxa"/>
              <w:left w:w="100" w:type="dxa"/>
              <w:bottom w:w="60" w:type="dxa"/>
              <w:right w:w="100" w:type="dxa"/>
            </w:tcMar>
          </w:tcPr>
          <w:p w14:paraId="7D4860C8" w14:textId="72AE6F12" w:rsidR="009257BF" w:rsidRPr="009257BF" w:rsidRDefault="009257BF" w:rsidP="009F236C">
            <w:pPr>
              <w:rPr>
                <w:rFonts w:ascii="Times New Roman" w:hAnsi="Times New Roman" w:cs="Times New Roman"/>
              </w:rPr>
            </w:pPr>
            <w:r>
              <w:rPr>
                <w:rFonts w:ascii="Times New Roman" w:hAnsi="Times New Roman" w:cs="Times New Roman"/>
                <w:sz w:val="18"/>
                <w:szCs w:val="18"/>
              </w:rPr>
              <w:t>15</w:t>
            </w:r>
            <w:r w:rsidRPr="009257BF">
              <w:rPr>
                <w:rFonts w:ascii="Times New Roman" w:hAnsi="Times New Roman" w:cs="Times New Roman"/>
                <w:sz w:val="18"/>
                <w:szCs w:val="18"/>
              </w:rPr>
              <w:t>–</w:t>
            </w:r>
            <w:r>
              <w:rPr>
                <w:rFonts w:ascii="Times New Roman" w:hAnsi="Times New Roman" w:cs="Times New Roman"/>
                <w:sz w:val="18"/>
                <w:szCs w:val="18"/>
              </w:rPr>
              <w:t>20</w:t>
            </w:r>
            <w:r w:rsidRPr="009257BF">
              <w:rPr>
                <w:rFonts w:ascii="Times New Roman" w:hAnsi="Times New Roman" w:cs="Times New Roman"/>
                <w:sz w:val="18"/>
                <w:szCs w:val="18"/>
              </w:rPr>
              <w:t xml:space="preserve"> operators; refine questionnaire</w:t>
            </w:r>
          </w:p>
        </w:tc>
        <w:tc>
          <w:tcPr>
            <w:tcW w:w="1450" w:type="dxa"/>
            <w:shd w:val="clear" w:color="auto" w:fill="EEF3FA"/>
            <w:tcMar>
              <w:top w:w="60" w:type="dxa"/>
              <w:left w:w="100" w:type="dxa"/>
              <w:bottom w:w="60" w:type="dxa"/>
              <w:right w:w="100" w:type="dxa"/>
            </w:tcMar>
          </w:tcPr>
          <w:p w14:paraId="5CB5C454"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6E8AF834" w14:textId="77777777" w:rsidTr="009F236C">
        <w:tc>
          <w:tcPr>
            <w:tcW w:w="1300" w:type="dxa"/>
            <w:tcMar>
              <w:top w:w="60" w:type="dxa"/>
              <w:left w:w="100" w:type="dxa"/>
              <w:bottom w:w="60" w:type="dxa"/>
              <w:right w:w="100" w:type="dxa"/>
            </w:tcMar>
          </w:tcPr>
          <w:p w14:paraId="727FC76F"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5–7</w:t>
            </w:r>
          </w:p>
        </w:tc>
        <w:tc>
          <w:tcPr>
            <w:tcW w:w="2100" w:type="dxa"/>
            <w:tcMar>
              <w:top w:w="60" w:type="dxa"/>
              <w:left w:w="100" w:type="dxa"/>
              <w:bottom w:w="60" w:type="dxa"/>
              <w:right w:w="100" w:type="dxa"/>
            </w:tcMar>
          </w:tcPr>
          <w:p w14:paraId="2B12EA3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Main survey</w:t>
            </w:r>
          </w:p>
        </w:tc>
        <w:tc>
          <w:tcPr>
            <w:tcW w:w="4500" w:type="dxa"/>
            <w:tcMar>
              <w:top w:w="60" w:type="dxa"/>
              <w:left w:w="100" w:type="dxa"/>
              <w:bottom w:w="60" w:type="dxa"/>
              <w:right w:w="100" w:type="dxa"/>
            </w:tcMar>
          </w:tcPr>
          <w:p w14:paraId="0FB0AB7C" w14:textId="71BDB480"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60–</w:t>
            </w:r>
            <w:r>
              <w:rPr>
                <w:rFonts w:ascii="Times New Roman" w:hAnsi="Times New Roman" w:cs="Times New Roman"/>
                <w:sz w:val="18"/>
                <w:szCs w:val="18"/>
              </w:rPr>
              <w:t>150</w:t>
            </w:r>
            <w:r w:rsidRPr="009257BF">
              <w:rPr>
                <w:rFonts w:ascii="Times New Roman" w:hAnsi="Times New Roman" w:cs="Times New Roman"/>
                <w:sz w:val="18"/>
                <w:szCs w:val="18"/>
              </w:rPr>
              <w:t xml:space="preserve"> operators across </w:t>
            </w:r>
            <w:r>
              <w:rPr>
                <w:rFonts w:ascii="Times New Roman" w:hAnsi="Times New Roman" w:cs="Times New Roman"/>
                <w:sz w:val="18"/>
                <w:szCs w:val="18"/>
              </w:rPr>
              <w:t xml:space="preserve">3 </w:t>
            </w:r>
            <w:r w:rsidRPr="009257BF">
              <w:rPr>
                <w:rFonts w:ascii="Times New Roman" w:hAnsi="Times New Roman" w:cs="Times New Roman"/>
                <w:sz w:val="18"/>
                <w:szCs w:val="18"/>
              </w:rPr>
              <w:t>locations; continue secondary data</w:t>
            </w:r>
          </w:p>
        </w:tc>
        <w:tc>
          <w:tcPr>
            <w:tcW w:w="1450" w:type="dxa"/>
            <w:tcMar>
              <w:top w:w="60" w:type="dxa"/>
              <w:left w:w="100" w:type="dxa"/>
              <w:bottom w:w="60" w:type="dxa"/>
              <w:right w:w="100" w:type="dxa"/>
            </w:tcMar>
          </w:tcPr>
          <w:p w14:paraId="07AF638E"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0568FBE4" w14:textId="77777777" w:rsidTr="009F236C">
        <w:tc>
          <w:tcPr>
            <w:tcW w:w="1300" w:type="dxa"/>
            <w:shd w:val="clear" w:color="auto" w:fill="EEF3FA"/>
            <w:tcMar>
              <w:top w:w="60" w:type="dxa"/>
              <w:left w:w="100" w:type="dxa"/>
              <w:bottom w:w="60" w:type="dxa"/>
              <w:right w:w="100" w:type="dxa"/>
            </w:tcMar>
          </w:tcPr>
          <w:p w14:paraId="6460D6E1"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7</w:t>
            </w:r>
          </w:p>
        </w:tc>
        <w:tc>
          <w:tcPr>
            <w:tcW w:w="2100" w:type="dxa"/>
            <w:shd w:val="clear" w:color="auto" w:fill="EEF3FA"/>
            <w:tcMar>
              <w:top w:w="60" w:type="dxa"/>
              <w:left w:w="100" w:type="dxa"/>
              <w:bottom w:w="60" w:type="dxa"/>
              <w:right w:w="100" w:type="dxa"/>
            </w:tcMar>
          </w:tcPr>
          <w:p w14:paraId="7220567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Data cleaning</w:t>
            </w:r>
          </w:p>
        </w:tc>
        <w:tc>
          <w:tcPr>
            <w:tcW w:w="4500" w:type="dxa"/>
            <w:shd w:val="clear" w:color="auto" w:fill="EEF3FA"/>
            <w:tcMar>
              <w:top w:w="60" w:type="dxa"/>
              <w:left w:w="100" w:type="dxa"/>
              <w:bottom w:w="60" w:type="dxa"/>
              <w:right w:w="100" w:type="dxa"/>
            </w:tcMar>
          </w:tcPr>
          <w:p w14:paraId="5DA2268A" w14:textId="15879AB6"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 xml:space="preserve">Remove duplicates/outliers; document </w:t>
            </w:r>
            <w:r w:rsidR="00035602">
              <w:rPr>
                <w:rFonts w:ascii="Times New Roman" w:hAnsi="Times New Roman" w:cs="Times New Roman"/>
                <w:sz w:val="18"/>
                <w:szCs w:val="18"/>
              </w:rPr>
              <w:t>assumptions.</w:t>
            </w:r>
          </w:p>
        </w:tc>
        <w:tc>
          <w:tcPr>
            <w:tcW w:w="1450" w:type="dxa"/>
            <w:shd w:val="clear" w:color="auto" w:fill="EEF3FA"/>
            <w:tcMar>
              <w:top w:w="60" w:type="dxa"/>
              <w:left w:w="100" w:type="dxa"/>
              <w:bottom w:w="60" w:type="dxa"/>
              <w:right w:w="100" w:type="dxa"/>
            </w:tcMar>
          </w:tcPr>
          <w:p w14:paraId="30AD5A2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4584A615" w14:textId="77777777" w:rsidTr="009F236C">
        <w:tc>
          <w:tcPr>
            <w:tcW w:w="1300" w:type="dxa"/>
            <w:tcMar>
              <w:top w:w="60" w:type="dxa"/>
              <w:left w:w="100" w:type="dxa"/>
              <w:bottom w:w="60" w:type="dxa"/>
              <w:right w:w="100" w:type="dxa"/>
            </w:tcMar>
          </w:tcPr>
          <w:p w14:paraId="27940C42"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8–9</w:t>
            </w:r>
          </w:p>
        </w:tc>
        <w:tc>
          <w:tcPr>
            <w:tcW w:w="2100" w:type="dxa"/>
            <w:tcMar>
              <w:top w:w="60" w:type="dxa"/>
              <w:left w:w="100" w:type="dxa"/>
              <w:bottom w:w="60" w:type="dxa"/>
              <w:right w:w="100" w:type="dxa"/>
            </w:tcMar>
          </w:tcPr>
          <w:p w14:paraId="75A6FCD1"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Statistical analysis</w:t>
            </w:r>
          </w:p>
        </w:tc>
        <w:tc>
          <w:tcPr>
            <w:tcW w:w="4500" w:type="dxa"/>
            <w:tcMar>
              <w:top w:w="60" w:type="dxa"/>
              <w:left w:w="100" w:type="dxa"/>
              <w:bottom w:w="60" w:type="dxa"/>
              <w:right w:w="100" w:type="dxa"/>
            </w:tcMar>
          </w:tcPr>
          <w:p w14:paraId="223DCAA6"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Descriptives, group comparisons, correlation</w:t>
            </w:r>
          </w:p>
        </w:tc>
        <w:tc>
          <w:tcPr>
            <w:tcW w:w="1450" w:type="dxa"/>
            <w:tcMar>
              <w:top w:w="60" w:type="dxa"/>
              <w:left w:w="100" w:type="dxa"/>
              <w:bottom w:w="60" w:type="dxa"/>
              <w:right w:w="100" w:type="dxa"/>
            </w:tcMar>
          </w:tcPr>
          <w:p w14:paraId="37940B5C"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5938B542" w14:textId="77777777" w:rsidTr="009F236C">
        <w:tc>
          <w:tcPr>
            <w:tcW w:w="1300" w:type="dxa"/>
            <w:shd w:val="clear" w:color="auto" w:fill="EEF3FA"/>
            <w:tcMar>
              <w:top w:w="60" w:type="dxa"/>
              <w:left w:w="100" w:type="dxa"/>
              <w:bottom w:w="60" w:type="dxa"/>
              <w:right w:w="100" w:type="dxa"/>
            </w:tcMar>
          </w:tcPr>
          <w:p w14:paraId="0CE44F6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8–10</w:t>
            </w:r>
          </w:p>
        </w:tc>
        <w:tc>
          <w:tcPr>
            <w:tcW w:w="2100" w:type="dxa"/>
            <w:shd w:val="clear" w:color="auto" w:fill="EEF3FA"/>
            <w:tcMar>
              <w:top w:w="60" w:type="dxa"/>
              <w:left w:w="100" w:type="dxa"/>
              <w:bottom w:w="60" w:type="dxa"/>
              <w:right w:w="100" w:type="dxa"/>
            </w:tcMar>
          </w:tcPr>
          <w:p w14:paraId="2DC782E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Energy + degradation model</w:t>
            </w:r>
          </w:p>
        </w:tc>
        <w:tc>
          <w:tcPr>
            <w:tcW w:w="4500" w:type="dxa"/>
            <w:shd w:val="clear" w:color="auto" w:fill="EEF3FA"/>
            <w:tcMar>
              <w:top w:w="60" w:type="dxa"/>
              <w:left w:w="100" w:type="dxa"/>
              <w:bottom w:w="60" w:type="dxa"/>
              <w:right w:w="100" w:type="dxa"/>
            </w:tcMar>
          </w:tcPr>
          <w:p w14:paraId="59F5B940"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MATLAB scripts 01–04, populated with sourced parameters</w:t>
            </w:r>
          </w:p>
        </w:tc>
        <w:tc>
          <w:tcPr>
            <w:tcW w:w="1450" w:type="dxa"/>
            <w:shd w:val="clear" w:color="auto" w:fill="EEF3FA"/>
            <w:tcMar>
              <w:top w:w="60" w:type="dxa"/>
              <w:left w:w="100" w:type="dxa"/>
              <w:bottom w:w="60" w:type="dxa"/>
              <w:right w:w="100" w:type="dxa"/>
            </w:tcMar>
          </w:tcPr>
          <w:p w14:paraId="42D0A43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405896AC" w14:textId="77777777" w:rsidTr="009F236C">
        <w:tc>
          <w:tcPr>
            <w:tcW w:w="1300" w:type="dxa"/>
            <w:tcMar>
              <w:top w:w="60" w:type="dxa"/>
              <w:left w:w="100" w:type="dxa"/>
              <w:bottom w:w="60" w:type="dxa"/>
              <w:right w:w="100" w:type="dxa"/>
            </w:tcMar>
          </w:tcPr>
          <w:p w14:paraId="6F8E98AA"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10–11</w:t>
            </w:r>
          </w:p>
        </w:tc>
        <w:tc>
          <w:tcPr>
            <w:tcW w:w="2100" w:type="dxa"/>
            <w:tcMar>
              <w:top w:w="60" w:type="dxa"/>
              <w:left w:w="100" w:type="dxa"/>
              <w:bottom w:w="60" w:type="dxa"/>
              <w:right w:w="100" w:type="dxa"/>
            </w:tcMar>
          </w:tcPr>
          <w:p w14:paraId="4C839CFB"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Lifetime, replacement, TCO</w:t>
            </w:r>
          </w:p>
        </w:tc>
        <w:tc>
          <w:tcPr>
            <w:tcW w:w="4500" w:type="dxa"/>
            <w:tcMar>
              <w:top w:w="60" w:type="dxa"/>
              <w:left w:w="100" w:type="dxa"/>
              <w:bottom w:w="60" w:type="dxa"/>
              <w:right w:w="100" w:type="dxa"/>
            </w:tcMar>
          </w:tcPr>
          <w:p w14:paraId="702A2053"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MATLAB scripts 05–06; 5-yr and 10-yr TCO</w:t>
            </w:r>
          </w:p>
        </w:tc>
        <w:tc>
          <w:tcPr>
            <w:tcW w:w="1450" w:type="dxa"/>
            <w:tcMar>
              <w:top w:w="60" w:type="dxa"/>
              <w:left w:w="100" w:type="dxa"/>
              <w:bottom w:w="60" w:type="dxa"/>
              <w:right w:w="100" w:type="dxa"/>
            </w:tcMar>
          </w:tcPr>
          <w:p w14:paraId="1B26F383"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09CC1B7C" w14:textId="77777777" w:rsidTr="009F236C">
        <w:tc>
          <w:tcPr>
            <w:tcW w:w="1300" w:type="dxa"/>
            <w:shd w:val="clear" w:color="auto" w:fill="EEF3FA"/>
            <w:tcMar>
              <w:top w:w="60" w:type="dxa"/>
              <w:left w:w="100" w:type="dxa"/>
              <w:bottom w:w="60" w:type="dxa"/>
              <w:right w:w="100" w:type="dxa"/>
            </w:tcMar>
          </w:tcPr>
          <w:p w14:paraId="21991329"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11</w:t>
            </w:r>
          </w:p>
        </w:tc>
        <w:tc>
          <w:tcPr>
            <w:tcW w:w="2100" w:type="dxa"/>
            <w:shd w:val="clear" w:color="auto" w:fill="EEF3FA"/>
            <w:tcMar>
              <w:top w:w="60" w:type="dxa"/>
              <w:left w:w="100" w:type="dxa"/>
              <w:bottom w:w="60" w:type="dxa"/>
              <w:right w:w="100" w:type="dxa"/>
            </w:tcMar>
          </w:tcPr>
          <w:p w14:paraId="0880DB19"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Validation</w:t>
            </w:r>
          </w:p>
        </w:tc>
        <w:tc>
          <w:tcPr>
            <w:tcW w:w="4500" w:type="dxa"/>
            <w:shd w:val="clear" w:color="auto" w:fill="EEF3FA"/>
            <w:tcMar>
              <w:top w:w="60" w:type="dxa"/>
              <w:left w:w="100" w:type="dxa"/>
              <w:bottom w:w="60" w:type="dxa"/>
              <w:right w:w="100" w:type="dxa"/>
            </w:tcMar>
          </w:tcPr>
          <w:p w14:paraId="52620155" w14:textId="55554F06"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 xml:space="preserve">Compare model outputs to literature/survey </w:t>
            </w:r>
            <w:r w:rsidR="00035602">
              <w:rPr>
                <w:rFonts w:ascii="Times New Roman" w:hAnsi="Times New Roman" w:cs="Times New Roman"/>
                <w:sz w:val="18"/>
                <w:szCs w:val="18"/>
              </w:rPr>
              <w:t>benchmarks.</w:t>
            </w:r>
          </w:p>
        </w:tc>
        <w:tc>
          <w:tcPr>
            <w:tcW w:w="1450" w:type="dxa"/>
            <w:shd w:val="clear" w:color="auto" w:fill="EEF3FA"/>
            <w:tcMar>
              <w:top w:w="60" w:type="dxa"/>
              <w:left w:w="100" w:type="dxa"/>
              <w:bottom w:w="60" w:type="dxa"/>
              <w:right w:w="100" w:type="dxa"/>
            </w:tcMar>
          </w:tcPr>
          <w:p w14:paraId="14D9FD03"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27C6685E" w14:textId="77777777" w:rsidTr="009F236C">
        <w:tc>
          <w:tcPr>
            <w:tcW w:w="1300" w:type="dxa"/>
            <w:tcMar>
              <w:top w:w="60" w:type="dxa"/>
              <w:left w:w="100" w:type="dxa"/>
              <w:bottom w:w="60" w:type="dxa"/>
              <w:right w:w="100" w:type="dxa"/>
            </w:tcMar>
          </w:tcPr>
          <w:p w14:paraId="76470AC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12</w:t>
            </w:r>
          </w:p>
        </w:tc>
        <w:tc>
          <w:tcPr>
            <w:tcW w:w="2100" w:type="dxa"/>
            <w:tcMar>
              <w:top w:w="60" w:type="dxa"/>
              <w:left w:w="100" w:type="dxa"/>
              <w:bottom w:w="60" w:type="dxa"/>
              <w:right w:w="100" w:type="dxa"/>
            </w:tcMar>
          </w:tcPr>
          <w:p w14:paraId="1E759757"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Break-even + sensitivity</w:t>
            </w:r>
          </w:p>
        </w:tc>
        <w:tc>
          <w:tcPr>
            <w:tcW w:w="4500" w:type="dxa"/>
            <w:tcMar>
              <w:top w:w="60" w:type="dxa"/>
              <w:left w:w="100" w:type="dxa"/>
              <w:bottom w:w="60" w:type="dxa"/>
              <w:right w:w="100" w:type="dxa"/>
            </w:tcMar>
          </w:tcPr>
          <w:p w14:paraId="203BA1AD"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MATLAB scripts 08–09; tornado chart</w:t>
            </w:r>
          </w:p>
        </w:tc>
        <w:tc>
          <w:tcPr>
            <w:tcW w:w="1450" w:type="dxa"/>
            <w:tcMar>
              <w:top w:w="60" w:type="dxa"/>
              <w:left w:w="100" w:type="dxa"/>
              <w:bottom w:w="60" w:type="dxa"/>
              <w:right w:w="100" w:type="dxa"/>
            </w:tcMar>
          </w:tcPr>
          <w:p w14:paraId="2AB61EC0"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53D0647F" w14:textId="77777777" w:rsidTr="009F236C">
        <w:tc>
          <w:tcPr>
            <w:tcW w:w="1300" w:type="dxa"/>
            <w:shd w:val="clear" w:color="auto" w:fill="EEF3FA"/>
            <w:tcMar>
              <w:top w:w="60" w:type="dxa"/>
              <w:left w:w="100" w:type="dxa"/>
              <w:bottom w:w="60" w:type="dxa"/>
              <w:right w:w="100" w:type="dxa"/>
            </w:tcMar>
          </w:tcPr>
          <w:p w14:paraId="019EB5F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lastRenderedPageBreak/>
              <w:t>13</w:t>
            </w:r>
          </w:p>
        </w:tc>
        <w:tc>
          <w:tcPr>
            <w:tcW w:w="2100" w:type="dxa"/>
            <w:shd w:val="clear" w:color="auto" w:fill="EEF3FA"/>
            <w:tcMar>
              <w:top w:w="60" w:type="dxa"/>
              <w:left w:w="100" w:type="dxa"/>
              <w:bottom w:w="60" w:type="dxa"/>
              <w:right w:w="100" w:type="dxa"/>
            </w:tcMar>
          </w:tcPr>
          <w:p w14:paraId="40B79A13"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Monte Carlo (if time permits)</w:t>
            </w:r>
          </w:p>
        </w:tc>
        <w:tc>
          <w:tcPr>
            <w:tcW w:w="4500" w:type="dxa"/>
            <w:shd w:val="clear" w:color="auto" w:fill="EEF3FA"/>
            <w:tcMar>
              <w:top w:w="60" w:type="dxa"/>
              <w:left w:w="100" w:type="dxa"/>
              <w:bottom w:w="60" w:type="dxa"/>
              <w:right w:w="100" w:type="dxa"/>
            </w:tcMar>
          </w:tcPr>
          <w:p w14:paraId="5E9EA07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MATLAB script 10; literature-based ranges only</w:t>
            </w:r>
          </w:p>
        </w:tc>
        <w:tc>
          <w:tcPr>
            <w:tcW w:w="1450" w:type="dxa"/>
            <w:shd w:val="clear" w:color="auto" w:fill="EEF3FA"/>
            <w:tcMar>
              <w:top w:w="60" w:type="dxa"/>
              <w:left w:w="100" w:type="dxa"/>
              <w:bottom w:w="60" w:type="dxa"/>
              <w:right w:w="100" w:type="dxa"/>
            </w:tcMar>
          </w:tcPr>
          <w:p w14:paraId="067F1189"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Recommended</w:t>
            </w:r>
          </w:p>
        </w:tc>
      </w:tr>
      <w:tr w:rsidR="009257BF" w:rsidRPr="009257BF" w14:paraId="25FCF3C5" w14:textId="77777777" w:rsidTr="009F236C">
        <w:tc>
          <w:tcPr>
            <w:tcW w:w="1300" w:type="dxa"/>
            <w:tcMar>
              <w:top w:w="60" w:type="dxa"/>
              <w:left w:w="100" w:type="dxa"/>
              <w:bottom w:w="60" w:type="dxa"/>
              <w:right w:w="100" w:type="dxa"/>
            </w:tcMar>
          </w:tcPr>
          <w:p w14:paraId="7CAC5105"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13</w:t>
            </w:r>
          </w:p>
        </w:tc>
        <w:tc>
          <w:tcPr>
            <w:tcW w:w="2100" w:type="dxa"/>
            <w:tcMar>
              <w:top w:w="60" w:type="dxa"/>
              <w:left w:w="100" w:type="dxa"/>
              <w:bottom w:w="60" w:type="dxa"/>
              <w:right w:w="100" w:type="dxa"/>
            </w:tcMar>
          </w:tcPr>
          <w:p w14:paraId="79AD3ACD"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Environmental analysis</w:t>
            </w:r>
          </w:p>
        </w:tc>
        <w:tc>
          <w:tcPr>
            <w:tcW w:w="4500" w:type="dxa"/>
            <w:tcMar>
              <w:top w:w="60" w:type="dxa"/>
              <w:left w:w="100" w:type="dxa"/>
              <w:bottom w:w="60" w:type="dxa"/>
              <w:right w:w="100" w:type="dxa"/>
            </w:tcMar>
          </w:tcPr>
          <w:p w14:paraId="05B5D2C5"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Simplified manufacturing/operation/EOL comparison</w:t>
            </w:r>
          </w:p>
        </w:tc>
        <w:tc>
          <w:tcPr>
            <w:tcW w:w="1450" w:type="dxa"/>
            <w:tcMar>
              <w:top w:w="60" w:type="dxa"/>
              <w:left w:w="100" w:type="dxa"/>
              <w:bottom w:w="60" w:type="dxa"/>
              <w:right w:w="100" w:type="dxa"/>
            </w:tcMar>
          </w:tcPr>
          <w:p w14:paraId="2B6392A1"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Recommended</w:t>
            </w:r>
          </w:p>
        </w:tc>
      </w:tr>
      <w:tr w:rsidR="009257BF" w:rsidRPr="009257BF" w14:paraId="1C96E473" w14:textId="77777777" w:rsidTr="009F236C">
        <w:tc>
          <w:tcPr>
            <w:tcW w:w="1300" w:type="dxa"/>
            <w:shd w:val="clear" w:color="auto" w:fill="EEF3FA"/>
            <w:tcMar>
              <w:top w:w="60" w:type="dxa"/>
              <w:left w:w="100" w:type="dxa"/>
              <w:bottom w:w="60" w:type="dxa"/>
              <w:right w:w="100" w:type="dxa"/>
            </w:tcMar>
          </w:tcPr>
          <w:p w14:paraId="742098C4"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14</w:t>
            </w:r>
          </w:p>
        </w:tc>
        <w:tc>
          <w:tcPr>
            <w:tcW w:w="2100" w:type="dxa"/>
            <w:shd w:val="clear" w:color="auto" w:fill="EEF3FA"/>
            <w:tcMar>
              <w:top w:w="60" w:type="dxa"/>
              <w:left w:w="100" w:type="dxa"/>
              <w:bottom w:w="60" w:type="dxa"/>
              <w:right w:w="100" w:type="dxa"/>
            </w:tcMar>
          </w:tcPr>
          <w:p w14:paraId="21918CFE"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Policy scenarios</w:t>
            </w:r>
          </w:p>
        </w:tc>
        <w:tc>
          <w:tcPr>
            <w:tcW w:w="4500" w:type="dxa"/>
            <w:shd w:val="clear" w:color="auto" w:fill="EEF3FA"/>
            <w:tcMar>
              <w:top w:w="60" w:type="dxa"/>
              <w:left w:w="100" w:type="dxa"/>
              <w:bottom w:w="60" w:type="dxa"/>
              <w:right w:w="100" w:type="dxa"/>
            </w:tcMar>
          </w:tcPr>
          <w:p w14:paraId="67DAB46D"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2–3 quantified scenarios against TCO results</w:t>
            </w:r>
          </w:p>
        </w:tc>
        <w:tc>
          <w:tcPr>
            <w:tcW w:w="1450" w:type="dxa"/>
            <w:shd w:val="clear" w:color="auto" w:fill="EEF3FA"/>
            <w:tcMar>
              <w:top w:w="60" w:type="dxa"/>
              <w:left w:w="100" w:type="dxa"/>
              <w:bottom w:w="60" w:type="dxa"/>
              <w:right w:w="100" w:type="dxa"/>
            </w:tcMar>
          </w:tcPr>
          <w:p w14:paraId="4C48B6BA"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Recommended</w:t>
            </w:r>
          </w:p>
        </w:tc>
      </w:tr>
      <w:tr w:rsidR="009257BF" w:rsidRPr="009257BF" w14:paraId="6311F701" w14:textId="77777777" w:rsidTr="009F236C">
        <w:tc>
          <w:tcPr>
            <w:tcW w:w="1300" w:type="dxa"/>
            <w:tcMar>
              <w:top w:w="60" w:type="dxa"/>
              <w:left w:w="100" w:type="dxa"/>
              <w:bottom w:w="60" w:type="dxa"/>
              <w:right w:w="100" w:type="dxa"/>
            </w:tcMar>
          </w:tcPr>
          <w:p w14:paraId="63C6D250"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15</w:t>
            </w:r>
          </w:p>
        </w:tc>
        <w:tc>
          <w:tcPr>
            <w:tcW w:w="2100" w:type="dxa"/>
            <w:tcMar>
              <w:top w:w="60" w:type="dxa"/>
              <w:left w:w="100" w:type="dxa"/>
              <w:bottom w:w="60" w:type="dxa"/>
              <w:right w:w="100" w:type="dxa"/>
            </w:tcMar>
          </w:tcPr>
          <w:p w14:paraId="5D7F2C4A"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Figures, tables, results write-up</w:t>
            </w:r>
          </w:p>
        </w:tc>
        <w:tc>
          <w:tcPr>
            <w:tcW w:w="4500" w:type="dxa"/>
            <w:tcMar>
              <w:top w:w="60" w:type="dxa"/>
              <w:left w:w="100" w:type="dxa"/>
              <w:bottom w:w="60" w:type="dxa"/>
              <w:right w:w="100" w:type="dxa"/>
            </w:tcMar>
          </w:tcPr>
          <w:p w14:paraId="72D2FBEE" w14:textId="661995A4"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 xml:space="preserve">Finalize Chapters 5–6 (Results, </w:t>
            </w:r>
            <w:r w:rsidR="00035602">
              <w:rPr>
                <w:rFonts w:ascii="Times New Roman" w:hAnsi="Times New Roman" w:cs="Times New Roman"/>
                <w:sz w:val="18"/>
                <w:szCs w:val="18"/>
              </w:rPr>
              <w:t>Discussion).</w:t>
            </w:r>
          </w:p>
        </w:tc>
        <w:tc>
          <w:tcPr>
            <w:tcW w:w="1450" w:type="dxa"/>
            <w:tcMar>
              <w:top w:w="60" w:type="dxa"/>
              <w:left w:w="100" w:type="dxa"/>
              <w:bottom w:w="60" w:type="dxa"/>
              <w:right w:w="100" w:type="dxa"/>
            </w:tcMar>
          </w:tcPr>
          <w:p w14:paraId="2317CCA1"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r w:rsidR="009257BF" w:rsidRPr="009257BF" w14:paraId="279F11E1" w14:textId="77777777" w:rsidTr="009F236C">
        <w:tc>
          <w:tcPr>
            <w:tcW w:w="1300" w:type="dxa"/>
            <w:shd w:val="clear" w:color="auto" w:fill="EEF3FA"/>
            <w:tcMar>
              <w:top w:w="60" w:type="dxa"/>
              <w:left w:w="100" w:type="dxa"/>
              <w:bottom w:w="60" w:type="dxa"/>
              <w:right w:w="100" w:type="dxa"/>
            </w:tcMar>
          </w:tcPr>
          <w:p w14:paraId="433DDC3F"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16</w:t>
            </w:r>
          </w:p>
        </w:tc>
        <w:tc>
          <w:tcPr>
            <w:tcW w:w="2100" w:type="dxa"/>
            <w:shd w:val="clear" w:color="auto" w:fill="EEF3FA"/>
            <w:tcMar>
              <w:top w:w="60" w:type="dxa"/>
              <w:left w:w="100" w:type="dxa"/>
              <w:bottom w:w="60" w:type="dxa"/>
              <w:right w:w="100" w:type="dxa"/>
            </w:tcMar>
          </w:tcPr>
          <w:p w14:paraId="37373288"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Full draft, internal review, revision</w:t>
            </w:r>
          </w:p>
        </w:tc>
        <w:tc>
          <w:tcPr>
            <w:tcW w:w="4500" w:type="dxa"/>
            <w:shd w:val="clear" w:color="auto" w:fill="EEF3FA"/>
            <w:tcMar>
              <w:top w:w="60" w:type="dxa"/>
              <w:left w:w="100" w:type="dxa"/>
              <w:bottom w:w="60" w:type="dxa"/>
              <w:right w:w="100" w:type="dxa"/>
            </w:tcMar>
          </w:tcPr>
          <w:p w14:paraId="5B9A567C"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Complete proposal-to-report transition; supervisor review</w:t>
            </w:r>
          </w:p>
        </w:tc>
        <w:tc>
          <w:tcPr>
            <w:tcW w:w="1450" w:type="dxa"/>
            <w:shd w:val="clear" w:color="auto" w:fill="EEF3FA"/>
            <w:tcMar>
              <w:top w:w="60" w:type="dxa"/>
              <w:left w:w="100" w:type="dxa"/>
              <w:bottom w:w="60" w:type="dxa"/>
              <w:right w:w="100" w:type="dxa"/>
            </w:tcMar>
          </w:tcPr>
          <w:p w14:paraId="4AF4AD09" w14:textId="77777777" w:rsidR="009257BF" w:rsidRPr="009257BF" w:rsidRDefault="009257BF" w:rsidP="009F236C">
            <w:pPr>
              <w:rPr>
                <w:rFonts w:ascii="Times New Roman" w:hAnsi="Times New Roman" w:cs="Times New Roman"/>
              </w:rPr>
            </w:pPr>
            <w:r w:rsidRPr="009257BF">
              <w:rPr>
                <w:rFonts w:ascii="Times New Roman" w:hAnsi="Times New Roman" w:cs="Times New Roman"/>
                <w:sz w:val="18"/>
                <w:szCs w:val="18"/>
              </w:rPr>
              <w:t>Essential</w:t>
            </w:r>
          </w:p>
        </w:tc>
      </w:tr>
    </w:tbl>
    <w:p w14:paraId="0B94909B" w14:textId="25FD2B83" w:rsidR="009257BF" w:rsidRPr="001752AF" w:rsidRDefault="009257BF" w:rsidP="001752AF">
      <w:pPr>
        <w:spacing w:after="160" w:line="300" w:lineRule="auto"/>
        <w:jc w:val="both"/>
        <w:rPr>
          <w:rFonts w:ascii="Times New Roman" w:hAnsi="Times New Roman" w:cs="Times New Roman"/>
        </w:rPr>
      </w:pPr>
      <w:r>
        <w:rPr>
          <w:rFonts w:ascii="Times New Roman" w:hAnsi="Times New Roman" w:cs="Times New Roman"/>
        </w:rPr>
        <w:t xml:space="preserve"> </w:t>
      </w:r>
    </w:p>
    <w:p w14:paraId="7FA045FB" w14:textId="54F5502C" w:rsidR="001752AF" w:rsidRPr="00F81CD0" w:rsidRDefault="001752AF" w:rsidP="009257BF">
      <w:pPr>
        <w:pStyle w:val="Heading1"/>
        <w:spacing w:before="300" w:after="140"/>
        <w:rPr>
          <w:rFonts w:ascii="Times New Roman" w:eastAsia="Calibri" w:hAnsi="Times New Roman" w:cs="Times New Roman"/>
          <w:b/>
          <w:bCs/>
          <w:color w:val="1F4E79"/>
          <w:sz w:val="28"/>
          <w:szCs w:val="28"/>
        </w:rPr>
      </w:pPr>
      <w:r w:rsidRPr="00F81CD0">
        <w:rPr>
          <w:rFonts w:ascii="Times New Roman" w:eastAsia="Calibri" w:hAnsi="Times New Roman" w:cs="Times New Roman"/>
          <w:b/>
          <w:bCs/>
          <w:color w:val="1F4E79"/>
          <w:sz w:val="28"/>
          <w:szCs w:val="28"/>
        </w:rPr>
        <w:t>Resources, Budget, Ethics, Limitations</w:t>
      </w:r>
    </w:p>
    <w:p w14:paraId="56320F5B" w14:textId="77777777" w:rsidR="009257BF" w:rsidRPr="00F81CD0" w:rsidRDefault="009257BF" w:rsidP="009257BF">
      <w:pPr>
        <w:rPr>
          <w:rFonts w:ascii="Times New Roman" w:hAnsi="Times New Roman" w:cs="Times New Roman"/>
        </w:rPr>
      </w:pPr>
      <w:r w:rsidRPr="00F81CD0">
        <w:rPr>
          <w:rFonts w:ascii="Times New Roman" w:hAnsi="Times New Roman" w:cs="Times New Roman"/>
          <w:b/>
          <w:bCs/>
        </w:rPr>
        <w:t>Software</w:t>
      </w:r>
    </w:p>
    <w:p w14:paraId="5983EFD2" w14:textId="77777777" w:rsidR="009257BF" w:rsidRPr="00F81CD0" w:rsidRDefault="009257BF" w:rsidP="009257BF">
      <w:pPr>
        <w:numPr>
          <w:ilvl w:val="0"/>
          <w:numId w:val="2"/>
        </w:numPr>
        <w:rPr>
          <w:rFonts w:ascii="Times New Roman" w:hAnsi="Times New Roman" w:cs="Times New Roman"/>
        </w:rPr>
      </w:pPr>
      <w:r w:rsidRPr="00F81CD0">
        <w:rPr>
          <w:rFonts w:ascii="Times New Roman" w:hAnsi="Times New Roman" w:cs="Times New Roman"/>
        </w:rPr>
        <w:t>MATLAB (core computation, all modeling scripts)</w:t>
      </w:r>
    </w:p>
    <w:p w14:paraId="35943C5B" w14:textId="77777777" w:rsidR="009257BF" w:rsidRPr="00F81CD0" w:rsidRDefault="009257BF" w:rsidP="009257BF">
      <w:pPr>
        <w:numPr>
          <w:ilvl w:val="0"/>
          <w:numId w:val="2"/>
        </w:numPr>
        <w:rPr>
          <w:rFonts w:ascii="Times New Roman" w:hAnsi="Times New Roman" w:cs="Times New Roman"/>
        </w:rPr>
      </w:pPr>
      <w:r w:rsidRPr="00F81CD0">
        <w:rPr>
          <w:rFonts w:ascii="Times New Roman" w:hAnsi="Times New Roman" w:cs="Times New Roman"/>
        </w:rPr>
        <w:t>MATLAB Statistics and Machine Learning Toolbox (survey statistics, Monte Carlo)</w:t>
      </w:r>
    </w:p>
    <w:p w14:paraId="12DC4C92" w14:textId="77777777" w:rsidR="009257BF" w:rsidRPr="00F81CD0" w:rsidRDefault="009257BF" w:rsidP="009257BF">
      <w:pPr>
        <w:numPr>
          <w:ilvl w:val="0"/>
          <w:numId w:val="2"/>
        </w:numPr>
        <w:rPr>
          <w:rFonts w:ascii="Times New Roman" w:hAnsi="Times New Roman" w:cs="Times New Roman"/>
        </w:rPr>
      </w:pPr>
      <w:r w:rsidRPr="00F81CD0">
        <w:rPr>
          <w:rFonts w:ascii="Times New Roman" w:hAnsi="Times New Roman" w:cs="Times New Roman"/>
        </w:rPr>
        <w:t>Spreadsheet software (raw data handling, master parameter table)</w:t>
      </w:r>
    </w:p>
    <w:p w14:paraId="28724AE4" w14:textId="77777777" w:rsidR="009257BF" w:rsidRPr="00F81CD0" w:rsidRDefault="009257BF" w:rsidP="009257BF">
      <w:pPr>
        <w:numPr>
          <w:ilvl w:val="0"/>
          <w:numId w:val="2"/>
        </w:numPr>
        <w:rPr>
          <w:rFonts w:ascii="Times New Roman" w:hAnsi="Times New Roman" w:cs="Times New Roman"/>
        </w:rPr>
      </w:pPr>
      <w:r w:rsidRPr="00F81CD0">
        <w:rPr>
          <w:rFonts w:ascii="Times New Roman" w:hAnsi="Times New Roman" w:cs="Times New Roman"/>
        </w:rPr>
        <w:t>Reference manager (Zotero or Mendeley)</w:t>
      </w:r>
    </w:p>
    <w:p w14:paraId="73C17231" w14:textId="77777777" w:rsidR="009257BF" w:rsidRPr="00F81CD0" w:rsidRDefault="009257BF" w:rsidP="009257BF">
      <w:pPr>
        <w:rPr>
          <w:rFonts w:ascii="Times New Roman" w:hAnsi="Times New Roman" w:cs="Times New Roman"/>
        </w:rPr>
      </w:pPr>
      <w:r w:rsidRPr="00F81CD0">
        <w:rPr>
          <w:rFonts w:ascii="Times New Roman" w:hAnsi="Times New Roman" w:cs="Times New Roman"/>
          <w:b/>
          <w:bCs/>
        </w:rPr>
        <w:t>Field resources</w:t>
      </w:r>
    </w:p>
    <w:p w14:paraId="5F46B377" w14:textId="77777777" w:rsidR="009257BF" w:rsidRPr="00F81CD0" w:rsidRDefault="009257BF" w:rsidP="009257BF">
      <w:pPr>
        <w:numPr>
          <w:ilvl w:val="0"/>
          <w:numId w:val="2"/>
        </w:numPr>
        <w:rPr>
          <w:rFonts w:ascii="Times New Roman" w:hAnsi="Times New Roman" w:cs="Times New Roman"/>
        </w:rPr>
      </w:pPr>
      <w:r w:rsidRPr="00F81CD0">
        <w:rPr>
          <w:rFonts w:ascii="Times New Roman" w:hAnsi="Times New Roman" w:cs="Times New Roman"/>
        </w:rPr>
        <w:t>Printed/digital questionnaire, informed-consent forms, local transport for survey visits, mobile data-collection device (phone/tablet).</w:t>
      </w:r>
    </w:p>
    <w:p w14:paraId="588B20D6" w14:textId="44EC03BC" w:rsidR="009257BF" w:rsidRPr="00F81CD0" w:rsidRDefault="00F81CD0" w:rsidP="00F81CD0">
      <w:pPr>
        <w:spacing w:after="140" w:line="276" w:lineRule="auto"/>
        <w:jc w:val="both"/>
        <w:rPr>
          <w:rFonts w:ascii="Times New Roman" w:hAnsi="Times New Roman" w:cs="Times New Roman"/>
          <w:b/>
          <w:bCs/>
        </w:rPr>
      </w:pPr>
      <w:r w:rsidRPr="00F81CD0">
        <w:rPr>
          <w:rFonts w:ascii="Times New Roman" w:hAnsi="Times New Roman" w:cs="Times New Roman"/>
          <w:b/>
          <w:bCs/>
        </w:rPr>
        <w:t xml:space="preserve">Budget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00"/>
        <w:gridCol w:w="2450"/>
      </w:tblGrid>
      <w:tr w:rsidR="009257BF" w14:paraId="3EE81BFD" w14:textId="77777777" w:rsidTr="009F236C">
        <w:trPr>
          <w:tblHeader/>
        </w:trPr>
        <w:tc>
          <w:tcPr>
            <w:tcW w:w="4500" w:type="dxa"/>
            <w:shd w:val="clear" w:color="auto" w:fill="1F4E79"/>
            <w:tcMar>
              <w:top w:w="60" w:type="dxa"/>
              <w:left w:w="100" w:type="dxa"/>
              <w:bottom w:w="60" w:type="dxa"/>
              <w:right w:w="100" w:type="dxa"/>
            </w:tcMar>
          </w:tcPr>
          <w:p w14:paraId="5C7A6DEB" w14:textId="77777777" w:rsidR="009257BF" w:rsidRDefault="009257BF" w:rsidP="009F236C">
            <w:r>
              <w:rPr>
                <w:b/>
                <w:bCs/>
                <w:color w:val="FFFFFF"/>
                <w:sz w:val="18"/>
                <w:szCs w:val="18"/>
              </w:rPr>
              <w:t>Item</w:t>
            </w:r>
          </w:p>
        </w:tc>
        <w:tc>
          <w:tcPr>
            <w:tcW w:w="2400" w:type="dxa"/>
            <w:shd w:val="clear" w:color="auto" w:fill="1F4E79"/>
            <w:tcMar>
              <w:top w:w="60" w:type="dxa"/>
              <w:left w:w="100" w:type="dxa"/>
              <w:bottom w:w="60" w:type="dxa"/>
              <w:right w:w="100" w:type="dxa"/>
            </w:tcMar>
          </w:tcPr>
          <w:p w14:paraId="5FD7C3C2" w14:textId="77777777" w:rsidR="009257BF" w:rsidRDefault="009257BF" w:rsidP="009F236C">
            <w:r>
              <w:rPr>
                <w:b/>
                <w:bCs/>
                <w:color w:val="FFFFFF"/>
                <w:sz w:val="18"/>
                <w:szCs w:val="18"/>
              </w:rPr>
              <w:t>Estimated cost (BDT)</w:t>
            </w:r>
          </w:p>
        </w:tc>
        <w:tc>
          <w:tcPr>
            <w:tcW w:w="2450" w:type="dxa"/>
            <w:shd w:val="clear" w:color="auto" w:fill="1F4E79"/>
            <w:tcMar>
              <w:top w:w="60" w:type="dxa"/>
              <w:left w:w="100" w:type="dxa"/>
              <w:bottom w:w="60" w:type="dxa"/>
              <w:right w:w="100" w:type="dxa"/>
            </w:tcMar>
          </w:tcPr>
          <w:p w14:paraId="737DDF30" w14:textId="77777777" w:rsidR="009257BF" w:rsidRDefault="009257BF" w:rsidP="009F236C">
            <w:r>
              <w:rPr>
                <w:b/>
                <w:bCs/>
                <w:color w:val="FFFFFF"/>
                <w:sz w:val="18"/>
                <w:szCs w:val="18"/>
              </w:rPr>
              <w:t>Note</w:t>
            </w:r>
          </w:p>
        </w:tc>
      </w:tr>
      <w:tr w:rsidR="009257BF" w14:paraId="31791CAC" w14:textId="77777777" w:rsidTr="009F236C">
        <w:tc>
          <w:tcPr>
            <w:tcW w:w="4500" w:type="dxa"/>
            <w:tcMar>
              <w:top w:w="60" w:type="dxa"/>
              <w:left w:w="100" w:type="dxa"/>
              <w:bottom w:w="60" w:type="dxa"/>
              <w:right w:w="100" w:type="dxa"/>
            </w:tcMar>
          </w:tcPr>
          <w:p w14:paraId="698693F2" w14:textId="77777777" w:rsidR="009257BF" w:rsidRDefault="009257BF" w:rsidP="009F236C">
            <w:r>
              <w:rPr>
                <w:sz w:val="18"/>
                <w:szCs w:val="18"/>
              </w:rPr>
              <w:t>Local transport for survey (2 cities, ~3 visits each)</w:t>
            </w:r>
          </w:p>
        </w:tc>
        <w:tc>
          <w:tcPr>
            <w:tcW w:w="2400" w:type="dxa"/>
            <w:tcMar>
              <w:top w:w="60" w:type="dxa"/>
              <w:left w:w="100" w:type="dxa"/>
              <w:bottom w:w="60" w:type="dxa"/>
              <w:right w:w="100" w:type="dxa"/>
            </w:tcMar>
          </w:tcPr>
          <w:p w14:paraId="6AE69F5A" w14:textId="77777777" w:rsidR="009257BF" w:rsidRDefault="009257BF" w:rsidP="009F236C">
            <w:r>
              <w:rPr>
                <w:sz w:val="18"/>
                <w:szCs w:val="18"/>
              </w:rPr>
              <w:t>8,000–15,000</w:t>
            </w:r>
          </w:p>
        </w:tc>
        <w:tc>
          <w:tcPr>
            <w:tcW w:w="2450" w:type="dxa"/>
            <w:tcMar>
              <w:top w:w="60" w:type="dxa"/>
              <w:left w:w="100" w:type="dxa"/>
              <w:bottom w:w="60" w:type="dxa"/>
              <w:right w:w="100" w:type="dxa"/>
            </w:tcMar>
          </w:tcPr>
          <w:p w14:paraId="2C7C23E0" w14:textId="41924729" w:rsidR="009257BF" w:rsidRDefault="009257BF" w:rsidP="009F236C">
            <w:r>
              <w:rPr>
                <w:sz w:val="18"/>
                <w:szCs w:val="18"/>
              </w:rPr>
              <w:t xml:space="preserve">Rough </w:t>
            </w:r>
            <w:r w:rsidR="00035602">
              <w:rPr>
                <w:sz w:val="18"/>
                <w:szCs w:val="18"/>
              </w:rPr>
              <w:t>estimate—refine</w:t>
            </w:r>
            <w:r>
              <w:rPr>
                <w:sz w:val="18"/>
                <w:szCs w:val="18"/>
              </w:rPr>
              <w:t xml:space="preserve"> after site selection</w:t>
            </w:r>
          </w:p>
        </w:tc>
      </w:tr>
      <w:tr w:rsidR="009257BF" w14:paraId="60DF1D4B" w14:textId="77777777" w:rsidTr="009F236C">
        <w:tc>
          <w:tcPr>
            <w:tcW w:w="4500" w:type="dxa"/>
            <w:shd w:val="clear" w:color="auto" w:fill="EEF3FA"/>
            <w:tcMar>
              <w:top w:w="60" w:type="dxa"/>
              <w:left w:w="100" w:type="dxa"/>
              <w:bottom w:w="60" w:type="dxa"/>
              <w:right w:w="100" w:type="dxa"/>
            </w:tcMar>
          </w:tcPr>
          <w:p w14:paraId="0E4DB33A" w14:textId="77777777" w:rsidR="009257BF" w:rsidRDefault="009257BF" w:rsidP="009F236C">
            <w:r>
              <w:rPr>
                <w:sz w:val="18"/>
                <w:szCs w:val="18"/>
              </w:rPr>
              <w:t>Printing (questionnaires, consent forms)</w:t>
            </w:r>
          </w:p>
        </w:tc>
        <w:tc>
          <w:tcPr>
            <w:tcW w:w="2400" w:type="dxa"/>
            <w:shd w:val="clear" w:color="auto" w:fill="EEF3FA"/>
            <w:tcMar>
              <w:top w:w="60" w:type="dxa"/>
              <w:left w:w="100" w:type="dxa"/>
              <w:bottom w:w="60" w:type="dxa"/>
              <w:right w:w="100" w:type="dxa"/>
            </w:tcMar>
          </w:tcPr>
          <w:p w14:paraId="55E16926" w14:textId="77777777" w:rsidR="009257BF" w:rsidRDefault="009257BF" w:rsidP="009F236C">
            <w:r>
              <w:rPr>
                <w:sz w:val="18"/>
                <w:szCs w:val="18"/>
              </w:rPr>
              <w:t>2,000–3,000</w:t>
            </w:r>
          </w:p>
        </w:tc>
        <w:tc>
          <w:tcPr>
            <w:tcW w:w="2450" w:type="dxa"/>
            <w:shd w:val="clear" w:color="auto" w:fill="EEF3FA"/>
            <w:tcMar>
              <w:top w:w="60" w:type="dxa"/>
              <w:left w:w="100" w:type="dxa"/>
              <w:bottom w:w="60" w:type="dxa"/>
              <w:right w:w="100" w:type="dxa"/>
            </w:tcMar>
          </w:tcPr>
          <w:p w14:paraId="438BAFAB" w14:textId="77777777" w:rsidR="009257BF" w:rsidRDefault="009257BF" w:rsidP="009F236C">
            <w:r>
              <w:rPr>
                <w:sz w:val="18"/>
                <w:szCs w:val="18"/>
              </w:rPr>
              <w:t>Rough estimate</w:t>
            </w:r>
          </w:p>
        </w:tc>
      </w:tr>
      <w:tr w:rsidR="009257BF" w14:paraId="435C4420" w14:textId="77777777" w:rsidTr="009F236C">
        <w:tc>
          <w:tcPr>
            <w:tcW w:w="4500" w:type="dxa"/>
            <w:tcMar>
              <w:top w:w="60" w:type="dxa"/>
              <w:left w:w="100" w:type="dxa"/>
              <w:bottom w:w="60" w:type="dxa"/>
              <w:right w:w="100" w:type="dxa"/>
            </w:tcMar>
          </w:tcPr>
          <w:p w14:paraId="6A73AED8" w14:textId="77777777" w:rsidR="009257BF" w:rsidRDefault="009257BF" w:rsidP="009F236C">
            <w:r>
              <w:rPr>
                <w:sz w:val="18"/>
                <w:szCs w:val="18"/>
              </w:rPr>
              <w:t>Mobile data / connectivity for field data entry</w:t>
            </w:r>
          </w:p>
        </w:tc>
        <w:tc>
          <w:tcPr>
            <w:tcW w:w="2400" w:type="dxa"/>
            <w:tcMar>
              <w:top w:w="60" w:type="dxa"/>
              <w:left w:w="100" w:type="dxa"/>
              <w:bottom w:w="60" w:type="dxa"/>
              <w:right w:w="100" w:type="dxa"/>
            </w:tcMar>
          </w:tcPr>
          <w:p w14:paraId="7307842F" w14:textId="77777777" w:rsidR="009257BF" w:rsidRDefault="009257BF" w:rsidP="009F236C">
            <w:r>
              <w:rPr>
                <w:sz w:val="18"/>
                <w:szCs w:val="18"/>
              </w:rPr>
              <w:t>1,000–2,000</w:t>
            </w:r>
          </w:p>
        </w:tc>
        <w:tc>
          <w:tcPr>
            <w:tcW w:w="2450" w:type="dxa"/>
            <w:tcMar>
              <w:top w:w="60" w:type="dxa"/>
              <w:left w:w="100" w:type="dxa"/>
              <w:bottom w:w="60" w:type="dxa"/>
              <w:right w:w="100" w:type="dxa"/>
            </w:tcMar>
          </w:tcPr>
          <w:p w14:paraId="0266F89D" w14:textId="77777777" w:rsidR="009257BF" w:rsidRDefault="009257BF" w:rsidP="009F236C">
            <w:r>
              <w:rPr>
                <w:sz w:val="18"/>
                <w:szCs w:val="18"/>
              </w:rPr>
              <w:t>Rough estimate</w:t>
            </w:r>
          </w:p>
        </w:tc>
      </w:tr>
      <w:tr w:rsidR="009257BF" w14:paraId="6395D63B" w14:textId="77777777" w:rsidTr="009F236C">
        <w:tc>
          <w:tcPr>
            <w:tcW w:w="4500" w:type="dxa"/>
            <w:shd w:val="clear" w:color="auto" w:fill="EEF3FA"/>
            <w:tcMar>
              <w:top w:w="60" w:type="dxa"/>
              <w:left w:w="100" w:type="dxa"/>
              <w:bottom w:w="60" w:type="dxa"/>
              <w:right w:w="100" w:type="dxa"/>
            </w:tcMar>
          </w:tcPr>
          <w:p w14:paraId="45AE5618" w14:textId="77777777" w:rsidR="009257BF" w:rsidRDefault="009257BF" w:rsidP="009F236C">
            <w:r>
              <w:rPr>
                <w:sz w:val="18"/>
                <w:szCs w:val="18"/>
              </w:rPr>
              <w:t>Respondent incentive (optional, if ethics board permits)</w:t>
            </w:r>
          </w:p>
        </w:tc>
        <w:tc>
          <w:tcPr>
            <w:tcW w:w="2400" w:type="dxa"/>
            <w:shd w:val="clear" w:color="auto" w:fill="EEF3FA"/>
            <w:tcMar>
              <w:top w:w="60" w:type="dxa"/>
              <w:left w:w="100" w:type="dxa"/>
              <w:bottom w:w="60" w:type="dxa"/>
              <w:right w:w="100" w:type="dxa"/>
            </w:tcMar>
          </w:tcPr>
          <w:p w14:paraId="4C29B8B9" w14:textId="77777777" w:rsidR="009257BF" w:rsidRDefault="009257BF" w:rsidP="009F236C">
            <w:r>
              <w:rPr>
                <w:sz w:val="18"/>
                <w:szCs w:val="18"/>
              </w:rPr>
              <w:t>0–10,000</w:t>
            </w:r>
          </w:p>
        </w:tc>
        <w:tc>
          <w:tcPr>
            <w:tcW w:w="2450" w:type="dxa"/>
            <w:shd w:val="clear" w:color="auto" w:fill="EEF3FA"/>
            <w:tcMar>
              <w:top w:w="60" w:type="dxa"/>
              <w:left w:w="100" w:type="dxa"/>
              <w:bottom w:w="60" w:type="dxa"/>
              <w:right w:w="100" w:type="dxa"/>
            </w:tcMar>
          </w:tcPr>
          <w:p w14:paraId="77A08185" w14:textId="33D49C51" w:rsidR="009257BF" w:rsidRDefault="009257BF" w:rsidP="009F236C">
            <w:r>
              <w:rPr>
                <w:sz w:val="18"/>
                <w:szCs w:val="18"/>
              </w:rPr>
              <w:t>Institutional policy dependent</w:t>
            </w:r>
            <w:proofErr w:type="gramStart"/>
            <w:r w:rsidR="00035602">
              <w:rPr>
                <w:sz w:val="18"/>
                <w:szCs w:val="18"/>
              </w:rPr>
              <w:t>—[</w:t>
            </w:r>
            <w:proofErr w:type="gramEnd"/>
            <w:r w:rsidR="00035602">
              <w:rPr>
                <w:sz w:val="18"/>
                <w:szCs w:val="18"/>
              </w:rPr>
              <w:t>DATA REQUIRED]</w:t>
            </w:r>
          </w:p>
        </w:tc>
      </w:tr>
      <w:tr w:rsidR="009257BF" w14:paraId="1812E774" w14:textId="77777777" w:rsidTr="009F236C">
        <w:tc>
          <w:tcPr>
            <w:tcW w:w="4500" w:type="dxa"/>
            <w:tcMar>
              <w:top w:w="60" w:type="dxa"/>
              <w:left w:w="100" w:type="dxa"/>
              <w:bottom w:w="60" w:type="dxa"/>
              <w:right w:w="100" w:type="dxa"/>
            </w:tcMar>
          </w:tcPr>
          <w:p w14:paraId="06488CA6" w14:textId="77777777" w:rsidR="009257BF" w:rsidRDefault="009257BF" w:rsidP="009F236C">
            <w:r>
              <w:rPr>
                <w:sz w:val="18"/>
                <w:szCs w:val="18"/>
              </w:rPr>
              <w:t>Software</w:t>
            </w:r>
          </w:p>
        </w:tc>
        <w:tc>
          <w:tcPr>
            <w:tcW w:w="2400" w:type="dxa"/>
            <w:tcMar>
              <w:top w:w="60" w:type="dxa"/>
              <w:left w:w="100" w:type="dxa"/>
              <w:bottom w:w="60" w:type="dxa"/>
              <w:right w:w="100" w:type="dxa"/>
            </w:tcMar>
          </w:tcPr>
          <w:p w14:paraId="28486F68" w14:textId="77777777" w:rsidR="009257BF" w:rsidRDefault="009257BF" w:rsidP="009F236C">
            <w:r>
              <w:rPr>
                <w:sz w:val="18"/>
                <w:szCs w:val="18"/>
              </w:rPr>
              <w:t>0</w:t>
            </w:r>
          </w:p>
        </w:tc>
        <w:tc>
          <w:tcPr>
            <w:tcW w:w="2450" w:type="dxa"/>
            <w:tcMar>
              <w:top w:w="60" w:type="dxa"/>
              <w:left w:w="100" w:type="dxa"/>
              <w:bottom w:w="60" w:type="dxa"/>
              <w:right w:w="100" w:type="dxa"/>
            </w:tcMar>
          </w:tcPr>
          <w:p w14:paraId="7DE6BDF9" w14:textId="490158F9" w:rsidR="009257BF" w:rsidRDefault="00035602" w:rsidP="009F236C">
            <w:r>
              <w:rPr>
                <w:sz w:val="18"/>
                <w:szCs w:val="18"/>
              </w:rPr>
              <w:t>MATLAB is</w:t>
            </w:r>
            <w:r w:rsidR="009257BF">
              <w:rPr>
                <w:sz w:val="18"/>
                <w:szCs w:val="18"/>
              </w:rPr>
              <w:t xml:space="preserve"> typically available via university </w:t>
            </w:r>
            <w:r>
              <w:rPr>
                <w:sz w:val="18"/>
                <w:szCs w:val="18"/>
              </w:rPr>
              <w:t>license—confirm</w:t>
            </w:r>
            <w:r w:rsidR="009257BF">
              <w:rPr>
                <w:sz w:val="18"/>
                <w:szCs w:val="18"/>
              </w:rPr>
              <w:t xml:space="preserve"> </w:t>
            </w:r>
            <w:r>
              <w:rPr>
                <w:sz w:val="18"/>
                <w:szCs w:val="18"/>
              </w:rPr>
              <w:t>access.</w:t>
            </w:r>
          </w:p>
        </w:tc>
      </w:tr>
      <w:tr w:rsidR="009257BF" w14:paraId="0138B202" w14:textId="77777777" w:rsidTr="009F236C">
        <w:tc>
          <w:tcPr>
            <w:tcW w:w="4500" w:type="dxa"/>
            <w:shd w:val="clear" w:color="auto" w:fill="EEF3FA"/>
            <w:tcMar>
              <w:top w:w="60" w:type="dxa"/>
              <w:left w:w="100" w:type="dxa"/>
              <w:bottom w:w="60" w:type="dxa"/>
              <w:right w:w="100" w:type="dxa"/>
            </w:tcMar>
          </w:tcPr>
          <w:p w14:paraId="2846197F" w14:textId="77777777" w:rsidR="009257BF" w:rsidRDefault="009257BF" w:rsidP="009F236C">
            <w:r>
              <w:rPr>
                <w:sz w:val="18"/>
                <w:szCs w:val="18"/>
              </w:rPr>
              <w:t>Miscellaneous / contingency</w:t>
            </w:r>
          </w:p>
        </w:tc>
        <w:tc>
          <w:tcPr>
            <w:tcW w:w="2400" w:type="dxa"/>
            <w:shd w:val="clear" w:color="auto" w:fill="EEF3FA"/>
            <w:tcMar>
              <w:top w:w="60" w:type="dxa"/>
              <w:left w:w="100" w:type="dxa"/>
              <w:bottom w:w="60" w:type="dxa"/>
              <w:right w:w="100" w:type="dxa"/>
            </w:tcMar>
          </w:tcPr>
          <w:p w14:paraId="244CD423" w14:textId="77777777" w:rsidR="009257BF" w:rsidRDefault="009257BF" w:rsidP="009F236C">
            <w:r>
              <w:rPr>
                <w:sz w:val="18"/>
                <w:szCs w:val="18"/>
              </w:rPr>
              <w:t>5,000</w:t>
            </w:r>
          </w:p>
        </w:tc>
        <w:tc>
          <w:tcPr>
            <w:tcW w:w="2450" w:type="dxa"/>
            <w:shd w:val="clear" w:color="auto" w:fill="EEF3FA"/>
            <w:tcMar>
              <w:top w:w="60" w:type="dxa"/>
              <w:left w:w="100" w:type="dxa"/>
              <w:bottom w:w="60" w:type="dxa"/>
              <w:right w:w="100" w:type="dxa"/>
            </w:tcMar>
          </w:tcPr>
          <w:p w14:paraId="327302A1" w14:textId="77777777" w:rsidR="009257BF" w:rsidRDefault="009257BF" w:rsidP="009F236C">
            <w:r>
              <w:rPr>
                <w:sz w:val="18"/>
                <w:szCs w:val="18"/>
              </w:rPr>
              <w:t>Rough estimate</w:t>
            </w:r>
          </w:p>
        </w:tc>
      </w:tr>
    </w:tbl>
    <w:p w14:paraId="30433FCA" w14:textId="23885C15" w:rsidR="00637C6F" w:rsidRPr="00F81CD0" w:rsidRDefault="00637C6F" w:rsidP="00637C6F">
      <w:pPr>
        <w:pStyle w:val="Heading1"/>
        <w:spacing w:before="300" w:after="140"/>
        <w:rPr>
          <w:rFonts w:ascii="Times New Roman" w:eastAsia="Calibri" w:hAnsi="Times New Roman" w:cs="Times New Roman"/>
          <w:b/>
          <w:bCs/>
          <w:color w:val="1F4E79"/>
          <w:sz w:val="28"/>
          <w:szCs w:val="28"/>
        </w:rPr>
      </w:pPr>
      <w:r>
        <w:rPr>
          <w:rFonts w:ascii="Times New Roman" w:eastAsia="Calibri" w:hAnsi="Times New Roman" w:cs="Times New Roman"/>
          <w:b/>
          <w:bCs/>
          <w:color w:val="1F4E79"/>
          <w:sz w:val="28"/>
          <w:szCs w:val="28"/>
        </w:rPr>
        <w:t>Significance of the Study</w:t>
      </w:r>
    </w:p>
    <w:p w14:paraId="17B94254" w14:textId="066AC4B6" w:rsidR="00637C6F" w:rsidRPr="00637C6F" w:rsidRDefault="00637C6F" w:rsidP="00637C6F">
      <w:pPr>
        <w:jc w:val="both"/>
        <w:rPr>
          <w:rFonts w:ascii="Times New Roman" w:hAnsi="Times New Roman" w:cs="Times New Roman"/>
        </w:rPr>
      </w:pPr>
      <w:r w:rsidRPr="00637C6F">
        <w:rPr>
          <w:rFonts w:ascii="Times New Roman" w:hAnsi="Times New Roman" w:cs="Times New Roman"/>
        </w:rPr>
        <w:t xml:space="preserve">Electric easy-bikes represent one of the most critical backbones of informal public transit in Bangladesh, providing low-cost mobility and vital livelihoods. However, the sector remains heavily dependent on conventional </w:t>
      </w:r>
      <w:r w:rsidR="00035602">
        <w:rPr>
          <w:rFonts w:ascii="Times New Roman" w:hAnsi="Times New Roman" w:cs="Times New Roman"/>
        </w:rPr>
        <w:t>lead-acid</w:t>
      </w:r>
      <w:r w:rsidRPr="00637C6F">
        <w:rPr>
          <w:rFonts w:ascii="Times New Roman" w:hAnsi="Times New Roman" w:cs="Times New Roman"/>
        </w:rPr>
        <w:t xml:space="preserve"> (LA) batteries, which present severe inefficiencies, high replacement frequencies, and toxic end-of-life environmental risks associated with informal recycling practices. While </w:t>
      </w:r>
      <w:r w:rsidR="00035602">
        <w:rPr>
          <w:rFonts w:ascii="Times New Roman" w:hAnsi="Times New Roman" w:cs="Times New Roman"/>
        </w:rPr>
        <w:t>lithium-ion</w:t>
      </w:r>
      <w:r w:rsidRPr="00637C6F">
        <w:rPr>
          <w:rFonts w:ascii="Times New Roman" w:hAnsi="Times New Roman" w:cs="Times New Roman"/>
        </w:rPr>
        <w:t xml:space="preserve"> alternatives—specifically Nickel Manganese Cobalt (NMC) and Lithium Iron Phosphate (LFP)—offer superior energy density and extended cycle life, their high initial capital costs, thermal sensitivity under localized climate conditions, and market uncertainty hinder widespread adoption.</w:t>
      </w:r>
    </w:p>
    <w:p w14:paraId="39323C20" w14:textId="00075351" w:rsidR="00637C6F" w:rsidRPr="00637C6F" w:rsidRDefault="00637C6F" w:rsidP="00637C6F">
      <w:pPr>
        <w:jc w:val="both"/>
        <w:rPr>
          <w:rFonts w:ascii="Times New Roman" w:hAnsi="Times New Roman" w:cs="Times New Roman"/>
        </w:rPr>
      </w:pPr>
      <w:r w:rsidRPr="00637C6F">
        <w:rPr>
          <w:rFonts w:ascii="Times New Roman" w:hAnsi="Times New Roman" w:cs="Times New Roman"/>
        </w:rPr>
        <w:t xml:space="preserve">This study addresses a critical knowledge gap by developing a localized, empirical, and degradation-aware techno-economic framework specifically calibrated for Bangladesh’s easy-bike sector. Unlike existing </w:t>
      </w:r>
      <w:r w:rsidRPr="00637C6F">
        <w:rPr>
          <w:rFonts w:ascii="Times New Roman" w:hAnsi="Times New Roman" w:cs="Times New Roman"/>
        </w:rPr>
        <w:lastRenderedPageBreak/>
        <w:t xml:space="preserve">literature that often treats </w:t>
      </w:r>
      <w:r w:rsidR="00035602">
        <w:rPr>
          <w:rFonts w:ascii="Times New Roman" w:hAnsi="Times New Roman" w:cs="Times New Roman"/>
        </w:rPr>
        <w:t>lithium-ion</w:t>
      </w:r>
      <w:r w:rsidRPr="00637C6F">
        <w:rPr>
          <w:rFonts w:ascii="Times New Roman" w:hAnsi="Times New Roman" w:cs="Times New Roman"/>
        </w:rPr>
        <w:t xml:space="preserve"> as a monolithic technology or relies on generic assumptions from other South Asian contexts, this research systematically compares LA, NMC, and LFP chemistries across integrated operational, economic, and environmental dimensions.</w:t>
      </w:r>
    </w:p>
    <w:p w14:paraId="57396686" w14:textId="77777777" w:rsidR="00637C6F" w:rsidRPr="00637C6F" w:rsidRDefault="00637C6F" w:rsidP="00637C6F">
      <w:pPr>
        <w:jc w:val="both"/>
        <w:rPr>
          <w:rFonts w:ascii="Times New Roman" w:hAnsi="Times New Roman" w:cs="Times New Roman"/>
        </w:rPr>
      </w:pPr>
      <w:r w:rsidRPr="00637C6F">
        <w:rPr>
          <w:rFonts w:ascii="Times New Roman" w:hAnsi="Times New Roman" w:cs="Times New Roman"/>
        </w:rPr>
        <w:t>The significance of this work operates on three key levels:</w:t>
      </w:r>
    </w:p>
    <w:p w14:paraId="501F06C9" w14:textId="334D135E" w:rsidR="00637C6F" w:rsidRPr="00637C6F" w:rsidRDefault="00637C6F" w:rsidP="00637C6F">
      <w:pPr>
        <w:numPr>
          <w:ilvl w:val="0"/>
          <w:numId w:val="3"/>
        </w:numPr>
        <w:jc w:val="both"/>
        <w:rPr>
          <w:rFonts w:ascii="Times New Roman" w:hAnsi="Times New Roman" w:cs="Times New Roman"/>
        </w:rPr>
      </w:pPr>
      <w:r w:rsidRPr="00637C6F">
        <w:rPr>
          <w:rFonts w:ascii="Times New Roman" w:hAnsi="Times New Roman" w:cs="Times New Roman"/>
          <w:b/>
          <w:bCs/>
        </w:rPr>
        <w:t>Academic &amp; Methodological Contribution:</w:t>
      </w:r>
      <w:r w:rsidRPr="00637C6F">
        <w:rPr>
          <w:rFonts w:ascii="Times New Roman" w:hAnsi="Times New Roman" w:cs="Times New Roman"/>
        </w:rPr>
        <w:t xml:space="preserve"> It bridges field survey data with MATLAB-based computational modeling, utilizing literature-adapted degradation scenario multipliers (temperature and </w:t>
      </w:r>
      <w:r w:rsidR="00035602">
        <w:rPr>
          <w:rFonts w:ascii="Times New Roman" w:hAnsi="Times New Roman" w:cs="Times New Roman"/>
        </w:rPr>
        <w:t>depth</w:t>
      </w:r>
      <w:r w:rsidRPr="00637C6F">
        <w:rPr>
          <w:rFonts w:ascii="Times New Roman" w:hAnsi="Times New Roman" w:cs="Times New Roman"/>
        </w:rPr>
        <w:t xml:space="preserve"> of </w:t>
      </w:r>
      <w:r w:rsidR="00035602">
        <w:rPr>
          <w:rFonts w:ascii="Times New Roman" w:hAnsi="Times New Roman" w:cs="Times New Roman"/>
        </w:rPr>
        <w:t>discharge)</w:t>
      </w:r>
      <w:r w:rsidRPr="00637C6F">
        <w:rPr>
          <w:rFonts w:ascii="Times New Roman" w:hAnsi="Times New Roman" w:cs="Times New Roman"/>
        </w:rPr>
        <w:t xml:space="preserve"> validated against real-world operator experiences, establishing a replicable framework for informal EV assessments in developing nations.</w:t>
      </w:r>
    </w:p>
    <w:p w14:paraId="51541A45" w14:textId="77777777" w:rsidR="00637C6F" w:rsidRPr="00637C6F" w:rsidRDefault="00637C6F" w:rsidP="00637C6F">
      <w:pPr>
        <w:numPr>
          <w:ilvl w:val="0"/>
          <w:numId w:val="3"/>
        </w:numPr>
        <w:jc w:val="both"/>
        <w:rPr>
          <w:rFonts w:ascii="Times New Roman" w:hAnsi="Times New Roman" w:cs="Times New Roman"/>
        </w:rPr>
      </w:pPr>
      <w:r w:rsidRPr="00637C6F">
        <w:rPr>
          <w:rFonts w:ascii="Times New Roman" w:hAnsi="Times New Roman" w:cs="Times New Roman"/>
          <w:b/>
          <w:bCs/>
        </w:rPr>
        <w:t>Industry &amp; Market Insights:</w:t>
      </w:r>
      <w:r w:rsidRPr="00637C6F">
        <w:rPr>
          <w:rFonts w:ascii="Times New Roman" w:hAnsi="Times New Roman" w:cs="Times New Roman"/>
        </w:rPr>
        <w:t xml:space="preserve"> By establishing true total cost of ownership (TCO) and pairwise break-even thresholds, the study provides operators, fleet managers, and technology suppliers with clear operational parameters regarding under what exact conditions lithium substitution becomes financially viable.</w:t>
      </w:r>
    </w:p>
    <w:p w14:paraId="0AEFE40B" w14:textId="4BE43D68" w:rsidR="00637C6F" w:rsidRPr="001920A8" w:rsidRDefault="00637C6F" w:rsidP="00637C6F">
      <w:pPr>
        <w:numPr>
          <w:ilvl w:val="0"/>
          <w:numId w:val="3"/>
        </w:numPr>
        <w:jc w:val="both"/>
        <w:rPr>
          <w:rFonts w:ascii="Times New Roman" w:hAnsi="Times New Roman" w:cs="Times New Roman"/>
        </w:rPr>
      </w:pPr>
      <w:r w:rsidRPr="00637C6F">
        <w:rPr>
          <w:rFonts w:ascii="Times New Roman" w:hAnsi="Times New Roman" w:cs="Times New Roman"/>
          <w:b/>
          <w:bCs/>
        </w:rPr>
        <w:t>Policy &amp; Environmental Value:</w:t>
      </w:r>
      <w:r w:rsidRPr="00637C6F">
        <w:rPr>
          <w:rFonts w:ascii="Times New Roman" w:hAnsi="Times New Roman" w:cs="Times New Roman"/>
        </w:rPr>
        <w:t xml:space="preserve"> The study delivers quantified policy scenario evaluations (import duties, subsidies, and financing structures) alongside a simplified lifecycle environmental assessment. This directly assists government agencies (e.g., SREDA, BERC) in formulating targeted intervention strategies to modernize informal transit while mitigating toxic heavy-metal exposure from informal </w:t>
      </w:r>
      <w:r w:rsidR="00035602">
        <w:rPr>
          <w:rFonts w:ascii="Times New Roman" w:hAnsi="Times New Roman" w:cs="Times New Roman"/>
        </w:rPr>
        <w:t>lead-acid</w:t>
      </w:r>
      <w:r w:rsidRPr="00637C6F">
        <w:rPr>
          <w:rFonts w:ascii="Times New Roman" w:hAnsi="Times New Roman" w:cs="Times New Roman"/>
        </w:rPr>
        <w:t xml:space="preserve"> recycling.</w:t>
      </w:r>
    </w:p>
    <w:p w14:paraId="70D0F674" w14:textId="6E7CB7B9" w:rsidR="00637C6F" w:rsidRPr="00F81CD0" w:rsidRDefault="00637C6F" w:rsidP="00637C6F">
      <w:pPr>
        <w:pStyle w:val="Heading1"/>
        <w:spacing w:before="300" w:after="140"/>
        <w:rPr>
          <w:rFonts w:ascii="Times New Roman" w:eastAsia="Calibri" w:hAnsi="Times New Roman" w:cs="Times New Roman"/>
          <w:b/>
          <w:bCs/>
          <w:color w:val="1F4E79"/>
          <w:sz w:val="28"/>
          <w:szCs w:val="28"/>
        </w:rPr>
      </w:pPr>
      <w:r>
        <w:rPr>
          <w:rFonts w:ascii="Times New Roman" w:eastAsia="Calibri" w:hAnsi="Times New Roman" w:cs="Times New Roman"/>
          <w:b/>
          <w:bCs/>
          <w:color w:val="1F4E79"/>
          <w:sz w:val="28"/>
          <w:szCs w:val="28"/>
        </w:rPr>
        <w:t>Expected Outcomes</w:t>
      </w:r>
    </w:p>
    <w:p w14:paraId="586D3BD5" w14:textId="45B74E60" w:rsidR="00637C6F" w:rsidRPr="00637C6F" w:rsidRDefault="00637C6F" w:rsidP="00637C6F">
      <w:pPr>
        <w:jc w:val="both"/>
        <w:rPr>
          <w:rFonts w:ascii="Times New Roman" w:hAnsi="Times New Roman" w:cs="Times New Roman"/>
        </w:rPr>
      </w:pPr>
      <w:r w:rsidRPr="00637C6F">
        <w:rPr>
          <w:rFonts w:ascii="Times New Roman" w:hAnsi="Times New Roman" w:cs="Times New Roman"/>
        </w:rPr>
        <w:t xml:space="preserve">This research will yield several </w:t>
      </w:r>
      <w:proofErr w:type="gramStart"/>
      <w:r w:rsidR="00035602">
        <w:rPr>
          <w:rFonts w:ascii="Times New Roman" w:hAnsi="Times New Roman" w:cs="Times New Roman"/>
        </w:rPr>
        <w:t>concrete</w:t>
      </w:r>
      <w:proofErr w:type="gramEnd"/>
      <w:r w:rsidR="00035602">
        <w:rPr>
          <w:rFonts w:ascii="Times New Roman" w:hAnsi="Times New Roman" w:cs="Times New Roman"/>
        </w:rPr>
        <w:t>,</w:t>
      </w:r>
      <w:r w:rsidRPr="00637C6F">
        <w:rPr>
          <w:rFonts w:ascii="Times New Roman" w:hAnsi="Times New Roman" w:cs="Times New Roman"/>
        </w:rPr>
        <w:t xml:space="preserve"> data-driven outputs designed to clarify the feasibility of battery transition in Bangladesh's informal electric transit sector:</w:t>
      </w:r>
    </w:p>
    <w:p w14:paraId="719D3650" w14:textId="77777777" w:rsidR="00637C6F" w:rsidRPr="00637C6F" w:rsidRDefault="00637C6F" w:rsidP="00637C6F">
      <w:pPr>
        <w:numPr>
          <w:ilvl w:val="0"/>
          <w:numId w:val="4"/>
        </w:numPr>
        <w:jc w:val="both"/>
        <w:rPr>
          <w:rFonts w:ascii="Times New Roman" w:hAnsi="Times New Roman" w:cs="Times New Roman"/>
        </w:rPr>
      </w:pPr>
      <w:r w:rsidRPr="00637C6F">
        <w:rPr>
          <w:rFonts w:ascii="Times New Roman" w:hAnsi="Times New Roman" w:cs="Times New Roman"/>
          <w:b/>
          <w:bCs/>
        </w:rPr>
        <w:t>Validated Comparative TCO Models:</w:t>
      </w:r>
      <w:r w:rsidRPr="00637C6F">
        <w:rPr>
          <w:rFonts w:ascii="Times New Roman" w:hAnsi="Times New Roman" w:cs="Times New Roman"/>
        </w:rPr>
        <w:t xml:space="preserve"> Comprehensive Total Cost of Ownership profiles and pairwise break-even matrices (LA–NMC, LA–LFP, NMC–LFP) incorporating localized grid tariffs, maintenance costs, and scrap value dynamics under varying discount rates.</w:t>
      </w:r>
    </w:p>
    <w:p w14:paraId="37399665" w14:textId="77777777" w:rsidR="00637C6F" w:rsidRPr="00637C6F" w:rsidRDefault="00637C6F" w:rsidP="00637C6F">
      <w:pPr>
        <w:numPr>
          <w:ilvl w:val="0"/>
          <w:numId w:val="4"/>
        </w:numPr>
        <w:jc w:val="both"/>
        <w:rPr>
          <w:rFonts w:ascii="Times New Roman" w:hAnsi="Times New Roman" w:cs="Times New Roman"/>
        </w:rPr>
      </w:pPr>
      <w:r w:rsidRPr="00637C6F">
        <w:rPr>
          <w:rFonts w:ascii="Times New Roman" w:hAnsi="Times New Roman" w:cs="Times New Roman"/>
          <w:b/>
          <w:bCs/>
        </w:rPr>
        <w:t>Degradation &amp; Lifetime Sensitivity Mapping:</w:t>
      </w:r>
      <w:r w:rsidRPr="00637C6F">
        <w:rPr>
          <w:rFonts w:ascii="Times New Roman" w:hAnsi="Times New Roman" w:cs="Times New Roman"/>
        </w:rPr>
        <w:t xml:space="preserve"> Quantification of how seasonal temperature fluctuations and operational Depth of Discharge (DoD) impact real-world battery longevity, visualized through single-variable sensitivity tornado charts.</w:t>
      </w:r>
    </w:p>
    <w:p w14:paraId="374B79EF" w14:textId="77777777" w:rsidR="00637C6F" w:rsidRPr="00637C6F" w:rsidRDefault="00637C6F" w:rsidP="00637C6F">
      <w:pPr>
        <w:numPr>
          <w:ilvl w:val="0"/>
          <w:numId w:val="4"/>
        </w:numPr>
        <w:jc w:val="both"/>
        <w:rPr>
          <w:rFonts w:ascii="Times New Roman" w:hAnsi="Times New Roman" w:cs="Times New Roman"/>
        </w:rPr>
      </w:pPr>
      <w:r w:rsidRPr="00637C6F">
        <w:rPr>
          <w:rFonts w:ascii="Times New Roman" w:hAnsi="Times New Roman" w:cs="Times New Roman"/>
          <w:b/>
          <w:bCs/>
        </w:rPr>
        <w:t>Empirical Operator Baseline:</w:t>
      </w:r>
      <w:r w:rsidRPr="00637C6F">
        <w:rPr>
          <w:rFonts w:ascii="Times New Roman" w:hAnsi="Times New Roman" w:cs="Times New Roman"/>
        </w:rPr>
        <w:t xml:space="preserve"> A primary survey dataset from 60–80 operators across target cities, establishing benchmark operational practices, battery replacement cycles, usage profiles, and field-identified lithium chemistry adoption levels.</w:t>
      </w:r>
    </w:p>
    <w:p w14:paraId="6591861C" w14:textId="2E2269AF" w:rsidR="00637C6F" w:rsidRPr="00637C6F" w:rsidRDefault="00637C6F" w:rsidP="00637C6F">
      <w:pPr>
        <w:numPr>
          <w:ilvl w:val="0"/>
          <w:numId w:val="4"/>
        </w:numPr>
        <w:jc w:val="both"/>
        <w:rPr>
          <w:rFonts w:ascii="Times New Roman" w:hAnsi="Times New Roman" w:cs="Times New Roman"/>
        </w:rPr>
      </w:pPr>
      <w:r w:rsidRPr="00637C6F">
        <w:rPr>
          <w:rFonts w:ascii="Times New Roman" w:hAnsi="Times New Roman" w:cs="Times New Roman"/>
          <w:b/>
          <w:bCs/>
        </w:rPr>
        <w:t>Quantified Policy &amp; Environmental Scenarios:</w:t>
      </w:r>
      <w:r w:rsidRPr="00637C6F">
        <w:rPr>
          <w:rFonts w:ascii="Times New Roman" w:hAnsi="Times New Roman" w:cs="Times New Roman"/>
        </w:rPr>
        <w:t xml:space="preserve"> Scenario-based evaluations assessing the threshold of capital subsidies or tax restructurings required to incentivize lithium adoption, alongside a comparative lifecycle emissions baseline (</w:t>
      </w:r>
      <m:oMath>
        <m:sSub>
          <m:sSubPr>
            <m:ctrlPr>
              <w:rPr>
                <w:rFonts w:ascii="Cambria Math" w:hAnsi="Cambria Math" w:cs="Times New Roman"/>
              </w:rPr>
            </m:ctrlPr>
          </m:sSubPr>
          <m:e>
            <m:r>
              <m:rPr>
                <m:nor/>
              </m:rPr>
              <w:rPr>
                <w:rFonts w:ascii="Times New Roman" w:hAnsi="Times New Roman" w:cs="Times New Roman"/>
              </w:rPr>
              <m:t>kg CO</m:t>
            </m:r>
          </m:e>
          <m:sub>
            <m:r>
              <w:rPr>
                <w:rFonts w:ascii="Cambria Math" w:hAnsi="Cambria Math" w:cs="Times New Roman"/>
              </w:rPr>
              <m:t>2</m:t>
            </m:r>
          </m:sub>
        </m:sSub>
        <m:r>
          <m:rPr>
            <m:nor/>
          </m:rPr>
          <w:rPr>
            <w:rFonts w:ascii="Times New Roman" w:hAnsi="Times New Roman" w:cs="Times New Roman"/>
          </w:rPr>
          <m:t>-eq/vehicle-km</m:t>
        </m:r>
      </m:oMath>
      <w:r w:rsidRPr="00637C6F">
        <w:rPr>
          <w:rFonts w:ascii="Times New Roman" w:hAnsi="Times New Roman" w:cs="Times New Roman"/>
        </w:rPr>
        <w:t>) reflecting Bangladesh’s energy grid and battery end-of-life pathways.</w:t>
      </w:r>
    </w:p>
    <w:p w14:paraId="1AD2DA88" w14:textId="42D06425" w:rsidR="00637C6F" w:rsidRPr="00637C6F" w:rsidRDefault="00637C6F" w:rsidP="00637C6F">
      <w:pPr>
        <w:jc w:val="both"/>
        <w:rPr>
          <w:rFonts w:ascii="Times New Roman" w:hAnsi="Times New Roman" w:cs="Times New Roman"/>
        </w:rPr>
      </w:pPr>
      <w:r w:rsidRPr="00637C6F">
        <w:rPr>
          <w:rFonts w:ascii="Times New Roman" w:hAnsi="Times New Roman" w:cs="Times New Roman"/>
        </w:rPr>
        <w:t xml:space="preserve">Would you like me to draft a specific </w:t>
      </w:r>
      <w:r w:rsidRPr="00637C6F">
        <w:rPr>
          <w:rFonts w:ascii="Times New Roman" w:hAnsi="Times New Roman" w:cs="Times New Roman"/>
          <w:b/>
          <w:bCs/>
        </w:rPr>
        <w:t>Hypotheses Formulation (H1–H8)</w:t>
      </w:r>
      <w:r w:rsidRPr="00637C6F">
        <w:rPr>
          <w:rFonts w:ascii="Times New Roman" w:hAnsi="Times New Roman" w:cs="Times New Roman"/>
        </w:rPr>
        <w:t xml:space="preserve"> section or adjust the work </w:t>
      </w:r>
      <w:r w:rsidR="00035602">
        <w:rPr>
          <w:rFonts w:ascii="Times New Roman" w:hAnsi="Times New Roman" w:cs="Times New Roman"/>
        </w:rPr>
        <w:t>plan timeline</w:t>
      </w:r>
      <w:r w:rsidRPr="00637C6F">
        <w:rPr>
          <w:rFonts w:ascii="Times New Roman" w:hAnsi="Times New Roman" w:cs="Times New Roman"/>
        </w:rPr>
        <w:t xml:space="preserve"> to align directly with these outcomes?</w:t>
      </w:r>
    </w:p>
    <w:p w14:paraId="7F34C18E" w14:textId="77777777" w:rsidR="00637C6F" w:rsidRPr="00637C6F" w:rsidRDefault="00637C6F" w:rsidP="00637C6F">
      <w:pPr>
        <w:pStyle w:val="Heading1"/>
        <w:spacing w:before="300" w:after="140"/>
        <w:rPr>
          <w:rFonts w:ascii="Times New Roman" w:hAnsi="Times New Roman" w:cs="Times New Roman"/>
        </w:rPr>
      </w:pPr>
      <w:r w:rsidRPr="00637C6F">
        <w:rPr>
          <w:rFonts w:ascii="Times New Roman" w:eastAsia="Calibri" w:hAnsi="Times New Roman" w:cs="Times New Roman"/>
          <w:b/>
          <w:bCs/>
          <w:color w:val="1F4E79"/>
          <w:sz w:val="28"/>
          <w:szCs w:val="28"/>
        </w:rPr>
        <w:t>Target Journals (Verify Quartile Before Submission)</w:t>
      </w: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5"/>
        <w:gridCol w:w="3368"/>
      </w:tblGrid>
      <w:tr w:rsidR="00637C6F" w:rsidRPr="00637C6F" w14:paraId="04BD97B4" w14:textId="77777777" w:rsidTr="00F03287">
        <w:trPr>
          <w:trHeight w:val="135"/>
          <w:tblHeader/>
        </w:trPr>
        <w:tc>
          <w:tcPr>
            <w:tcW w:w="6185" w:type="dxa"/>
            <w:shd w:val="clear" w:color="auto" w:fill="1F4E79"/>
            <w:tcMar>
              <w:top w:w="40" w:type="dxa"/>
              <w:left w:w="90" w:type="dxa"/>
              <w:bottom w:w="40" w:type="dxa"/>
              <w:right w:w="90" w:type="dxa"/>
            </w:tcMar>
          </w:tcPr>
          <w:p w14:paraId="25F273A0" w14:textId="77777777" w:rsidR="00637C6F" w:rsidRPr="00637C6F" w:rsidRDefault="00637C6F" w:rsidP="009F236C">
            <w:pPr>
              <w:rPr>
                <w:rFonts w:ascii="Times New Roman" w:hAnsi="Times New Roman" w:cs="Times New Roman"/>
              </w:rPr>
            </w:pPr>
            <w:r w:rsidRPr="00637C6F">
              <w:rPr>
                <w:rFonts w:ascii="Times New Roman" w:hAnsi="Times New Roman" w:cs="Times New Roman"/>
                <w:b/>
                <w:bCs/>
                <w:color w:val="FFFFFF"/>
                <w:sz w:val="17"/>
                <w:szCs w:val="17"/>
              </w:rPr>
              <w:t>Journal</w:t>
            </w:r>
          </w:p>
        </w:tc>
        <w:tc>
          <w:tcPr>
            <w:tcW w:w="3368" w:type="dxa"/>
            <w:shd w:val="clear" w:color="auto" w:fill="1F4E79"/>
            <w:tcMar>
              <w:top w:w="40" w:type="dxa"/>
              <w:left w:w="90" w:type="dxa"/>
              <w:bottom w:w="40" w:type="dxa"/>
              <w:right w:w="90" w:type="dxa"/>
            </w:tcMar>
          </w:tcPr>
          <w:p w14:paraId="614A9185" w14:textId="77777777" w:rsidR="00637C6F" w:rsidRPr="00637C6F" w:rsidRDefault="00637C6F" w:rsidP="009F236C">
            <w:pPr>
              <w:rPr>
                <w:rFonts w:ascii="Times New Roman" w:hAnsi="Times New Roman" w:cs="Times New Roman"/>
              </w:rPr>
            </w:pPr>
            <w:r w:rsidRPr="00637C6F">
              <w:rPr>
                <w:rFonts w:ascii="Times New Roman" w:hAnsi="Times New Roman" w:cs="Times New Roman"/>
                <w:b/>
                <w:bCs/>
                <w:color w:val="FFFFFF"/>
                <w:sz w:val="17"/>
                <w:szCs w:val="17"/>
              </w:rPr>
              <w:t>Fit</w:t>
            </w:r>
          </w:p>
        </w:tc>
      </w:tr>
      <w:tr w:rsidR="00637C6F" w:rsidRPr="00637C6F" w14:paraId="51CC3301" w14:textId="77777777" w:rsidTr="00F03287">
        <w:trPr>
          <w:trHeight w:val="135"/>
        </w:trPr>
        <w:tc>
          <w:tcPr>
            <w:tcW w:w="6185" w:type="dxa"/>
            <w:tcMar>
              <w:top w:w="40" w:type="dxa"/>
              <w:left w:w="90" w:type="dxa"/>
              <w:bottom w:w="40" w:type="dxa"/>
              <w:right w:w="90" w:type="dxa"/>
            </w:tcMar>
          </w:tcPr>
          <w:p w14:paraId="78717595"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Journal of Energy Storage (Elsevier, Q1 2024–25 SJR/JCR)</w:t>
            </w:r>
          </w:p>
        </w:tc>
        <w:tc>
          <w:tcPr>
            <w:tcW w:w="3368" w:type="dxa"/>
            <w:tcMar>
              <w:top w:w="40" w:type="dxa"/>
              <w:left w:w="90" w:type="dxa"/>
              <w:bottom w:w="40" w:type="dxa"/>
              <w:right w:w="90" w:type="dxa"/>
            </w:tcMar>
          </w:tcPr>
          <w:p w14:paraId="33B8C0E0"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Battery tech, degradation, techno-economics</w:t>
            </w:r>
          </w:p>
        </w:tc>
      </w:tr>
      <w:tr w:rsidR="00637C6F" w:rsidRPr="00637C6F" w14:paraId="7A42A0C2" w14:textId="77777777" w:rsidTr="00F03287">
        <w:trPr>
          <w:trHeight w:val="260"/>
        </w:trPr>
        <w:tc>
          <w:tcPr>
            <w:tcW w:w="6185" w:type="dxa"/>
            <w:shd w:val="clear" w:color="auto" w:fill="EEF3FA"/>
            <w:tcMar>
              <w:top w:w="40" w:type="dxa"/>
              <w:left w:w="90" w:type="dxa"/>
              <w:bottom w:w="40" w:type="dxa"/>
              <w:right w:w="90" w:type="dxa"/>
            </w:tcMar>
          </w:tcPr>
          <w:p w14:paraId="21CDA134"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Sustainable Energy Technologies and Assessments (Elsevier, Q2 2025 JCR)</w:t>
            </w:r>
          </w:p>
        </w:tc>
        <w:tc>
          <w:tcPr>
            <w:tcW w:w="3368" w:type="dxa"/>
            <w:shd w:val="clear" w:color="auto" w:fill="EEF3FA"/>
            <w:tcMar>
              <w:top w:w="40" w:type="dxa"/>
              <w:left w:w="90" w:type="dxa"/>
              <w:bottom w:w="40" w:type="dxa"/>
              <w:right w:w="90" w:type="dxa"/>
            </w:tcMar>
          </w:tcPr>
          <w:p w14:paraId="68AE1AAF"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Energy technology assessment, economics, policy</w:t>
            </w:r>
          </w:p>
        </w:tc>
      </w:tr>
      <w:tr w:rsidR="00637C6F" w:rsidRPr="00637C6F" w14:paraId="53E3E08D" w14:textId="77777777" w:rsidTr="00F03287">
        <w:trPr>
          <w:trHeight w:val="135"/>
        </w:trPr>
        <w:tc>
          <w:tcPr>
            <w:tcW w:w="6185" w:type="dxa"/>
            <w:tcMar>
              <w:top w:w="40" w:type="dxa"/>
              <w:left w:w="90" w:type="dxa"/>
              <w:bottom w:w="40" w:type="dxa"/>
              <w:right w:w="90" w:type="dxa"/>
            </w:tcMar>
          </w:tcPr>
          <w:p w14:paraId="691E35F9"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World Electric Vehicle Journal (MDPI) — [DATA REQUIRED: verify quartile]</w:t>
            </w:r>
          </w:p>
        </w:tc>
        <w:tc>
          <w:tcPr>
            <w:tcW w:w="3368" w:type="dxa"/>
            <w:tcMar>
              <w:top w:w="40" w:type="dxa"/>
              <w:left w:w="90" w:type="dxa"/>
              <w:bottom w:w="40" w:type="dxa"/>
              <w:right w:w="90" w:type="dxa"/>
            </w:tcMar>
          </w:tcPr>
          <w:p w14:paraId="47098944"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EV batteries, developing-country e-mobility</w:t>
            </w:r>
          </w:p>
        </w:tc>
      </w:tr>
      <w:tr w:rsidR="00637C6F" w:rsidRPr="00637C6F" w14:paraId="7400FF57" w14:textId="77777777" w:rsidTr="00F03287">
        <w:trPr>
          <w:trHeight w:val="135"/>
        </w:trPr>
        <w:tc>
          <w:tcPr>
            <w:tcW w:w="6185" w:type="dxa"/>
            <w:shd w:val="clear" w:color="auto" w:fill="EEF3FA"/>
            <w:tcMar>
              <w:top w:w="40" w:type="dxa"/>
              <w:left w:w="90" w:type="dxa"/>
              <w:bottom w:w="40" w:type="dxa"/>
              <w:right w:w="90" w:type="dxa"/>
            </w:tcMar>
          </w:tcPr>
          <w:p w14:paraId="682A5BCF"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Energy for Sustainable Development (Elsevier) — [DATA REQUIRED: verify quartile]</w:t>
            </w:r>
          </w:p>
        </w:tc>
        <w:tc>
          <w:tcPr>
            <w:tcW w:w="3368" w:type="dxa"/>
            <w:shd w:val="clear" w:color="auto" w:fill="EEF3FA"/>
            <w:tcMar>
              <w:top w:w="40" w:type="dxa"/>
              <w:left w:w="90" w:type="dxa"/>
              <w:bottom w:w="40" w:type="dxa"/>
              <w:right w:w="90" w:type="dxa"/>
            </w:tcMar>
          </w:tcPr>
          <w:p w14:paraId="3C110531"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Developing-country energy/transport access</w:t>
            </w:r>
          </w:p>
        </w:tc>
      </w:tr>
      <w:tr w:rsidR="00637C6F" w:rsidRPr="00637C6F" w14:paraId="30565FA0" w14:textId="77777777" w:rsidTr="00F03287">
        <w:trPr>
          <w:trHeight w:val="144"/>
        </w:trPr>
        <w:tc>
          <w:tcPr>
            <w:tcW w:w="6185" w:type="dxa"/>
            <w:tcMar>
              <w:top w:w="40" w:type="dxa"/>
              <w:left w:w="90" w:type="dxa"/>
              <w:bottom w:w="40" w:type="dxa"/>
              <w:right w:w="90" w:type="dxa"/>
            </w:tcMar>
          </w:tcPr>
          <w:p w14:paraId="6550A4F0"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t xml:space="preserve">Case Studies on Transport Policy (Elsevier) — [DATA REQUIRED: verify </w:t>
            </w:r>
            <w:r w:rsidRPr="00637C6F">
              <w:rPr>
                <w:rFonts w:ascii="Times New Roman" w:hAnsi="Times New Roman" w:cs="Times New Roman"/>
                <w:sz w:val="18"/>
                <w:szCs w:val="18"/>
              </w:rPr>
              <w:lastRenderedPageBreak/>
              <w:t>quartile]</w:t>
            </w:r>
          </w:p>
        </w:tc>
        <w:tc>
          <w:tcPr>
            <w:tcW w:w="3368" w:type="dxa"/>
            <w:tcMar>
              <w:top w:w="40" w:type="dxa"/>
              <w:left w:w="90" w:type="dxa"/>
              <w:bottom w:w="40" w:type="dxa"/>
              <w:right w:w="90" w:type="dxa"/>
            </w:tcMar>
          </w:tcPr>
          <w:p w14:paraId="61D48099" w14:textId="77777777" w:rsidR="00637C6F" w:rsidRPr="00637C6F" w:rsidRDefault="00637C6F" w:rsidP="009F236C">
            <w:pPr>
              <w:rPr>
                <w:rFonts w:ascii="Times New Roman" w:hAnsi="Times New Roman" w:cs="Times New Roman"/>
                <w:sz w:val="18"/>
                <w:szCs w:val="18"/>
              </w:rPr>
            </w:pPr>
            <w:r w:rsidRPr="00637C6F">
              <w:rPr>
                <w:rFonts w:ascii="Times New Roman" w:hAnsi="Times New Roman" w:cs="Times New Roman"/>
                <w:sz w:val="18"/>
                <w:szCs w:val="18"/>
              </w:rPr>
              <w:lastRenderedPageBreak/>
              <w:t>Informal/paratransit transport policy</w:t>
            </w:r>
          </w:p>
        </w:tc>
      </w:tr>
    </w:tbl>
    <w:p w14:paraId="400CDABA" w14:textId="7B20E8CB" w:rsidR="00637C6F" w:rsidRPr="00637C6F" w:rsidRDefault="00637C6F" w:rsidP="00F82DA1">
      <w:pPr>
        <w:pStyle w:val="Heading1"/>
        <w:spacing w:before="300" w:after="140"/>
        <w:rPr>
          <w:rFonts w:ascii="Times New Roman" w:hAnsi="Times New Roman" w:cs="Times New Roman"/>
        </w:rPr>
      </w:pPr>
      <w:r w:rsidRPr="00637C6F">
        <w:rPr>
          <w:rFonts w:ascii="Times New Roman" w:eastAsia="Calibri" w:hAnsi="Times New Roman" w:cs="Times New Roman"/>
          <w:b/>
          <w:bCs/>
          <w:color w:val="1F4E79"/>
          <w:sz w:val="28"/>
          <w:szCs w:val="28"/>
        </w:rPr>
        <w:t>References (IEEE)</w:t>
      </w:r>
      <w:r w:rsidRPr="00637C6F">
        <w:rPr>
          <w:rFonts w:ascii="Times New Roman" w:eastAsia="Calibri" w:hAnsi="Times New Roman" w:cs="Times New Roman"/>
          <w:i/>
          <w:iCs/>
          <w:sz w:val="22"/>
          <w:szCs w:val="22"/>
        </w:rPr>
        <w:t>.</w:t>
      </w:r>
    </w:p>
    <w:p w14:paraId="482FDA67"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 xml:space="preserve">[1] “Experimental Study on Lead Acid Battery Driven E-Rickshaw Performance Using Capacitor Bank,” J. New Mater. </w:t>
      </w:r>
      <w:proofErr w:type="spellStart"/>
      <w:r w:rsidRPr="00637C6F">
        <w:rPr>
          <w:rFonts w:ascii="Times New Roman" w:hAnsi="Times New Roman" w:cs="Times New Roman"/>
          <w:sz w:val="19"/>
          <w:szCs w:val="19"/>
        </w:rPr>
        <w:t>Electrochem</w:t>
      </w:r>
      <w:proofErr w:type="spellEnd"/>
      <w:r w:rsidRPr="00637C6F">
        <w:rPr>
          <w:rFonts w:ascii="Times New Roman" w:hAnsi="Times New Roman" w:cs="Times New Roman"/>
          <w:sz w:val="19"/>
          <w:szCs w:val="19"/>
        </w:rPr>
        <w:t>. Syst., IIETA, DOI:10.14447/</w:t>
      </w:r>
      <w:proofErr w:type="gramStart"/>
      <w:r w:rsidRPr="00637C6F">
        <w:rPr>
          <w:rFonts w:ascii="Times New Roman" w:hAnsi="Times New Roman" w:cs="Times New Roman"/>
          <w:sz w:val="19"/>
          <w:szCs w:val="19"/>
        </w:rPr>
        <w:t>jnmes.v27i1.a</w:t>
      </w:r>
      <w:proofErr w:type="gramEnd"/>
      <w:r w:rsidRPr="00637C6F">
        <w:rPr>
          <w:rFonts w:ascii="Times New Roman" w:hAnsi="Times New Roman" w:cs="Times New Roman"/>
          <w:sz w:val="19"/>
          <w:szCs w:val="19"/>
        </w:rPr>
        <w:t>05.</w:t>
      </w:r>
    </w:p>
    <w:p w14:paraId="6EDA6A2C"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[2] “Effect of fast charging and equalization on the reliability and cycle life of lead acid batteries,” J. Energy Storage, Elsevier, 2022.</w:t>
      </w:r>
    </w:p>
    <w:p w14:paraId="4C280222"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[3] “Techno–economic and environmental impact analysis of electric two-wheeler batteries in India,” Clean Energy, Oxford Academic, vol. 8, no. 3, 2024–25.</w:t>
      </w:r>
    </w:p>
    <w:p w14:paraId="35E6BEC6"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[4] “Bi-linear capacity decay and internal resistance increase of LFP cell in electric-rickshaw application,” Elsevier (ScienceDirect), 2024–25.</w:t>
      </w:r>
    </w:p>
    <w:p w14:paraId="70318566"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[5] M. Iqbal, S. Akhter, S. Ahmad, “Battery Operated Easy Bike vs. CNG Auto Rickshaw at Sylhet City, Bangladesh,” 2013.</w:t>
      </w:r>
    </w:p>
    <w:p w14:paraId="36D7813B"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[6] “A Case Study on E-rickshaws in Rangpur City, Bangladesh,” J. Bangladesh Institute of Planners, vol. 12, pp. 55–64, 2019.</w:t>
      </w:r>
    </w:p>
    <w:p w14:paraId="048592EC"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[7] S. Ahmad, A. Al Amin, “The rise of battery-run rickshaws in Bangladesh,” Intent Research Center, Oct. 2025.</w:t>
      </w:r>
    </w:p>
    <w:p w14:paraId="13621D16"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[8] “Used EV batteries could be used for rickshaws in Bangladesh,” WMG, Univ. of Warwick, Nov. 2019.</w:t>
      </w:r>
    </w:p>
    <w:p w14:paraId="3602950F"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 xml:space="preserve">[9] B. </w:t>
      </w:r>
      <w:proofErr w:type="spellStart"/>
      <w:r w:rsidRPr="00637C6F">
        <w:rPr>
          <w:rFonts w:ascii="Times New Roman" w:hAnsi="Times New Roman" w:cs="Times New Roman"/>
          <w:sz w:val="19"/>
          <w:szCs w:val="19"/>
        </w:rPr>
        <w:t>Battke</w:t>
      </w:r>
      <w:proofErr w:type="spellEnd"/>
      <w:r w:rsidRPr="00637C6F">
        <w:rPr>
          <w:rFonts w:ascii="Times New Roman" w:hAnsi="Times New Roman" w:cs="Times New Roman"/>
          <w:sz w:val="19"/>
          <w:szCs w:val="19"/>
        </w:rPr>
        <w:t xml:space="preserve"> et al., “Review and probabilistic model of lifecycle costs of stationary batteries,” Renew. Sustain. Energy Rev., vol. 25, pp. 240–250, 2013.</w:t>
      </w:r>
    </w:p>
    <w:p w14:paraId="1C1D1F8B"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[10] J. Hagman et al., “Total cost of ownership and its implications for BEV diffusion,” Res. Transp. Bus. Manag., vol. 18, 2016.</w:t>
      </w:r>
    </w:p>
    <w:p w14:paraId="244FC8BA"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[11] “Total Cost of Ownership of Electric Vehicles: A Synthesis of Critical Factors,” IET/Wiley, DOI:10.1049/tje2.70113, 2024–25.</w:t>
      </w:r>
    </w:p>
    <w:p w14:paraId="23D44803"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[12] “Battery Asset Management with Cycle Life Prognosis,” arXiv:2011.14903.</w:t>
      </w:r>
    </w:p>
    <w:p w14:paraId="21DB56A9"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[13] UNEP, “Used Lead-Acid Batteries (ULAB): Waste and Lead,” incl. Bangladesh pilot project.</w:t>
      </w:r>
    </w:p>
    <w:p w14:paraId="76985461"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[14] “Govt readies rules to pave way for electric vehicles,” The Daily Star.</w:t>
      </w:r>
    </w:p>
    <w:p w14:paraId="4CE9F5EA"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[15] “EV incentives unveiled in Bangladesh as BYD eyes expansion,” electrive.com, Jun. 2026.</w:t>
      </w:r>
    </w:p>
    <w:p w14:paraId="468BE268"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[16] “Battery rickshaws: From transport solution to menace on Dhaka roads,” The Business Standard, 2026 (citing a 2025 BUET fleet estimate).</w:t>
      </w:r>
    </w:p>
    <w:p w14:paraId="7F7985CC"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[17] cmbatteries.com, sunlithenergy.com, anernstore.com, industry technical comparison pages on LFP vs. NMC cycle life and temperature sensitivity (non-peer-reviewed; retained only because it is the source of a specific LFP-vs-NMC comparison claim in the text and must be corroborated with peer-reviewed sources in Phase 1).</w:t>
      </w:r>
    </w:p>
    <w:p w14:paraId="740ED107"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[18] Y. Han et al., “Optimal Operating Strategy for Battery Life Cycle Costs in EVs,” J. Appl. Math., vol. 2014, 2014.</w:t>
      </w:r>
    </w:p>
    <w:p w14:paraId="7775E55D" w14:textId="77777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[19] “Bayesian Monte Carlo-assisted LCA of LFP battery production under uncertainty,” Green Manuf. Open, vol. 2, no. 18, 2024.</w:t>
      </w:r>
    </w:p>
    <w:p w14:paraId="00ED0950" w14:textId="153FC777" w:rsidR="00637C6F" w:rsidRPr="00637C6F" w:rsidRDefault="00637C6F" w:rsidP="00637C6F">
      <w:pPr>
        <w:spacing w:after="90" w:line="264" w:lineRule="auto"/>
        <w:ind w:left="340" w:hanging="340"/>
        <w:jc w:val="both"/>
        <w:rPr>
          <w:rFonts w:ascii="Times New Roman" w:hAnsi="Times New Roman" w:cs="Times New Roman"/>
        </w:rPr>
      </w:pPr>
      <w:r w:rsidRPr="00637C6F">
        <w:rPr>
          <w:rFonts w:ascii="Times New Roman" w:hAnsi="Times New Roman" w:cs="Times New Roman"/>
          <w:sz w:val="19"/>
          <w:szCs w:val="19"/>
        </w:rPr>
        <w:t xml:space="preserve">[20] M. A. H. Mondal et al., “Future choice of technologies and co-benefits of </w:t>
      </w:r>
      <w:r w:rsidR="00035602">
        <w:rPr>
          <w:rFonts w:ascii="Times New Roman" w:hAnsi="Times New Roman" w:cs="Times New Roman"/>
          <w:sz w:val="19"/>
          <w:szCs w:val="19"/>
        </w:rPr>
        <w:t>CO₂</w:t>
      </w:r>
      <w:r w:rsidRPr="00637C6F">
        <w:rPr>
          <w:rFonts w:ascii="Times New Roman" w:hAnsi="Times New Roman" w:cs="Times New Roman"/>
          <w:sz w:val="19"/>
          <w:szCs w:val="19"/>
        </w:rPr>
        <w:t xml:space="preserve"> reduction in Bangladesh power sector,” Energy, vol. 35, no. 12, 2010.</w:t>
      </w:r>
    </w:p>
    <w:p w14:paraId="4D435F09" w14:textId="77777777" w:rsidR="006C6CC0" w:rsidRPr="00637C6F" w:rsidRDefault="006C6CC0" w:rsidP="00637C6F">
      <w:pPr>
        <w:jc w:val="both"/>
        <w:rPr>
          <w:rFonts w:ascii="Times New Roman" w:hAnsi="Times New Roman" w:cs="Times New Roman"/>
        </w:rPr>
      </w:pPr>
    </w:p>
    <w:sectPr w:rsidR="006C6CC0" w:rsidRPr="00637C6F" w:rsidSect="00F6002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F7FDF"/>
    <w:multiLevelType w:val="hybridMultilevel"/>
    <w:tmpl w:val="C3CE53E2"/>
    <w:lvl w:ilvl="0" w:tplc="8D0EBA58">
      <w:start w:val="1"/>
      <w:numFmt w:val="bullet"/>
      <w:lvlText w:val="•"/>
      <w:lvlJc w:val="left"/>
      <w:pPr>
        <w:ind w:left="420" w:hanging="260"/>
      </w:pPr>
    </w:lvl>
    <w:lvl w:ilvl="1" w:tplc="4CF6EDDA">
      <w:numFmt w:val="decimal"/>
      <w:lvlText w:val=""/>
      <w:lvlJc w:val="left"/>
      <w:pPr>
        <w:ind w:left="0" w:firstLine="0"/>
      </w:pPr>
    </w:lvl>
    <w:lvl w:ilvl="2" w:tplc="54001BB4">
      <w:numFmt w:val="decimal"/>
      <w:lvlText w:val=""/>
      <w:lvlJc w:val="left"/>
      <w:pPr>
        <w:ind w:left="0" w:firstLine="0"/>
      </w:pPr>
    </w:lvl>
    <w:lvl w:ilvl="3" w:tplc="449C7EA2">
      <w:numFmt w:val="decimal"/>
      <w:lvlText w:val=""/>
      <w:lvlJc w:val="left"/>
      <w:pPr>
        <w:ind w:left="0" w:firstLine="0"/>
      </w:pPr>
    </w:lvl>
    <w:lvl w:ilvl="4" w:tplc="7D803826">
      <w:numFmt w:val="decimal"/>
      <w:lvlText w:val=""/>
      <w:lvlJc w:val="left"/>
      <w:pPr>
        <w:ind w:left="0" w:firstLine="0"/>
      </w:pPr>
    </w:lvl>
    <w:lvl w:ilvl="5" w:tplc="64E4E74E">
      <w:numFmt w:val="decimal"/>
      <w:lvlText w:val=""/>
      <w:lvlJc w:val="left"/>
      <w:pPr>
        <w:ind w:left="0" w:firstLine="0"/>
      </w:pPr>
    </w:lvl>
    <w:lvl w:ilvl="6" w:tplc="30C69EC6">
      <w:numFmt w:val="decimal"/>
      <w:lvlText w:val=""/>
      <w:lvlJc w:val="left"/>
      <w:pPr>
        <w:ind w:left="0" w:firstLine="0"/>
      </w:pPr>
    </w:lvl>
    <w:lvl w:ilvl="7" w:tplc="90300724">
      <w:numFmt w:val="decimal"/>
      <w:lvlText w:val=""/>
      <w:lvlJc w:val="left"/>
      <w:pPr>
        <w:ind w:left="0" w:firstLine="0"/>
      </w:pPr>
    </w:lvl>
    <w:lvl w:ilvl="8" w:tplc="58620938">
      <w:numFmt w:val="decimal"/>
      <w:lvlText w:val=""/>
      <w:lvlJc w:val="left"/>
      <w:pPr>
        <w:ind w:left="0" w:firstLine="0"/>
      </w:pPr>
    </w:lvl>
  </w:abstractNum>
  <w:abstractNum w:abstractNumId="1" w15:restartNumberingAfterBreak="0">
    <w:nsid w:val="374633E1"/>
    <w:multiLevelType w:val="multilevel"/>
    <w:tmpl w:val="EAE4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D0AC3"/>
    <w:multiLevelType w:val="hybridMultilevel"/>
    <w:tmpl w:val="06266238"/>
    <w:lvl w:ilvl="0" w:tplc="7A663BF0">
      <w:start w:val="1"/>
      <w:numFmt w:val="bullet"/>
      <w:lvlText w:val="•"/>
      <w:lvlJc w:val="left"/>
      <w:pPr>
        <w:ind w:left="300" w:hanging="200"/>
      </w:pPr>
    </w:lvl>
    <w:lvl w:ilvl="1" w:tplc="D4F0B282">
      <w:numFmt w:val="decimal"/>
      <w:lvlText w:val=""/>
      <w:lvlJc w:val="left"/>
    </w:lvl>
    <w:lvl w:ilvl="2" w:tplc="C5E0B8A2">
      <w:numFmt w:val="decimal"/>
      <w:lvlText w:val=""/>
      <w:lvlJc w:val="left"/>
    </w:lvl>
    <w:lvl w:ilvl="3" w:tplc="9DE02A64">
      <w:numFmt w:val="decimal"/>
      <w:lvlText w:val=""/>
      <w:lvlJc w:val="left"/>
    </w:lvl>
    <w:lvl w:ilvl="4" w:tplc="9CB2C686">
      <w:numFmt w:val="decimal"/>
      <w:lvlText w:val=""/>
      <w:lvlJc w:val="left"/>
    </w:lvl>
    <w:lvl w:ilvl="5" w:tplc="BB789354">
      <w:numFmt w:val="decimal"/>
      <w:lvlText w:val=""/>
      <w:lvlJc w:val="left"/>
    </w:lvl>
    <w:lvl w:ilvl="6" w:tplc="A392C634">
      <w:numFmt w:val="decimal"/>
      <w:lvlText w:val=""/>
      <w:lvlJc w:val="left"/>
    </w:lvl>
    <w:lvl w:ilvl="7" w:tplc="3D8ECD00">
      <w:numFmt w:val="decimal"/>
      <w:lvlText w:val=""/>
      <w:lvlJc w:val="left"/>
    </w:lvl>
    <w:lvl w:ilvl="8" w:tplc="237C928A">
      <w:numFmt w:val="decimal"/>
      <w:lvlText w:val=""/>
      <w:lvlJc w:val="left"/>
    </w:lvl>
  </w:abstractNum>
  <w:abstractNum w:abstractNumId="3" w15:restartNumberingAfterBreak="0">
    <w:nsid w:val="651C2133"/>
    <w:multiLevelType w:val="multilevel"/>
    <w:tmpl w:val="938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129908">
    <w:abstractNumId w:val="2"/>
    <w:lvlOverride w:ilvl="0">
      <w:startOverride w:val="1"/>
    </w:lvlOverride>
  </w:num>
  <w:num w:numId="2" w16cid:durableId="941037433">
    <w:abstractNumId w:val="0"/>
  </w:num>
  <w:num w:numId="3" w16cid:durableId="1982883171">
    <w:abstractNumId w:val="1"/>
  </w:num>
  <w:num w:numId="4" w16cid:durableId="1817336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C0"/>
    <w:rsid w:val="00035602"/>
    <w:rsid w:val="00080739"/>
    <w:rsid w:val="001752AF"/>
    <w:rsid w:val="001920A8"/>
    <w:rsid w:val="0028407F"/>
    <w:rsid w:val="0041395C"/>
    <w:rsid w:val="004A5ACD"/>
    <w:rsid w:val="005455F1"/>
    <w:rsid w:val="005E7EF7"/>
    <w:rsid w:val="00603F09"/>
    <w:rsid w:val="00631AE4"/>
    <w:rsid w:val="00636BDD"/>
    <w:rsid w:val="00637C6F"/>
    <w:rsid w:val="006C6CC0"/>
    <w:rsid w:val="00731065"/>
    <w:rsid w:val="009257BF"/>
    <w:rsid w:val="00933424"/>
    <w:rsid w:val="00A01515"/>
    <w:rsid w:val="00A107E6"/>
    <w:rsid w:val="00A10F41"/>
    <w:rsid w:val="00BF10DB"/>
    <w:rsid w:val="00D42894"/>
    <w:rsid w:val="00D62947"/>
    <w:rsid w:val="00DD4DD8"/>
    <w:rsid w:val="00E33428"/>
    <w:rsid w:val="00E814C6"/>
    <w:rsid w:val="00F03287"/>
    <w:rsid w:val="00F6002F"/>
    <w:rsid w:val="00F81CD0"/>
    <w:rsid w:val="00F82DA1"/>
    <w:rsid w:val="00F9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D7E5"/>
  <w15:chartTrackingRefBased/>
  <w15:docId w15:val="{8EC3D17A-DDC1-4311-AF07-C48E3093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739"/>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6C6CC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C6CC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C6CC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C6CC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6C6CC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C6CC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C6CC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6CC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6CC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6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C6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C6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C0"/>
    <w:rPr>
      <w:rFonts w:eastAsiaTheme="majorEastAsia" w:cstheme="majorBidi"/>
      <w:color w:val="272727" w:themeColor="text1" w:themeTint="D8"/>
    </w:rPr>
  </w:style>
  <w:style w:type="paragraph" w:styleId="Title">
    <w:name w:val="Title"/>
    <w:basedOn w:val="Normal"/>
    <w:next w:val="Normal"/>
    <w:link w:val="TitleChar"/>
    <w:uiPriority w:val="10"/>
    <w:qFormat/>
    <w:rsid w:val="006C6CC0"/>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C6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C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6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C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6CC0"/>
    <w:rPr>
      <w:i/>
      <w:iCs/>
      <w:color w:val="404040" w:themeColor="text1" w:themeTint="BF"/>
    </w:rPr>
  </w:style>
  <w:style w:type="paragraph" w:styleId="ListParagraph">
    <w:name w:val="List Paragraph"/>
    <w:basedOn w:val="Normal"/>
    <w:qFormat/>
    <w:rsid w:val="006C6CC0"/>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C6CC0"/>
    <w:rPr>
      <w:i/>
      <w:iCs/>
      <w:color w:val="2F5496" w:themeColor="accent1" w:themeShade="BF"/>
    </w:rPr>
  </w:style>
  <w:style w:type="paragraph" w:styleId="IntenseQuote">
    <w:name w:val="Intense Quote"/>
    <w:basedOn w:val="Normal"/>
    <w:next w:val="Normal"/>
    <w:link w:val="IntenseQuoteChar"/>
    <w:uiPriority w:val="30"/>
    <w:qFormat/>
    <w:rsid w:val="006C6CC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6CC0"/>
    <w:rPr>
      <w:i/>
      <w:iCs/>
      <w:color w:val="2F5496" w:themeColor="accent1" w:themeShade="BF"/>
    </w:rPr>
  </w:style>
  <w:style w:type="character" w:styleId="IntenseReference">
    <w:name w:val="Intense Reference"/>
    <w:basedOn w:val="DefaultParagraphFont"/>
    <w:uiPriority w:val="32"/>
    <w:qFormat/>
    <w:rsid w:val="006C6CC0"/>
    <w:rPr>
      <w:b/>
      <w:bCs/>
      <w:smallCaps/>
      <w:color w:val="2F5496" w:themeColor="accent1" w:themeShade="BF"/>
      <w:spacing w:val="5"/>
    </w:rPr>
  </w:style>
  <w:style w:type="paragraph" w:styleId="BodyText">
    <w:name w:val="Body Text"/>
    <w:basedOn w:val="Normal"/>
    <w:link w:val="BodyTextChar"/>
    <w:uiPriority w:val="1"/>
    <w:qFormat/>
    <w:rsid w:val="00BF10DB"/>
    <w:rPr>
      <w:sz w:val="24"/>
      <w:szCs w:val="24"/>
    </w:rPr>
  </w:style>
  <w:style w:type="character" w:customStyle="1" w:styleId="BodyTextChar">
    <w:name w:val="Body Text Char"/>
    <w:basedOn w:val="DefaultParagraphFont"/>
    <w:link w:val="BodyText"/>
    <w:uiPriority w:val="1"/>
    <w:rsid w:val="00BF10DB"/>
    <w:rPr>
      <w:rFonts w:ascii="Calibri" w:eastAsia="Calibri" w:hAnsi="Calibri" w:cs="Calibri"/>
      <w:kern w:val="0"/>
      <w14:ligatures w14:val="none"/>
    </w:rPr>
  </w:style>
  <w:style w:type="paragraph" w:styleId="Caption">
    <w:name w:val="caption"/>
    <w:basedOn w:val="Normal"/>
    <w:next w:val="Normal"/>
    <w:uiPriority w:val="35"/>
    <w:unhideWhenUsed/>
    <w:qFormat/>
    <w:rsid w:val="00E3342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8D90162-8BA0-4DAD-BA9A-8DB71E90EBF1}">
  <we:reference id="wa200000368" version="1.0.0.0" store="en-US" storeType="OMEX"/>
  <we:alternateReferences>
    <we:reference id="WA200000368" version="1.0.0.0" store="" storeType="OMEX"/>
  </we:alternateReferences>
  <we:properties>
    <we:property name="documentId" value="&quot;b1e16a726575834f&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C92CEA0-A339-4AF2-9DDA-C12EB63BF382}">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867780250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4058EF-16E3-4E15-8454-9BC260E9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23</cp:revision>
  <dcterms:created xsi:type="dcterms:W3CDTF">2026-09-05T07:36:00Z</dcterms:created>
  <dcterms:modified xsi:type="dcterms:W3CDTF">2026-10-06T14:53:00Z</dcterms:modified>
</cp:coreProperties>
</file>