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1887" w:rsidRDefault="00F71887">
      <w:pPr>
        <w:spacing w:before="1200"/>
      </w:pPr>
    </w:p>
    <w:p w:rsidR="00F71887" w:rsidRDefault="00000000">
      <w:pPr>
        <w:spacing w:after="120"/>
        <w:jc w:val="center"/>
      </w:pPr>
      <w:r>
        <w:rPr>
          <w:b/>
          <w:bCs/>
          <w:color w:val="1A5FA8"/>
          <w:sz w:val="56"/>
          <w:szCs w:val="56"/>
        </w:rPr>
        <w:t>ML Forecast Platform</w:t>
      </w:r>
    </w:p>
    <w:p w:rsidR="00F71887" w:rsidRDefault="00000000">
      <w:pPr>
        <w:spacing w:after="80"/>
        <w:jc w:val="center"/>
      </w:pPr>
      <w:r>
        <w:rPr>
          <w:color w:val="5A5850"/>
          <w:sz w:val="30"/>
          <w:szCs w:val="30"/>
        </w:rPr>
        <w:t>Техническое описание платформы</w:t>
      </w:r>
    </w:p>
    <w:p w:rsidR="00F71887" w:rsidRDefault="00000000">
      <w:pPr>
        <w:spacing w:after="600"/>
        <w:jc w:val="center"/>
      </w:pPr>
      <w:r>
        <w:rPr>
          <w:i/>
          <w:iCs/>
          <w:color w:val="9A9890"/>
        </w:rPr>
        <w:t>Краткосрочное, среднесрочное и долгосрочное прогнозирование электрической нагрузки</w:t>
      </w:r>
    </w:p>
    <w:p w:rsidR="00F71887" w:rsidRDefault="00000000">
      <w:pPr>
        <w:pBdr>
          <w:top w:val="single" w:sz="4" w:space="1" w:color="E6F1FB"/>
          <w:bottom w:val="single" w:sz="4" w:space="1" w:color="E6F1FB"/>
        </w:pBdr>
        <w:spacing w:before="160" w:after="160"/>
        <w:jc w:val="center"/>
      </w:pPr>
      <w:r>
        <w:rPr>
          <w:color w:val="5A5850"/>
          <w:sz w:val="20"/>
          <w:szCs w:val="20"/>
        </w:rPr>
        <w:t>Версия 1.0  ·  Апрель 2026  ·  ML Infrastructure Team</w:t>
      </w:r>
    </w:p>
    <w:p w:rsidR="00F71887" w:rsidRDefault="00F71887">
      <w:pPr>
        <w:spacing w:before="600"/>
      </w:pPr>
    </w:p>
    <w:p w:rsidR="00F71887" w:rsidRDefault="00000000">
      <w:pPr>
        <w:pStyle w:val="Heading1"/>
      </w:pPr>
      <w:r>
        <w:t>1. Назначение и контекст</w:t>
      </w:r>
    </w:p>
    <w:p w:rsidR="00F71887" w:rsidRDefault="00000000">
      <w:pPr>
        <w:spacing w:before="80" w:after="120" w:line="276" w:lineRule="auto"/>
      </w:pPr>
      <w:r>
        <w:t>ML Forecast Platform — серверная платформа для автоматизированного прогнозирования электрической нагрузки по объектам энергосистемы. Платформа принимает запросы от внешних потребителей, запускает модели машинного обучения и возвращает прогноз в структурированном формате.</w:t>
      </w:r>
    </w:p>
    <w:p w:rsidR="00F71887" w:rsidRDefault="00F71887">
      <w:pPr>
        <w:spacing w:before="80"/>
      </w:pPr>
    </w:p>
    <w:p w:rsidR="00F71887" w:rsidRDefault="00000000">
      <w:pPr>
        <w:pStyle w:val="Heading3"/>
      </w:pPr>
      <w:r>
        <w:t>1.1. Горизонты прогнозирования</w:t>
      </w:r>
    </w:p>
    <w:p w:rsidR="00F71887" w:rsidRDefault="00000000">
      <w:pPr>
        <w:spacing w:before="80" w:after="120" w:line="276" w:lineRule="auto"/>
      </w:pPr>
      <w:r>
        <w:t>Платформа поддерживает три горизонта прогноза, определяемых автоматически по шагу данных в конфигурации модели:</w:t>
      </w:r>
    </w:p>
    <w:p w:rsidR="00F71887" w:rsidRDefault="00F7188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1752"/>
        <w:gridCol w:w="2356"/>
        <w:gridCol w:w="4086"/>
      </w:tblGrid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Горизонт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Шаг данных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Пример output_range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Применение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20"/>
                <w:szCs w:val="20"/>
              </w:rPr>
              <w:t>short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&lt; 24 ч (часовой)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24–48 шагов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Оперативное диспетчерское управление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1 сут — 28 сут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30–90 шагов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Планирование на месяц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&gt; 28 сут (месяц)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12 шагов (месяцев)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Годовое и долгосрочное планирование</w:t>
            </w:r>
          </w:p>
        </w:tc>
      </w:tr>
    </w:tbl>
    <w:p w:rsidR="00F71887" w:rsidRDefault="00F71887">
      <w:pPr>
        <w:spacing w:before="160"/>
      </w:pPr>
    </w:p>
    <w:p w:rsidR="00F71887" w:rsidRDefault="00000000">
      <w:pPr>
        <w:pStyle w:val="Heading3"/>
      </w:pPr>
      <w:r>
        <w:t>1.2. Потребители</w:t>
      </w:r>
    </w:p>
    <w:p w:rsidR="00F71887" w:rsidRDefault="00000000">
      <w:pPr>
        <w:spacing w:before="80" w:after="120" w:line="276" w:lineRule="auto"/>
      </w:pPr>
      <w:r>
        <w:t>Основным оркестратором является SCADA-система — она инициирует запрос на прогноз и хранит результат. Дополнительные потребители могут подключаться напрямую через HTTP REST API.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SCADA — инициирует прогноз, хранит результат, управляет объектами энергосистемы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Любой HTTP-клиент — может опрашивать API напрямую (аналитические системы, дашборды, отладочные инструменты)</w:t>
      </w:r>
    </w:p>
    <w:p w:rsidR="00F71887" w:rsidRDefault="00F71887">
      <w:pPr>
        <w:spacing w:before="80"/>
      </w:pPr>
    </w:p>
    <w:p w:rsidR="00F71887" w:rsidRDefault="00000000">
      <w:pPr>
        <w:spacing w:before="80" w:after="120" w:line="276" w:lineRule="auto"/>
      </w:pPr>
      <w:r>
        <w:lastRenderedPageBreak/>
        <w:t>Встроенный веб-интерфейс (/ui) доступен на том же порту, что и API, и предназначен для ручного просмотра конфигураций моделей и мониторинга состояния сервера.</w:t>
      </w:r>
    </w:p>
    <w:p w:rsidR="00F71887" w:rsidRDefault="00F71887">
      <w:pPr>
        <w:pBdr>
          <w:bottom w:val="single" w:sz="4" w:space="1" w:color="E2E0D8"/>
        </w:pBdr>
        <w:spacing w:before="200" w:after="200"/>
      </w:pPr>
    </w:p>
    <w:p w:rsidR="00F71887" w:rsidRDefault="00000000">
      <w:pPr>
        <w:pStyle w:val="Heading1"/>
      </w:pPr>
      <w:r>
        <w:t>2. Архитектура платформы</w:t>
      </w:r>
    </w:p>
    <w:p w:rsidR="00F71887" w:rsidRDefault="00000000">
      <w:pPr>
        <w:pStyle w:val="Heading3"/>
      </w:pPr>
      <w:r>
        <w:t>2.1. Общая схема компонентов</w:t>
      </w:r>
    </w:p>
    <w:p w:rsidR="00F71887" w:rsidRDefault="00F7188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F718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Компонент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Технология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Роль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sz w:val="20"/>
                <w:szCs w:val="20"/>
              </w:rPr>
              <w:t>FastAPI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Python / uvicorn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color w:val="5A5850"/>
                <w:sz w:val="20"/>
                <w:szCs w:val="20"/>
              </w:rPr>
              <w:t>HTTP-сервер. Принимает запросы /predict, отдаёт задачи в очередь, возвращает результаты клиенту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sz w:val="20"/>
                <w:szCs w:val="20"/>
              </w:rPr>
              <w:t>taskiq worker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taskiq + Python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color w:val="5A5850"/>
                <w:sz w:val="20"/>
                <w:szCs w:val="20"/>
              </w:rPr>
              <w:t>8 воркеров в одном процессе. Выполняют задачи прогнозирования асинхронно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sz w:val="20"/>
                <w:szCs w:val="20"/>
              </w:rPr>
              <w:t>Redis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Redis 7 (Streams)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color w:val="5A5850"/>
                <w:sz w:val="20"/>
                <w:szCs w:val="20"/>
              </w:rPr>
              <w:t>Брокер задач (Redis Streams) и хранилище результатов (TTL 1 час)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sz w:val="20"/>
                <w:szCs w:val="20"/>
              </w:rPr>
              <w:t>MLflow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MLflow + SQLite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color w:val="5A5850"/>
                <w:sz w:val="20"/>
                <w:szCs w:val="20"/>
              </w:rPr>
              <w:t>Каталог моделей: хранит пути к файлам моделей на диске и метаданные обучения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sz w:val="20"/>
                <w:szCs w:val="20"/>
              </w:rPr>
              <w:t>Модели на диске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Файлы .json / .pkl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color w:val="5A5850"/>
                <w:sz w:val="20"/>
                <w:szCs w:val="20"/>
              </w:rPr>
              <w:t>Обученные модели Prophet и AR хранятся локально в /workspace/models/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sz w:val="20"/>
                <w:szCs w:val="20"/>
              </w:rPr>
              <w:t>Внешние источники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HTTP API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color w:val="5A5850"/>
                <w:sz w:val="20"/>
                <w:szCs w:val="20"/>
              </w:rPr>
              <w:t>SCADA (исторические данные), Weather API, CMMS (плановые снижения)</w:t>
            </w:r>
          </w:p>
        </w:tc>
      </w:tr>
    </w:tbl>
    <w:p w:rsidR="00F71887" w:rsidRDefault="00F71887">
      <w:pPr>
        <w:spacing w:before="160"/>
      </w:pPr>
    </w:p>
    <w:p w:rsidR="00F71887" w:rsidRDefault="00000000">
      <w:pPr>
        <w:pStyle w:val="Heading3"/>
      </w:pPr>
      <w:r>
        <w:t>2.2. Поток запроса (request flow)</w:t>
      </w:r>
    </w:p>
    <w:p w:rsidR="00F71887" w:rsidRDefault="00F7188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2"/>
        <w:gridCol w:w="360"/>
        <w:gridCol w:w="1223"/>
        <w:gridCol w:w="360"/>
        <w:gridCol w:w="1251"/>
        <w:gridCol w:w="360"/>
        <w:gridCol w:w="1401"/>
        <w:gridCol w:w="360"/>
        <w:gridCol w:w="1281"/>
        <w:gridCol w:w="360"/>
        <w:gridCol w:w="1202"/>
      </w:tblGrid>
      <w:tr w:rsidR="00F7188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F71887" w:rsidRDefault="00F71887">
            <w:pPr>
              <w:jc w:val="center"/>
            </w:pPr>
          </w:p>
          <w:p w:rsidR="00F71887" w:rsidRDefault="00000000">
            <w:pPr>
              <w:jc w:val="center"/>
            </w:pPr>
            <w:r>
              <w:rPr>
                <w:b/>
                <w:bCs/>
                <w:color w:val="1A5FA8"/>
                <w:sz w:val="20"/>
                <w:szCs w:val="20"/>
              </w:rPr>
              <w:t>SCADA</w:t>
            </w:r>
          </w:p>
          <w:p w:rsidR="00F71887" w:rsidRDefault="00000000">
            <w:pPr>
              <w:jc w:val="center"/>
            </w:pPr>
            <w:r>
              <w:rPr>
                <w:color w:val="5A5850"/>
                <w:sz w:val="18"/>
                <w:szCs w:val="18"/>
              </w:rPr>
              <w:t>POST /predict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F71887" w:rsidRDefault="00000000">
            <w:pPr>
              <w:jc w:val="center"/>
            </w:pPr>
            <w:r>
              <w:rPr>
                <w:b/>
                <w:bCs/>
                <w:color w:val="B0B0B0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F71887" w:rsidRDefault="00F71887">
            <w:pPr>
              <w:jc w:val="center"/>
            </w:pPr>
          </w:p>
          <w:p w:rsidR="00F71887" w:rsidRDefault="00000000">
            <w:pPr>
              <w:jc w:val="center"/>
            </w:pPr>
            <w:r>
              <w:rPr>
                <w:b/>
                <w:bCs/>
                <w:color w:val="3B6D11"/>
                <w:sz w:val="20"/>
                <w:szCs w:val="20"/>
              </w:rPr>
              <w:t>FastAPI</w:t>
            </w:r>
          </w:p>
          <w:p w:rsidR="00F71887" w:rsidRDefault="00000000">
            <w:pPr>
              <w:jc w:val="center"/>
            </w:pPr>
            <w:r>
              <w:rPr>
                <w:color w:val="5A5850"/>
                <w:sz w:val="18"/>
                <w:szCs w:val="18"/>
              </w:rPr>
              <w:t>202 + task_id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F71887" w:rsidRDefault="00000000">
            <w:pPr>
              <w:jc w:val="center"/>
            </w:pPr>
            <w:r>
              <w:rPr>
                <w:b/>
                <w:bCs/>
                <w:color w:val="B0B0B0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F71887" w:rsidRDefault="00F71887">
            <w:pPr>
              <w:jc w:val="center"/>
            </w:pPr>
          </w:p>
          <w:p w:rsidR="00F71887" w:rsidRDefault="00000000">
            <w:pPr>
              <w:jc w:val="center"/>
            </w:pPr>
            <w:r>
              <w:rPr>
                <w:b/>
                <w:bCs/>
                <w:color w:val="1A5FA8"/>
                <w:sz w:val="20"/>
                <w:szCs w:val="20"/>
              </w:rPr>
              <w:t>Redis Streams</w:t>
            </w:r>
          </w:p>
          <w:p w:rsidR="00F71887" w:rsidRDefault="00000000">
            <w:pPr>
              <w:jc w:val="center"/>
            </w:pPr>
            <w:r>
              <w:rPr>
                <w:color w:val="5A5850"/>
                <w:sz w:val="18"/>
                <w:szCs w:val="18"/>
              </w:rPr>
              <w:t>очередь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F71887" w:rsidRDefault="00000000">
            <w:pPr>
              <w:jc w:val="center"/>
            </w:pPr>
            <w:r>
              <w:rPr>
                <w:b/>
                <w:bCs/>
                <w:color w:val="B0B0B0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F71887" w:rsidRDefault="00F71887">
            <w:pPr>
              <w:jc w:val="center"/>
            </w:pPr>
          </w:p>
          <w:p w:rsidR="00F71887" w:rsidRDefault="00000000">
            <w:pPr>
              <w:jc w:val="center"/>
            </w:pPr>
            <w:r>
              <w:rPr>
                <w:b/>
                <w:bCs/>
                <w:color w:val="3B6D11"/>
                <w:sz w:val="20"/>
                <w:szCs w:val="20"/>
              </w:rPr>
              <w:t>taskiq worker</w:t>
            </w:r>
          </w:p>
          <w:p w:rsidR="00F71887" w:rsidRDefault="00000000">
            <w:pPr>
              <w:jc w:val="center"/>
            </w:pPr>
            <w:r>
              <w:rPr>
                <w:color w:val="5A5850"/>
                <w:sz w:val="18"/>
                <w:szCs w:val="18"/>
              </w:rPr>
              <w:t>выполнение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F71887" w:rsidRDefault="00000000">
            <w:pPr>
              <w:jc w:val="center"/>
            </w:pPr>
            <w:r>
              <w:rPr>
                <w:b/>
                <w:bCs/>
                <w:color w:val="B0B0B0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F71887" w:rsidRDefault="00F71887">
            <w:pPr>
              <w:jc w:val="center"/>
            </w:pPr>
          </w:p>
          <w:p w:rsidR="00F71887" w:rsidRDefault="00000000">
            <w:pPr>
              <w:jc w:val="center"/>
            </w:pPr>
            <w:r>
              <w:rPr>
                <w:b/>
                <w:bCs/>
                <w:color w:val="1A5FA8"/>
                <w:sz w:val="20"/>
                <w:szCs w:val="20"/>
              </w:rPr>
              <w:t>Redis</w:t>
            </w:r>
          </w:p>
          <w:p w:rsidR="00F71887" w:rsidRDefault="00000000">
            <w:pPr>
              <w:jc w:val="center"/>
            </w:pPr>
            <w:r>
              <w:rPr>
                <w:color w:val="5A5850"/>
                <w:sz w:val="18"/>
                <w:szCs w:val="18"/>
              </w:rPr>
              <w:t>результат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F71887" w:rsidRDefault="00000000">
            <w:pPr>
              <w:jc w:val="center"/>
            </w:pPr>
            <w:r>
              <w:rPr>
                <w:b/>
                <w:bCs/>
                <w:color w:val="B0B0B0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F71887" w:rsidRDefault="00F71887">
            <w:pPr>
              <w:jc w:val="center"/>
            </w:pPr>
          </w:p>
          <w:p w:rsidR="00F71887" w:rsidRDefault="00000000">
            <w:pPr>
              <w:jc w:val="center"/>
            </w:pPr>
            <w:r>
              <w:rPr>
                <w:b/>
                <w:bCs/>
                <w:color w:val="3B6D11"/>
                <w:sz w:val="20"/>
                <w:szCs w:val="20"/>
              </w:rPr>
              <w:t>SCADA</w:t>
            </w:r>
          </w:p>
          <w:p w:rsidR="00F71887" w:rsidRDefault="00000000">
            <w:pPr>
              <w:jc w:val="center"/>
            </w:pPr>
            <w:r>
              <w:rPr>
                <w:color w:val="5A5850"/>
                <w:sz w:val="18"/>
                <w:szCs w:val="18"/>
              </w:rPr>
              <w:t>GET → 200</w:t>
            </w:r>
          </w:p>
        </w:tc>
      </w:tr>
    </w:tbl>
    <w:p w:rsidR="00F71887" w:rsidRDefault="00F71887">
      <w:pPr>
        <w:spacing w:before="120"/>
      </w:pPr>
    </w:p>
    <w:p w:rsidR="00F71887" w:rsidRDefault="00000000">
      <w:pPr>
        <w:spacing w:before="80" w:after="120" w:line="276" w:lineRule="auto"/>
      </w:pPr>
      <w:r>
        <w:t>Платформа реализует двухшаговый асинхронный контракт. Первый запрос ставит задачу в очередь и немедленно возвращает task_id. Второй и последующие запросы опрашивают готовность результата по task_id.</w:t>
      </w:r>
    </w:p>
    <w:p w:rsidR="00F71887" w:rsidRDefault="00F71887">
      <w:pPr>
        <w:spacing w:before="160"/>
      </w:pPr>
    </w:p>
    <w:p w:rsidR="00F71887" w:rsidRDefault="00000000">
      <w:pPr>
        <w:pStyle w:val="Heading3"/>
      </w:pPr>
      <w:r>
        <w:t>2.3. Развёртывание</w:t>
      </w:r>
    </w:p>
    <w:p w:rsidR="00F71887" w:rsidRDefault="00000000">
      <w:pPr>
        <w:spacing w:before="80" w:after="120" w:line="276" w:lineRule="auto"/>
      </w:pPr>
      <w:r>
        <w:t>Вся платформа развёртывается через Docker Compose как единый стек из трёх контейнеров:</w:t>
      </w:r>
    </w:p>
    <w:p w:rsidR="00F71887" w:rsidRDefault="00F7188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7188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1A5FA8"/>
              </w:rPr>
              <w:t>Контейнеры Docker Compose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ml_model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Основной контейнер. Запускает одновременно: FastAPI (uvicorn, порт 8000) и 8 taskiq-воркеров одной bash-командой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lastRenderedPageBreak/>
              <w:t>redis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Redis 7. Брокер сообщений (Redis Streams) + хранилище результатов задач с TTL 1 час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mlflow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MLflow Tracking Server. Порт 5050. Backend: SQLite. Artifact root: /mlflow/mlruns</w:t>
            </w:r>
          </w:p>
        </w:tc>
      </w:tr>
    </w:tbl>
    <w:p w:rsidR="00F71887" w:rsidRDefault="00F71887">
      <w:pPr>
        <w:spacing w:before="120"/>
      </w:pPr>
    </w:p>
    <w:p w:rsidR="00F71887" w:rsidRDefault="00000000">
      <w:pPr>
        <w:spacing w:before="60" w:after="60" w:line="276" w:lineRule="auto"/>
      </w:pPr>
      <w:r>
        <w:rPr>
          <w:b/>
          <w:bCs/>
          <w:color w:val="5A5850"/>
        </w:rPr>
        <w:t xml:space="preserve">Ресурсы контейнера ml_model: </w:t>
      </w:r>
      <w:r>
        <w:t>8 CPU, 1024 MB RAM</w:t>
      </w:r>
    </w:p>
    <w:p w:rsidR="00F71887" w:rsidRDefault="00000000">
      <w:pPr>
        <w:spacing w:before="60" w:after="60" w:line="276" w:lineRule="auto"/>
      </w:pPr>
      <w:r>
        <w:rPr>
          <w:b/>
          <w:bCs/>
          <w:color w:val="5A5850"/>
        </w:rPr>
        <w:t xml:space="preserve">Воркеров taskiq: </w:t>
      </w:r>
      <w:r>
        <w:t>8 (параллельное выполнение задач)</w:t>
      </w:r>
    </w:p>
    <w:p w:rsidR="00F71887" w:rsidRDefault="00000000">
      <w:pPr>
        <w:spacing w:before="60" w:after="60" w:line="276" w:lineRule="auto"/>
      </w:pPr>
      <w:r>
        <w:rPr>
          <w:b/>
          <w:bCs/>
          <w:color w:val="5A5850"/>
        </w:rPr>
        <w:t xml:space="preserve">Порт API: </w:t>
      </w:r>
      <w:r>
        <w:t>${PORT:-8030} → 8000</w:t>
      </w:r>
    </w:p>
    <w:p w:rsidR="00F71887" w:rsidRDefault="00000000">
      <w:pPr>
        <w:spacing w:before="60" w:after="60" w:line="276" w:lineRule="auto"/>
      </w:pPr>
      <w:r>
        <w:rPr>
          <w:b/>
          <w:bCs/>
          <w:color w:val="5A5850"/>
        </w:rPr>
        <w:t xml:space="preserve">Модели: </w:t>
      </w:r>
      <w:r>
        <w:t>монтируются как volume: ../local/${MODEL}/  →  /workspace/models/</w:t>
      </w:r>
    </w:p>
    <w:p w:rsidR="00F71887" w:rsidRDefault="00000000">
      <w:pPr>
        <w:spacing w:before="60" w:after="60" w:line="276" w:lineRule="auto"/>
      </w:pPr>
      <w:r>
        <w:rPr>
          <w:b/>
          <w:bCs/>
          <w:color w:val="5A5850"/>
        </w:rPr>
        <w:t xml:space="preserve">Исходный код: </w:t>
      </w:r>
      <w:r>
        <w:t>монтируется как volume: ./src/  →  /workspace/server/ (hot reload в dev)</w:t>
      </w:r>
    </w:p>
    <w:p w:rsidR="00F71887" w:rsidRDefault="00F71887">
      <w:pPr>
        <w:pBdr>
          <w:bottom w:val="single" w:sz="4" w:space="1" w:color="E2E0D8"/>
        </w:pBdr>
        <w:spacing w:before="200" w:after="200"/>
      </w:pPr>
    </w:p>
    <w:p w:rsidR="00F71887" w:rsidRDefault="00000000">
      <w:pPr>
        <w:pStyle w:val="Heading1"/>
      </w:pPr>
      <w:r>
        <w:t>3. API — контракт /predict</w:t>
      </w:r>
    </w:p>
    <w:p w:rsidR="00F71887" w:rsidRDefault="00000000">
      <w:pPr>
        <w:spacing w:before="80" w:after="120" w:line="276" w:lineRule="auto"/>
      </w:pPr>
      <w:r>
        <w:t>Единственный endpoint для прогнозирования. Работает в двух режимах, определяемых содержимым тела запроса.</w:t>
      </w:r>
    </w:p>
    <w:p w:rsidR="00F71887" w:rsidRDefault="00F71887">
      <w:pPr>
        <w:spacing w:before="120"/>
      </w:pPr>
    </w:p>
    <w:p w:rsidR="00F71887" w:rsidRDefault="00000000">
      <w:pPr>
        <w:pStyle w:val="Heading3"/>
      </w:pPr>
      <w:r>
        <w:t>3.1. Шаг 1 — создание задачи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>POST /predict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>{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 xml:space="preserve">  "object_reference": "/KAZ/AKMOLA/@models/P_WATT",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 xml:space="preserve">  "model_id": "prophet/watt/h/AKMOLA/@regions/Akmola/load"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>}</w:t>
      </w:r>
    </w:p>
    <w:p w:rsidR="00F71887" w:rsidRDefault="00F71887">
      <w:pPr>
        <w:spacing w:before="80"/>
      </w:pPr>
    </w:p>
    <w:p w:rsidR="00F71887" w:rsidRDefault="00000000">
      <w:pPr>
        <w:spacing w:before="80" w:after="120" w:line="276" w:lineRule="auto"/>
      </w:pPr>
      <w:r>
        <w:t>Поля запроса: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object_reference — обязательный. Иерархический путь объекта в системе SCADA (например /KAZ/AKMOLA/@models/P_WATT)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model_id — обязательный. Уникальный идентификатор модели, одновременно являющийся относительным путём к директории модели под /workspace/models/. По первому сегменту пути определяется тип модели (prophet, xgb и т.д.), по остальным сегментам — конкретный экземпляр. Специальное значение "none" включает онлайн-режим.</w:t>
      </w:r>
    </w:p>
    <w:p w:rsidR="00F71887" w:rsidRDefault="00F71887">
      <w:pPr>
        <w:spacing w:before="80"/>
      </w:pPr>
    </w:p>
    <w:p w:rsidR="00F71887" w:rsidRDefault="00000000">
      <w:pPr>
        <w:spacing w:before="80" w:after="120" w:line="276" w:lineRule="auto"/>
      </w:pPr>
      <w:r>
        <w:t>Ответ — 202 Accepted: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>{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 xml:space="preserve">  "status": 202,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 xml:space="preserve">  "task_id": "8f52f2d9-2b8c-4f93-95d9-4f7d73a1e1aa",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 xml:space="preserve">  "object_reference": "/KAZ/AKMOLA/@models/P_WATT",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 xml:space="preserve">  "state": "start"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>}</w:t>
      </w:r>
    </w:p>
    <w:p w:rsidR="00F71887" w:rsidRDefault="00F71887">
      <w:pPr>
        <w:spacing w:before="160"/>
      </w:pPr>
    </w:p>
    <w:p w:rsidR="00F71887" w:rsidRDefault="00000000">
      <w:pPr>
        <w:pStyle w:val="Heading3"/>
      </w:pPr>
      <w:r>
        <w:t>3.2. Шаг 2 — опрос результата (polling)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>POST /predict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>{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lastRenderedPageBreak/>
        <w:t xml:space="preserve">  "task_id": "8f52f2d9-2b8c-4f93-95d9-4f7d73a1e1aa"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>}</w:t>
      </w:r>
    </w:p>
    <w:p w:rsidR="00F71887" w:rsidRDefault="00F71887">
      <w:pPr>
        <w:spacing w:before="80"/>
      </w:pPr>
    </w:p>
    <w:p w:rsidR="00F71887" w:rsidRDefault="00000000">
      <w:pPr>
        <w:spacing w:before="80" w:after="120" w:line="276" w:lineRule="auto"/>
      </w:pPr>
      <w:r>
        <w:t>Пока задача выполняется — 202 с state: processing. После завершения — итоговый ответ.</w:t>
      </w:r>
    </w:p>
    <w:p w:rsidR="00F71887" w:rsidRDefault="00F71887">
      <w:pPr>
        <w:spacing w:before="160"/>
      </w:pPr>
    </w:p>
    <w:p w:rsidR="00F71887" w:rsidRDefault="00000000">
      <w:pPr>
        <w:pStyle w:val="Heading3"/>
      </w:pPr>
      <w:r>
        <w:t>3.3. Финальные ответы</w:t>
      </w:r>
    </w:p>
    <w:p w:rsidR="00F71887" w:rsidRDefault="00F7188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3"/>
        <w:gridCol w:w="2238"/>
        <w:gridCol w:w="6239"/>
      </w:tblGrid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HTTP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Причина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Содержание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b/>
                <w:bCs/>
                <w:color w:val="3B6D11"/>
                <w:sz w:val="20"/>
                <w:szCs w:val="20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Успешный прогноз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data.output: [[timestamp_ms, value, qds], ...], quality, model_confidence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b/>
                <w:bCs/>
                <w:color w:val="1A5FA8"/>
                <w:sz w:val="20"/>
                <w:szCs w:val="20"/>
              </w:rPr>
              <w:t>202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Задача в обработке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state: "start" или "processing"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b/>
                <w:bCs/>
                <w:color w:val="854F0B"/>
                <w:sz w:val="20"/>
                <w:szCs w:val="20"/>
              </w:rPr>
              <w:t>422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Ошибка данных/конфига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config.json не найден, невалидные входные данные, данные не соответствуют распределению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b/>
                <w:bCs/>
                <w:color w:val="854F0B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Внутренняя ошибка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Непредвиденное исключение в воркере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b/>
                <w:bCs/>
                <w:color w:val="854F0B"/>
                <w:sz w:val="20"/>
                <w:szCs w:val="20"/>
              </w:rPr>
              <w:t>503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SCADA недоступна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Исторические данные не получены из SCADA</w:t>
            </w:r>
          </w:p>
        </w:tc>
      </w:tr>
    </w:tbl>
    <w:p w:rsidR="00F71887" w:rsidRDefault="00F71887">
      <w:pPr>
        <w:spacing w:before="120"/>
      </w:pPr>
    </w:p>
    <w:p w:rsidR="00F71887" w:rsidRDefault="00000000">
      <w:pPr>
        <w:spacing w:before="80" w:after="120" w:line="276" w:lineRule="auto"/>
      </w:pPr>
      <w:r>
        <w:t>Поле data.output в успешном ответе — массив троек: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>[[timestamp_ms, value_or_null, qds], ...]</w:t>
      </w:r>
    </w:p>
    <w:p w:rsidR="00F71887" w:rsidRDefault="00000000">
      <w:pPr>
        <w:spacing w:before="80" w:after="120" w:line="276" w:lineRule="auto"/>
      </w:pPr>
      <w:r>
        <w:t>Где timestamp_ms — миллисекунды Unix epoch, value — прогнозное значение нагрузки (округлено до 1 знака) или null если NaN, qds — дескриптор качества (0 = норма).</w:t>
      </w:r>
    </w:p>
    <w:p w:rsidR="00F71887" w:rsidRDefault="00F71887">
      <w:pPr>
        <w:pBdr>
          <w:bottom w:val="single" w:sz="4" w:space="1" w:color="E2E0D8"/>
        </w:pBdr>
        <w:spacing w:before="200" w:after="200"/>
      </w:pPr>
    </w:p>
    <w:p w:rsidR="00F71887" w:rsidRDefault="00000000">
      <w:pPr>
        <w:pStyle w:val="Heading1"/>
      </w:pPr>
      <w:r>
        <w:t>4. Pipeline выполнения задачи</w:t>
      </w:r>
    </w:p>
    <w:p w:rsidR="00F71887" w:rsidRDefault="00000000">
      <w:pPr>
        <w:spacing w:before="80" w:after="120" w:line="276" w:lineRule="auto"/>
      </w:pPr>
      <w:r>
        <w:t>После приёма задачи воркер выполняет следующие шаги строго по порядку:</w:t>
      </w:r>
    </w:p>
    <w:p w:rsidR="00F71887" w:rsidRDefault="00F71887">
      <w:pPr>
        <w:spacing w:before="80"/>
      </w:pPr>
    </w:p>
    <w:p w:rsidR="00F71887" w:rsidRDefault="00000000">
      <w:pPr>
        <w:pStyle w:val="Heading3"/>
      </w:pPr>
      <w:r>
        <w:t>Шаг 1 — загрузка конфигурации модели</w:t>
      </w:r>
    </w:p>
    <w:p w:rsidR="00F71887" w:rsidRDefault="00000000">
      <w:pPr>
        <w:spacing w:before="80" w:after="120" w:line="276" w:lineRule="auto"/>
      </w:pPr>
      <w:r>
        <w:t>Воркер читает config.json из директории модели на диске: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>/workspace/models/{model_id}/config.json</w:t>
      </w:r>
    </w:p>
    <w:p w:rsidR="00F71887" w:rsidRDefault="00000000">
      <w:pPr>
        <w:spacing w:before="80" w:after="120" w:line="276" w:lineRule="auto"/>
      </w:pPr>
      <w:r>
        <w:t>Конфигурация содержит все параметры, необходимые для запуска: шаг, горизонт, ссылки на архивы SCADA, координаты для погоды, URL CMMS. Клиент не передаёт эти параметры — они полностью определяются конфигом модели.</w:t>
      </w:r>
    </w:p>
    <w:p w:rsidR="00F71887" w:rsidRDefault="00000000">
      <w:pPr>
        <w:spacing w:before="80" w:after="120" w:line="276" w:lineRule="auto"/>
      </w:pPr>
      <w:r>
        <w:t>Если config.json не найден — задача завершается с 422 без запуска инференса.</w:t>
      </w:r>
    </w:p>
    <w:p w:rsidR="00F71887" w:rsidRDefault="00F71887">
      <w:pPr>
        <w:spacing w:before="120"/>
      </w:pPr>
    </w:p>
    <w:p w:rsidR="00F71887" w:rsidRDefault="00000000">
      <w:pPr>
        <w:pStyle w:val="Heading3"/>
      </w:pPr>
      <w:r>
        <w:t>Шаг 2 — определение режима и горизонта</w:t>
      </w:r>
    </w:p>
    <w:p w:rsidR="00F71887" w:rsidRDefault="00000000">
      <w:pPr>
        <w:spacing w:before="80" w:after="120" w:line="276" w:lineRule="auto"/>
      </w:pPr>
      <w:r>
        <w:t>На основе поля step из конфига автоматически определяется режим прогноза (short / medium / long) и вычисляется количество шагов output_range.</w:t>
      </w:r>
    </w:p>
    <w:p w:rsidR="00F71887" w:rsidRDefault="00F71887">
      <w:pPr>
        <w:spacing w:before="120"/>
      </w:pPr>
    </w:p>
    <w:p w:rsidR="00F71887" w:rsidRDefault="00000000">
      <w:pPr>
        <w:pStyle w:val="Heading3"/>
      </w:pPr>
      <w:r>
        <w:t>Шаг 3 — сбор исторических данных (SCADA)</w:t>
      </w:r>
    </w:p>
    <w:p w:rsidR="00F71887" w:rsidRDefault="00000000">
      <w:pPr>
        <w:spacing w:before="80" w:after="120" w:line="276" w:lineRule="auto"/>
      </w:pPr>
      <w:r>
        <w:lastRenderedPageBreak/>
        <w:t>Воркер запрашивает исторические данные нагрузки из SCADA через HTTP API. Параметры запроса берутся из конфига: URL, список архивов, шаг, размер окна. Если SCADA недоступна — задача завершается с 503.</w:t>
      </w:r>
    </w:p>
    <w:p w:rsidR="00F71887" w:rsidRDefault="00F71887">
      <w:pPr>
        <w:spacing w:before="120"/>
      </w:pPr>
    </w:p>
    <w:p w:rsidR="00F71887" w:rsidRDefault="00000000">
      <w:pPr>
        <w:pStyle w:val="Heading3"/>
      </w:pPr>
      <w:r>
        <w:t>Шаг 4 — получение погодных данных (опционально)</w:t>
      </w:r>
    </w:p>
    <w:p w:rsidR="00F71887" w:rsidRDefault="00000000">
      <w:pPr>
        <w:spacing w:before="80" w:after="120" w:line="276" w:lineRule="auto"/>
      </w:pPr>
      <w:r>
        <w:t>Если в конфиге указаны координаты (weather_lat, weather_lon) — запрашивается прогноз погоды. Погода не является критическим источником: если запрос не удался, воркер продолжает без погодных данных.</w:t>
      </w:r>
    </w:p>
    <w:p w:rsidR="00F71887" w:rsidRDefault="00F71887">
      <w:pPr>
        <w:spacing w:before="120"/>
      </w:pPr>
    </w:p>
    <w:p w:rsidR="00F71887" w:rsidRDefault="00000000">
      <w:pPr>
        <w:pStyle w:val="Heading3"/>
      </w:pPr>
      <w:r>
        <w:t>Шаг 5 — инференс модели</w:t>
      </w:r>
    </w:p>
    <w:p w:rsidR="00F71887" w:rsidRDefault="00000000">
      <w:pPr>
        <w:spacing w:before="80" w:after="120" w:line="276" w:lineRule="auto"/>
      </w:pPr>
      <w:r>
        <w:t>Воркер загружает модель с диска и запускает прогноз через единый интерфейс BaseModel: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Prophet — загружается из prophet_model.json, оборачивается в ProphetAdapter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AR (AutoRegression) — загружается из xgb_model.json, оборачивается в ARAdapter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Онлайн-режим (model_id = "none") — создаётся новый Prophet и обучается прямо на входных данных</w:t>
      </w:r>
    </w:p>
    <w:p w:rsidR="00F71887" w:rsidRDefault="00F71887">
      <w:pPr>
        <w:spacing w:before="80"/>
      </w:pPr>
    </w:p>
    <w:p w:rsidR="00F71887" w:rsidRDefault="00000000">
      <w:pPr>
        <w:spacing w:before="80" w:after="120" w:line="276" w:lineRule="auto"/>
      </w:pPr>
      <w:r>
        <w:t>Все адаптеры реализуют единый контракт BaseModel.predict(PredictionInput) → PredictionOutput, что позволяет добавлять новые типы моделей без изменения серверного кода.</w:t>
      </w:r>
    </w:p>
    <w:p w:rsidR="00F71887" w:rsidRDefault="00F71887">
      <w:pPr>
        <w:spacing w:before="120"/>
      </w:pPr>
    </w:p>
    <w:p w:rsidR="00F71887" w:rsidRDefault="00000000">
      <w:pPr>
        <w:pStyle w:val="Heading3"/>
      </w:pPr>
      <w:r>
        <w:t>Шаг 6 — постобработка CMMS (опционально)</w:t>
      </w:r>
    </w:p>
    <w:p w:rsidR="00F71887" w:rsidRDefault="00000000">
      <w:pPr>
        <w:spacing w:before="80" w:after="120" w:line="276" w:lineRule="auto"/>
      </w:pPr>
      <w:r>
        <w:t>Если в конфиге указан URL CMMS — воркер запрашивает плановые снижения нагрузки на горизонт прогноза. Полученные значения вычитаются из прогноза точечно по временным меткам. Количество применённых поправок логируется в ответе (planned_adjustments_applied).</w:t>
      </w:r>
    </w:p>
    <w:p w:rsidR="00F71887" w:rsidRDefault="00F71887">
      <w:pPr>
        <w:spacing w:before="120"/>
      </w:pPr>
    </w:p>
    <w:p w:rsidR="00F71887" w:rsidRDefault="00000000">
      <w:pPr>
        <w:pStyle w:val="Heading3"/>
      </w:pPr>
      <w:r>
        <w:t>Шаг 7 — формирование ответа</w:t>
      </w:r>
    </w:p>
    <w:p w:rsidR="00F71887" w:rsidRDefault="00000000">
      <w:pPr>
        <w:spacing w:before="80" w:after="120" w:line="276" w:lineRule="auto"/>
      </w:pPr>
      <w:r>
        <w:t>Результат упаковывается в массив троек и дополняется полями quality и model_confidence. Отрицательные значения при необходимости обнуляются (clip_negatives_to_0 из конфига).</w:t>
      </w:r>
    </w:p>
    <w:p w:rsidR="00F71887" w:rsidRDefault="00F71887">
      <w:pPr>
        <w:pBdr>
          <w:bottom w:val="single" w:sz="4" w:space="1" w:color="E2E0D8"/>
        </w:pBdr>
        <w:spacing w:before="200" w:after="200"/>
      </w:pPr>
    </w:p>
    <w:p w:rsidR="00F71887" w:rsidRDefault="00000000">
      <w:pPr>
        <w:pStyle w:val="Heading1"/>
      </w:pPr>
      <w:r>
        <w:t>5. Конфигурация модели (config.json)</w:t>
      </w:r>
    </w:p>
    <w:p w:rsidR="00F71887" w:rsidRDefault="00000000">
      <w:pPr>
        <w:spacing w:before="80" w:after="120" w:line="276" w:lineRule="auto"/>
      </w:pPr>
      <w:r>
        <w:t>Каждая модель хранит конфигурацию рядом с файлами модели на диске. Конфигурация полностью определяет поведение воркера при инференсе.</w:t>
      </w:r>
    </w:p>
    <w:p w:rsidR="00F71887" w:rsidRDefault="00F7188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9"/>
        <w:gridCol w:w="6401"/>
      </w:tblGrid>
      <w:tr w:rsidR="00F7188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1A5FA8"/>
              </w:rPr>
              <w:t>Параметры ModelConfig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Шаг временного ряда в секундах. Обязательный, &gt; 0. По нему определяется режим (short/medium/long)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output_range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Горизонт прогноза в шагах (для short — в часах). Обязательный, &gt; 0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input_range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Глубина истории для обучения/инференса (опционально)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archives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Список путей к архивам SCADA для запроса исторических данных. Обязательный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historical_data_url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URL HTTP API исторических данных (SCADA)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weather_lat/lon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Координаты объекта для запроса прогноза погоды (опционально)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weather_url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URL сервиса погоды (опционально)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cmms_url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URL CMMS для получения плановых снижений (опционально)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clip_negatives_to_0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Если true — отрицательные прогнозы заменяются нулём (по умолчанию true)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use_dynamic_normalization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Флаг использования динамической нормализации данных</w:t>
            </w:r>
          </w:p>
        </w:tc>
      </w:tr>
    </w:tbl>
    <w:p w:rsidR="00F71887" w:rsidRDefault="00F71887">
      <w:pPr>
        <w:spacing w:before="120"/>
      </w:pPr>
    </w:p>
    <w:p w:rsidR="00F71887" w:rsidRDefault="00000000">
      <w:pPr>
        <w:spacing w:before="80" w:after="120" w:line="276" w:lineRule="auto"/>
      </w:pPr>
      <w:r>
        <w:t>model_id выполняет двойную роль: это одновременно уникальный идентификатор конкретной модели и относительный путь к её директории. Первый сегмент пути задаёт тип модели, последующие — регион, объект, горизонт и назначение. Такая структура позволяет хранить несколько моделей одного типа для разных объектов и горизонтов без конфликтов именования.</w:t>
      </w:r>
    </w:p>
    <w:p w:rsidR="00F71887" w:rsidRDefault="00000000">
      <w:pPr>
        <w:spacing w:before="80" w:after="120" w:line="276" w:lineRule="auto"/>
      </w:pPr>
      <w:r>
        <w:t>config.json конкретной модели может содержать секцию short, medium или long — в зависимости от горизонта, для которого обучена модель. При загрузке первая найденная секция нормализуется в плоскую структуру ModelConfig.</w:t>
      </w:r>
    </w:p>
    <w:p w:rsidR="00F71887" w:rsidRDefault="00F71887">
      <w:pPr>
        <w:spacing w:before="80"/>
      </w:pPr>
    </w:p>
    <w:p w:rsidR="00F71887" w:rsidRDefault="00000000">
      <w:pPr>
        <w:pStyle w:val="Heading3"/>
      </w:pPr>
      <w:r>
        <w:t>Структура директории модели</w:t>
      </w:r>
    </w:p>
    <w:p w:rsidR="00F71887" w:rsidRDefault="00000000">
      <w:pPr>
        <w:spacing w:before="80" w:after="120" w:line="276" w:lineRule="auto"/>
      </w:pPr>
      <w:r>
        <w:t>Каждая модель идентифицируется уникальным model_id, который одновременно является путём на диске: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>/workspace/models/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 xml:space="preserve">  prophet/watt/h/AKMOLA/@regions/Akmola/load/    ← model_id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 xml:space="preserve">    config.json          ← конфигурация (секция short/medium/long)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 xml:space="preserve">    prophet_model.json   ← сериализованная модель Prophet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 xml:space="preserve">  xgb/watt/h/ASTANA/@regions/Astana/load/        ← другой model_id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 xml:space="preserve">    config.json</w:t>
      </w:r>
    </w:p>
    <w:p w:rsidR="00F7188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D5E8A"/>
          <w:sz w:val="18"/>
          <w:szCs w:val="18"/>
        </w:rPr>
        <w:t xml:space="preserve">    xgb_model.json       ← сериализованная AR-модель</w:t>
      </w:r>
    </w:p>
    <w:p w:rsidR="00F71887" w:rsidRDefault="00F71887">
      <w:pPr>
        <w:spacing w:before="80"/>
      </w:pPr>
    </w:p>
    <w:p w:rsidR="00F71887" w:rsidRDefault="00000000">
      <w:pPr>
        <w:spacing w:before="80" w:after="120" w:line="276" w:lineRule="auto"/>
      </w:pPr>
      <w:r>
        <w:t>Значения model_id регистрируются в MLflow как идентификаторы runs. Это позволяет связать конкретный файл модели на диске с историей её обучения, параметрами и метриками в MLflow.</w:t>
      </w:r>
    </w:p>
    <w:p w:rsidR="00F71887" w:rsidRDefault="00F71887">
      <w:pPr>
        <w:pBdr>
          <w:bottom w:val="single" w:sz="4" w:space="1" w:color="E2E0D8"/>
        </w:pBdr>
        <w:spacing w:before="200" w:after="200"/>
      </w:pPr>
    </w:p>
    <w:p w:rsidR="00F71887" w:rsidRDefault="00000000">
      <w:pPr>
        <w:pStyle w:val="Heading1"/>
      </w:pPr>
      <w:r>
        <w:t>6. Брокер задач</w:t>
      </w:r>
    </w:p>
    <w:p w:rsidR="00F71887" w:rsidRDefault="00000000">
      <w:pPr>
        <w:spacing w:before="80" w:after="120" w:line="276" w:lineRule="auto"/>
      </w:pPr>
      <w:r>
        <w:lastRenderedPageBreak/>
        <w:t>Платформа не использует Celery. Очередь задач построена на библиотеке taskiq с транспортом Redis Streams.</w:t>
      </w:r>
    </w:p>
    <w:p w:rsidR="00F71887" w:rsidRDefault="00F7188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7188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1A5FA8"/>
              </w:rPr>
              <w:t>Параметры брокера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Библиотека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taskiq (Python)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Транспорт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Redis Streams (taskiq-redis / RedisStreamBroker)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Result 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Redis (RedisAsyncResultBackend), TTL результатов: 1 час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Воркеры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8 параллельных воркеров в одном контейнере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Режим тестирования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InMemoryBroker (TEST_MODE=true) — без Redis, для разработки</w:t>
            </w:r>
          </w:p>
        </w:tc>
      </w:tr>
    </w:tbl>
    <w:p w:rsidR="00F71887" w:rsidRDefault="00F71887">
      <w:pPr>
        <w:spacing w:before="120"/>
      </w:pPr>
    </w:p>
    <w:p w:rsidR="00F71887" w:rsidRDefault="00000000">
      <w:pPr>
        <w:pStyle w:val="Heading3"/>
      </w:pPr>
      <w:r>
        <w:t>Жизненный цикл задачи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start — задача принята сервером, поставлена в очередь Redis Streams, task_id выдан клиенту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processing — воркер взял задачу из очереди и выполняет pipeline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done — результат записан в Redis. Следующий polling вернёт финальный HTTP-код (200/422/500/503)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(expired) — по истечении TTL (1 час) результат удаляется из Redis</w:t>
      </w:r>
    </w:p>
    <w:p w:rsidR="00F71887" w:rsidRDefault="00F71887">
      <w:pPr>
        <w:spacing w:before="80"/>
      </w:pPr>
    </w:p>
    <w:p w:rsidR="00F71887" w:rsidRDefault="00000000">
      <w:pPr>
        <w:spacing w:before="80" w:after="120" w:line="276" w:lineRule="auto"/>
      </w:pPr>
      <w:r>
        <w:t>Задача api_predict декорирована @broker.task. При вызове kiq() она сериализуется и помещается в Redis Streams. Воркеры подписаны на поток и забирают задачи по мере доступности.</w:t>
      </w:r>
    </w:p>
    <w:p w:rsidR="00F71887" w:rsidRDefault="00F71887">
      <w:pPr>
        <w:pBdr>
          <w:bottom w:val="single" w:sz="4" w:space="1" w:color="E2E0D8"/>
        </w:pBdr>
        <w:spacing w:before="200" w:after="200"/>
      </w:pPr>
    </w:p>
    <w:p w:rsidR="00F71887" w:rsidRDefault="00000000">
      <w:pPr>
        <w:pStyle w:val="Heading1"/>
      </w:pPr>
      <w:r>
        <w:t>7. Модели и адаптеры</w:t>
      </w:r>
    </w:p>
    <w:p w:rsidR="00F71887" w:rsidRDefault="00000000">
      <w:pPr>
        <w:spacing w:before="80" w:after="120" w:line="276" w:lineRule="auto"/>
      </w:pPr>
      <w:r>
        <w:t>Все модели подключаются к серверу через единый интерфейс BaseModel, что обеспечивает независимость серверного кода от типа конкретной модели.</w:t>
      </w:r>
    </w:p>
    <w:p w:rsidR="00F71887" w:rsidRDefault="00F71887">
      <w:pPr>
        <w:spacing w:before="80"/>
      </w:pPr>
    </w:p>
    <w:p w:rsidR="00F71887" w:rsidRDefault="00000000">
      <w:pPr>
        <w:pStyle w:val="Heading3"/>
      </w:pPr>
      <w:r>
        <w:t>7.1. Интерфейс BaseModel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PredictionInput — входной контейнер: features (исторические значения как numpy array), metadata (шаг, горизонт, погода, timestamps)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PredictionOutput — выходной контейнер: predictions (массив прогнозов), confidence (опц.), metadata (тип модели, is_matching и др.)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BaseModel.predict(PredictionInput) → PredictionOutput — абстрактный метод, который обязан реализовать каждый адаптер</w:t>
      </w:r>
    </w:p>
    <w:p w:rsidR="00F71887" w:rsidRDefault="00F71887">
      <w:pPr>
        <w:spacing w:before="120"/>
      </w:pPr>
    </w:p>
    <w:p w:rsidR="00F71887" w:rsidRDefault="00000000">
      <w:pPr>
        <w:pStyle w:val="Heading3"/>
      </w:pPr>
      <w:r>
        <w:t>7.2. Текущие адаптеры</w:t>
      </w:r>
    </w:p>
    <w:p w:rsidR="00F71887" w:rsidRDefault="00F7188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F718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Компонент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Технология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Роль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sz w:val="20"/>
                <w:szCs w:val="20"/>
              </w:rPr>
              <w:lastRenderedPageBreak/>
              <w:t>ProphetAdapter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Facebook Prophet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color w:val="5A5850"/>
                <w:sz w:val="20"/>
                <w:szCs w:val="20"/>
              </w:rPr>
              <w:t>Для загруженных Prophet-моделей. В онлайн-режиме — обучается прямо на входных данных с параметрами сезонности, производными от шага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sz w:val="20"/>
                <w:szCs w:val="20"/>
              </w:rPr>
              <w:t>ARAdapter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Авторегрессия (AR)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color w:val="5A5850"/>
                <w:sz w:val="20"/>
                <w:szCs w:val="20"/>
              </w:rPr>
              <w:t>Для загруженных AR/XGBoost-моделей. При отсутствии файла модели — fallback на простой AR(1)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sz w:val="20"/>
                <w:szCs w:val="20"/>
              </w:rPr>
              <w:t>XGBoostAdapter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XGBoost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color w:val="5A5850"/>
                <w:sz w:val="20"/>
                <w:szCs w:val="20"/>
              </w:rPr>
              <w:t>Заготовка для прямого подключения XGBoost (в разработке)</w:t>
            </w:r>
          </w:p>
        </w:tc>
      </w:tr>
    </w:tbl>
    <w:p w:rsidR="00F71887" w:rsidRDefault="00F71887">
      <w:pPr>
        <w:spacing w:before="120"/>
      </w:pPr>
    </w:p>
    <w:p w:rsidR="00F71887" w:rsidRDefault="00000000">
      <w:pPr>
        <w:pStyle w:val="Heading3"/>
      </w:pPr>
      <w:r>
        <w:t>7.3. Онлайн-режим</w:t>
      </w:r>
    </w:p>
    <w:p w:rsidR="00F71887" w:rsidRDefault="00000000">
      <w:pPr>
        <w:spacing w:before="80" w:after="120" w:line="276" w:lineRule="auto"/>
      </w:pPr>
      <w:r>
        <w:t>При model_id = "none" сервер не загружает модель с диска. Вместо этого создаётся новый Prophet с параметрами сезонности, соответствующими шагу данных, и обучается прямо на исторических данных из SCADA. Этот режим медленнее, но не требует предобученной модели.</w:t>
      </w:r>
    </w:p>
    <w:p w:rsidR="00F71887" w:rsidRDefault="00F71887">
      <w:pPr>
        <w:spacing w:before="120"/>
      </w:pPr>
    </w:p>
    <w:p w:rsidR="00F71887" w:rsidRDefault="00000000">
      <w:pPr>
        <w:pStyle w:val="Heading3"/>
      </w:pPr>
      <w:r>
        <w:t>7.4. Добавление новой модели</w:t>
      </w:r>
    </w:p>
    <w:p w:rsidR="00F71887" w:rsidRDefault="00000000">
      <w:pPr>
        <w:spacing w:before="80" w:after="120" w:line="276" w:lineRule="auto"/>
      </w:pPr>
      <w:r>
        <w:t>Для подключения нового типа модели к платформе необходимо: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Создать класс-адаптер, унаследованный от BaseModel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Реализовать методы load() и predict(PredictionInput) → PredictionOutput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Зарегистрировать тип в функции _detect_model_type() по первому сегменту пути model_id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Разместить файлы модели в /workspace/models/{model_id}/ с config.json</w:t>
      </w:r>
    </w:p>
    <w:p w:rsidR="00F71887" w:rsidRDefault="00000000">
      <w:pPr>
        <w:spacing w:before="80" w:after="120" w:line="276" w:lineRule="auto"/>
      </w:pPr>
      <w:r>
        <w:t>Изменений в серверном коде или API не требуется.</w:t>
      </w:r>
    </w:p>
    <w:p w:rsidR="00F71887" w:rsidRDefault="00F71887">
      <w:pPr>
        <w:pBdr>
          <w:bottom w:val="single" w:sz="4" w:space="1" w:color="E2E0D8"/>
        </w:pBdr>
        <w:spacing w:before="200" w:after="200"/>
      </w:pPr>
    </w:p>
    <w:p w:rsidR="00F71887" w:rsidRDefault="00000000">
      <w:pPr>
        <w:pStyle w:val="Heading1"/>
      </w:pPr>
      <w:r>
        <w:t>8. Внешние источники данных</w:t>
      </w:r>
    </w:p>
    <w:p w:rsidR="00F71887" w:rsidRDefault="00000000">
      <w:pPr>
        <w:spacing w:before="80" w:after="120" w:line="276" w:lineRule="auto"/>
      </w:pPr>
      <w:r>
        <w:t>Воркер обращается к трём типам внешних HTTP API. Все URL и параметры запросов определяются конфигом модели.</w:t>
      </w:r>
    </w:p>
    <w:p w:rsidR="00F71887" w:rsidRDefault="00F7188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7188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1A5FA8"/>
              </w:rPr>
              <w:t>Источники данных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SCADA (исторические данные)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Основной источник. Критический. Недоступность возвращает 503. Запрашивает временные ряды нагрузки по списку архивов за период input_range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Weather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Дополнительный источник. Некритический. При ошибке запроса воркер продолжает без погоды. Возвращает почасовой прогноз погоды для координат объекта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CMMS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Источник плановых снижений нагрузки. Некритический. При ошибке — продолжение без корректировок. Возвращает события технического обслуживания с временными окнами и величиной снижения</w:t>
            </w:r>
          </w:p>
        </w:tc>
      </w:tr>
    </w:tbl>
    <w:p w:rsidR="00F71887" w:rsidRDefault="00F71887">
      <w:pPr>
        <w:pBdr>
          <w:bottom w:val="single" w:sz="4" w:space="1" w:color="E2E0D8"/>
        </w:pBdr>
        <w:spacing w:before="200" w:after="200"/>
      </w:pPr>
    </w:p>
    <w:p w:rsidR="00F71887" w:rsidRDefault="00000000">
      <w:pPr>
        <w:pStyle w:val="Heading1"/>
      </w:pPr>
      <w:r>
        <w:lastRenderedPageBreak/>
        <w:t>9. MLflow</w:t>
      </w:r>
    </w:p>
    <w:p w:rsidR="00F71887" w:rsidRDefault="00000000">
      <w:pPr>
        <w:spacing w:before="80" w:after="120" w:line="276" w:lineRule="auto"/>
      </w:pPr>
      <w:r>
        <w:t>MLflow развёрнут в составе платформы и выполняет функции каталога моделей и хранилища метаданных обучения. Интеграция с MLflow рассчитана на постепенное расширение по мере зрелости платформы.</w:t>
      </w:r>
    </w:p>
    <w:p w:rsidR="00F71887" w:rsidRDefault="00F71887">
      <w:pPr>
        <w:spacing w:before="80"/>
      </w:pPr>
    </w:p>
    <w:p w:rsidR="00F71887" w:rsidRDefault="00000000">
      <w:pPr>
        <w:pStyle w:val="Heading3"/>
      </w:pPr>
      <w:r>
        <w:t>9.1. Текущее использование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Backend store: SQLite (mlflow.db) — хранит параметры, метрики, теги и историю всех runs обучения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Artifact store: /mlflow/mlruns — хранит тяжёлые артефакты: файлы моделей, графики, отчёты об обучении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Каждый run обучения регистрируется под уникальным идентификатором, соответствующим model_id модели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В тегах run хранится конфигурация источника данных (data_source_config) — «паспорт» модели: откуда брались данные, с какими параметрами проводилось обучение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UI MLflow доступен на порту 5050 и позволяет просматривать историю обучения, сравнивать runs и отслеживать метрики</w:t>
      </w:r>
    </w:p>
    <w:p w:rsidR="00F71887" w:rsidRDefault="00F71887">
      <w:pPr>
        <w:spacing w:before="80"/>
      </w:pPr>
    </w:p>
    <w:p w:rsidR="00F71887" w:rsidRDefault="00000000">
      <w:pPr>
        <w:spacing w:before="80" w:after="120" w:line="276" w:lineRule="auto"/>
      </w:pPr>
      <w:r>
        <w:t>На данном этапе воркер загружает модели напрямую с диска по пути из model_id, не обращаясь к MLflow в процессе инференса.</w:t>
      </w:r>
    </w:p>
    <w:p w:rsidR="00F71887" w:rsidRDefault="00F71887">
      <w:pPr>
        <w:spacing w:before="120"/>
      </w:pPr>
    </w:p>
    <w:p w:rsidR="00F71887" w:rsidRDefault="00000000">
      <w:pPr>
        <w:pStyle w:val="Heading3"/>
      </w:pPr>
      <w:r>
        <w:t>9.2. Возможности MLflow, запланированные к использованию</w:t>
      </w:r>
    </w:p>
    <w:p w:rsidR="00F71887" w:rsidRDefault="00000000">
      <w:pPr>
        <w:spacing w:before="80" w:after="120" w:line="276" w:lineRule="auto"/>
      </w:pPr>
      <w:r>
        <w:t>Архитектура платформы предусматривает расширение интеграции с MLflow по следующим направлениям:</w:t>
      </w:r>
    </w:p>
    <w:p w:rsidR="00F71887" w:rsidRDefault="00F7188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7188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1A5FA8"/>
              </w:rPr>
              <w:t>MLflow Model Registry — планируемое использование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Централизованный каталог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Регистрация всех обученных моделей в Model Registry с явными версиями и стадиями (Staging / Production / Archived)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Управление жизненным циклом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Переход модели между стадиями через UI или API без ручного перемещения файлов на диске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Active inference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Воркер будет запрашивать актуальную Production-версию модели по имени из Registry вместо прямого чтения с диска — это исключает ручную синхронизацию файлов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Версионирование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Каждое обучение создаёт новую версию модели в Registry. Откат к предыдущей версии выполняется одним действием без перезапуска сервера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b/>
                <w:bCs/>
                <w:color w:val="5A5850"/>
                <w:sz w:val="20"/>
                <w:szCs w:val="20"/>
              </w:rPr>
              <w:t>Эксперименты и A/B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71887" w:rsidRDefault="00000000">
            <w:r>
              <w:rPr>
                <w:sz w:val="20"/>
                <w:szCs w:val="20"/>
              </w:rPr>
              <w:t>Параллельный запуск нескольких версий модели для одного объекта и сравнение качества прогноза в продакшене</w:t>
            </w:r>
          </w:p>
        </w:tc>
      </w:tr>
    </w:tbl>
    <w:p w:rsidR="00F71887" w:rsidRDefault="00F71887">
      <w:pPr>
        <w:spacing w:before="120"/>
      </w:pPr>
    </w:p>
    <w:p w:rsidR="00F71887" w:rsidRDefault="00000000">
      <w:pPr>
        <w:spacing w:before="80" w:after="120" w:line="276" w:lineRule="auto"/>
      </w:pPr>
      <w:r>
        <w:t>Переход к active inference через MLflow Model Registry потребует замены прямого чтения файлов с диска в model.py на вызов mlflow.pyfunc.load_model() с URI вида models:/{model_name}/Production.</w:t>
      </w:r>
    </w:p>
    <w:p w:rsidR="00F71887" w:rsidRDefault="00F71887">
      <w:pPr>
        <w:pBdr>
          <w:bottom w:val="single" w:sz="4" w:space="1" w:color="E2E0D8"/>
        </w:pBdr>
        <w:spacing w:before="200" w:after="200"/>
      </w:pPr>
    </w:p>
    <w:p w:rsidR="00F71887" w:rsidRDefault="00000000">
      <w:pPr>
        <w:pStyle w:val="Heading1"/>
      </w:pPr>
      <w:r>
        <w:t>10. Встроенный веб-интерфейс (/ui)</w:t>
      </w:r>
    </w:p>
    <w:p w:rsidR="00F71887" w:rsidRDefault="00000000">
      <w:pPr>
        <w:spacing w:before="80" w:after="120" w:line="276" w:lineRule="auto"/>
      </w:pPr>
      <w:r>
        <w:t>Сервер содержит минимальный веб-интерфейс, доступный на том же порту, что и API. Предназначен для технического персонала.</w:t>
      </w:r>
    </w:p>
    <w:p w:rsidR="00F71887" w:rsidRDefault="00F71887">
      <w:pPr>
        <w:spacing w:before="60"/>
      </w:pP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GET /ui — главная страница (index.html)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GET /ui/models — список всех доступных моделей с путями и датой обновления config.json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GET /ui/model-config?model_id=... — сырой и нормализованный конфиг конкретной модели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GET /ui/runtime-status — текущая нагрузка: load average (1m/5m/15m), RAM (RSS)</w:t>
      </w:r>
    </w:p>
    <w:p w:rsidR="00F71887" w:rsidRDefault="00F71887">
      <w:pPr>
        <w:pBdr>
          <w:bottom w:val="single" w:sz="4" w:space="1" w:color="E2E0D8"/>
        </w:pBdr>
        <w:spacing w:before="200" w:after="200"/>
      </w:pPr>
    </w:p>
    <w:p w:rsidR="00F71887" w:rsidRDefault="00000000">
      <w:pPr>
        <w:pStyle w:val="Heading1"/>
      </w:pPr>
      <w:r>
        <w:t>11. Переменные окружения</w:t>
      </w:r>
    </w:p>
    <w:p w:rsidR="00F71887" w:rsidRDefault="00F7188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2179"/>
        <w:gridCol w:w="4660"/>
      </w:tblGrid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Переменная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По умолчанию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b/>
                <w:bCs/>
                <w:color w:val="1A5FA8"/>
                <w:sz w:val="20"/>
                <w:szCs w:val="20"/>
              </w:rPr>
              <w:t>Описание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models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Имя набора моделей. Определяет директорию ../local/${MODEL}/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8030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Внешний порт API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REDIS_PORT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6379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Порт Redis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MLFLOW_PORT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5050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Порт MLflow UI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MODELS_PATH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/workspace/models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Путь к директории с моделями внутри контейнера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TEST_MODE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Если true — использует InMemoryBroker без Redis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USE_IN_MEMORY_BROKER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Принудительный InMemoryBroker (для unit-тестов)</w:t>
            </w:r>
          </w:p>
        </w:tc>
      </w:tr>
      <w:tr w:rsidR="00F7188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color w:val="2D5E8A"/>
                <w:sz w:val="19"/>
                <w:szCs w:val="19"/>
              </w:rPr>
              <w:t>SCADA_STUB_ENABLED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71887" w:rsidRDefault="00000000">
            <w:r>
              <w:rPr>
                <w:sz w:val="20"/>
                <w:szCs w:val="20"/>
              </w:rPr>
              <w:t>Заглушка SCADA для разработки без реальной системы</w:t>
            </w:r>
          </w:p>
        </w:tc>
      </w:tr>
    </w:tbl>
    <w:p w:rsidR="00F71887" w:rsidRDefault="00F71887">
      <w:pPr>
        <w:pBdr>
          <w:bottom w:val="single" w:sz="4" w:space="1" w:color="E2E0D8"/>
        </w:pBdr>
        <w:spacing w:before="200" w:after="200"/>
      </w:pPr>
    </w:p>
    <w:p w:rsidR="00F71887" w:rsidRDefault="00000000">
      <w:pPr>
        <w:pStyle w:val="Heading1"/>
      </w:pPr>
      <w:r>
        <w:t>12. Текущие ограничения и технический долг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Обучение моделей — отдельный процесс вне платформы. После обучения файлы размещаются на диске вручную и регистрируются в MLflow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Active inference через MLflow Model Registry — запланирован, но не реализован. Воркер пока читает модели напрямую с диска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Горизонтальное масштабирование — не реализовано. Один контейнер ml_model с 8 воркерами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Кеш моделей в памяти — отсутствует. Модель загружается с диска при каждом запросе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CMMS интеграция — реализована для постобработки, но RZ-коллектор не подключён к pipeline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Погодные данные — получаются, но не трансформируются в явные признаки модели (передаются в metadata)</w:t>
      </w:r>
    </w:p>
    <w:p w:rsidR="00F71887" w:rsidRDefault="00000000">
      <w:pPr>
        <w:pStyle w:val="ListParagraph"/>
        <w:numPr>
          <w:ilvl w:val="0"/>
          <w:numId w:val="2"/>
        </w:numPr>
        <w:spacing w:before="60" w:after="60"/>
      </w:pPr>
      <w:r>
        <w:t>TTL результатов в Redis — 1 час. При медленном polling клиента возможна потеря результата</w:t>
      </w:r>
    </w:p>
    <w:p w:rsidR="00F71887" w:rsidRDefault="00F71887">
      <w:pPr>
        <w:spacing w:before="400"/>
      </w:pPr>
    </w:p>
    <w:p w:rsidR="00F71887" w:rsidRDefault="00000000">
      <w:pPr>
        <w:jc w:val="center"/>
      </w:pPr>
      <w:r>
        <w:rPr>
          <w:i/>
          <w:iCs/>
          <w:color w:val="B0B0B0"/>
          <w:sz w:val="18"/>
          <w:szCs w:val="18"/>
        </w:rPr>
        <w:t>ML Infrastructure Team  ·  2026</w:t>
      </w:r>
    </w:p>
    <w:sectPr w:rsidR="00F71887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236F" w:rsidRDefault="00DC236F">
      <w:r>
        <w:separator/>
      </w:r>
    </w:p>
  </w:endnote>
  <w:endnote w:type="continuationSeparator" w:id="0">
    <w:p w:rsidR="00DC236F" w:rsidRDefault="00DC2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1887" w:rsidRDefault="00000000">
    <w:pPr>
      <w:pBdr>
        <w:top w:val="single" w:sz="4" w:space="6" w:color="E2E0D8"/>
      </w:pBdr>
      <w:jc w:val="center"/>
    </w:pPr>
    <w:r>
      <w:rPr>
        <w:color w:val="B0B0B0"/>
        <w:sz w:val="16"/>
        <w:szCs w:val="16"/>
      </w:rPr>
      <w:t xml:space="preserve">Конфиденциально  ·  </w:t>
    </w:r>
    <w:r>
      <w:rPr>
        <w:color w:val="5A5850"/>
        <w:sz w:val="16"/>
        <w:szCs w:val="16"/>
      </w:rPr>
      <w:fldChar w:fldCharType="begin"/>
    </w:r>
    <w:r>
      <w:rPr>
        <w:color w:val="5A5850"/>
        <w:sz w:val="16"/>
        <w:szCs w:val="16"/>
      </w:rPr>
      <w:instrText>PAGE</w:instrText>
    </w:r>
    <w:r>
      <w:rPr>
        <w:color w:val="5A5850"/>
        <w:sz w:val="16"/>
        <w:szCs w:val="16"/>
      </w:rPr>
      <w:fldChar w:fldCharType="separate"/>
    </w:r>
    <w:r w:rsidR="00417FF3">
      <w:rPr>
        <w:noProof/>
        <w:color w:val="5A5850"/>
        <w:sz w:val="16"/>
        <w:szCs w:val="16"/>
      </w:rPr>
      <w:t>1</w:t>
    </w:r>
    <w:r>
      <w:rPr>
        <w:color w:val="5A5850"/>
        <w:sz w:val="16"/>
        <w:szCs w:val="16"/>
      </w:rPr>
      <w:fldChar w:fldCharType="end"/>
    </w:r>
    <w:r>
      <w:rPr>
        <w:color w:val="B0B0B0"/>
        <w:sz w:val="16"/>
        <w:szCs w:val="16"/>
      </w:rPr>
      <w:t xml:space="preserve"> / </w:t>
    </w:r>
    <w:r>
      <w:rPr>
        <w:color w:val="5A5850"/>
        <w:sz w:val="16"/>
        <w:szCs w:val="16"/>
      </w:rPr>
      <w:fldChar w:fldCharType="begin"/>
    </w:r>
    <w:r>
      <w:rPr>
        <w:color w:val="5A5850"/>
        <w:sz w:val="16"/>
        <w:szCs w:val="16"/>
      </w:rPr>
      <w:instrText>NUMPAGES</w:instrText>
    </w:r>
    <w:r>
      <w:rPr>
        <w:color w:val="5A5850"/>
        <w:sz w:val="16"/>
        <w:szCs w:val="16"/>
      </w:rPr>
      <w:fldChar w:fldCharType="separate"/>
    </w:r>
    <w:r w:rsidR="00417FF3">
      <w:rPr>
        <w:noProof/>
        <w:color w:val="5A5850"/>
        <w:sz w:val="16"/>
        <w:szCs w:val="16"/>
      </w:rPr>
      <w:t>2</w:t>
    </w:r>
    <w:r>
      <w:rPr>
        <w:color w:val="5A585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236F" w:rsidRDefault="00DC236F">
      <w:r>
        <w:separator/>
      </w:r>
    </w:p>
  </w:footnote>
  <w:footnote w:type="continuationSeparator" w:id="0">
    <w:p w:rsidR="00DC236F" w:rsidRDefault="00DC2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1887" w:rsidRDefault="00000000">
    <w:pPr>
      <w:pBdr>
        <w:bottom w:val="single" w:sz="4" w:space="6" w:color="1A5FA8"/>
      </w:pBdr>
      <w:jc w:val="right"/>
    </w:pPr>
    <w:r>
      <w:rPr>
        <w:color w:val="1A5FA8"/>
        <w:sz w:val="18"/>
        <w:szCs w:val="18"/>
      </w:rPr>
      <w:t>ML Forecast Platform</w:t>
    </w:r>
    <w:r>
      <w:rPr>
        <w:color w:val="B0B0B0"/>
        <w:sz w:val="18"/>
        <w:szCs w:val="18"/>
      </w:rPr>
      <w:t xml:space="preserve">  |  Техническое описание  |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75746"/>
    <w:multiLevelType w:val="hybridMultilevel"/>
    <w:tmpl w:val="DC80A122"/>
    <w:lvl w:ilvl="0" w:tplc="27A4230A">
      <w:start w:val="1"/>
      <w:numFmt w:val="bullet"/>
      <w:lvlText w:val="●"/>
      <w:lvlJc w:val="left"/>
      <w:pPr>
        <w:ind w:left="720" w:hanging="360"/>
      </w:pPr>
    </w:lvl>
    <w:lvl w:ilvl="1" w:tplc="98DCAE0E">
      <w:start w:val="1"/>
      <w:numFmt w:val="bullet"/>
      <w:lvlText w:val="○"/>
      <w:lvlJc w:val="left"/>
      <w:pPr>
        <w:ind w:left="1440" w:hanging="360"/>
      </w:pPr>
    </w:lvl>
    <w:lvl w:ilvl="2" w:tplc="D7569166">
      <w:start w:val="1"/>
      <w:numFmt w:val="bullet"/>
      <w:lvlText w:val="■"/>
      <w:lvlJc w:val="left"/>
      <w:pPr>
        <w:ind w:left="2160" w:hanging="360"/>
      </w:pPr>
    </w:lvl>
    <w:lvl w:ilvl="3" w:tplc="7368BD70">
      <w:start w:val="1"/>
      <w:numFmt w:val="bullet"/>
      <w:lvlText w:val="●"/>
      <w:lvlJc w:val="left"/>
      <w:pPr>
        <w:ind w:left="2880" w:hanging="360"/>
      </w:pPr>
    </w:lvl>
    <w:lvl w:ilvl="4" w:tplc="20DC1C1A">
      <w:start w:val="1"/>
      <w:numFmt w:val="bullet"/>
      <w:lvlText w:val="○"/>
      <w:lvlJc w:val="left"/>
      <w:pPr>
        <w:ind w:left="3600" w:hanging="360"/>
      </w:pPr>
    </w:lvl>
    <w:lvl w:ilvl="5" w:tplc="894A57EC">
      <w:start w:val="1"/>
      <w:numFmt w:val="bullet"/>
      <w:lvlText w:val="■"/>
      <w:lvlJc w:val="left"/>
      <w:pPr>
        <w:ind w:left="4320" w:hanging="360"/>
      </w:pPr>
    </w:lvl>
    <w:lvl w:ilvl="6" w:tplc="91B694E2">
      <w:start w:val="1"/>
      <w:numFmt w:val="bullet"/>
      <w:lvlText w:val="●"/>
      <w:lvlJc w:val="left"/>
      <w:pPr>
        <w:ind w:left="5040" w:hanging="360"/>
      </w:pPr>
    </w:lvl>
    <w:lvl w:ilvl="7" w:tplc="37A6300A">
      <w:start w:val="1"/>
      <w:numFmt w:val="bullet"/>
      <w:lvlText w:val="●"/>
      <w:lvlJc w:val="left"/>
      <w:pPr>
        <w:ind w:left="5760" w:hanging="360"/>
      </w:pPr>
    </w:lvl>
    <w:lvl w:ilvl="8" w:tplc="4768D8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1A0115"/>
    <w:multiLevelType w:val="hybridMultilevel"/>
    <w:tmpl w:val="6A8259C8"/>
    <w:lvl w:ilvl="0" w:tplc="BC9A0B6E">
      <w:start w:val="1"/>
      <w:numFmt w:val="bullet"/>
      <w:lvlText w:val="•"/>
      <w:lvlJc w:val="left"/>
      <w:pPr>
        <w:ind w:left="720" w:hanging="360"/>
      </w:pPr>
    </w:lvl>
    <w:lvl w:ilvl="1" w:tplc="B644BCB6">
      <w:numFmt w:val="decimal"/>
      <w:lvlText w:val=""/>
      <w:lvlJc w:val="left"/>
    </w:lvl>
    <w:lvl w:ilvl="2" w:tplc="126C39D6">
      <w:numFmt w:val="decimal"/>
      <w:lvlText w:val=""/>
      <w:lvlJc w:val="left"/>
    </w:lvl>
    <w:lvl w:ilvl="3" w:tplc="1480F47E">
      <w:numFmt w:val="decimal"/>
      <w:lvlText w:val=""/>
      <w:lvlJc w:val="left"/>
    </w:lvl>
    <w:lvl w:ilvl="4" w:tplc="1938F7E6">
      <w:numFmt w:val="decimal"/>
      <w:lvlText w:val=""/>
      <w:lvlJc w:val="left"/>
    </w:lvl>
    <w:lvl w:ilvl="5" w:tplc="C218A66E">
      <w:numFmt w:val="decimal"/>
      <w:lvlText w:val=""/>
      <w:lvlJc w:val="left"/>
    </w:lvl>
    <w:lvl w:ilvl="6" w:tplc="6E5ACF9A">
      <w:numFmt w:val="decimal"/>
      <w:lvlText w:val=""/>
      <w:lvlJc w:val="left"/>
    </w:lvl>
    <w:lvl w:ilvl="7" w:tplc="02747FBC">
      <w:numFmt w:val="decimal"/>
      <w:lvlText w:val=""/>
      <w:lvlJc w:val="left"/>
    </w:lvl>
    <w:lvl w:ilvl="8" w:tplc="DB328D10">
      <w:numFmt w:val="decimal"/>
      <w:lvlText w:val=""/>
      <w:lvlJc w:val="left"/>
    </w:lvl>
  </w:abstractNum>
  <w:abstractNum w:abstractNumId="2" w15:restartNumberingAfterBreak="0">
    <w:nsid w:val="6B0E3F81"/>
    <w:multiLevelType w:val="hybridMultilevel"/>
    <w:tmpl w:val="0D549CFE"/>
    <w:lvl w:ilvl="0" w:tplc="46D60ED2">
      <w:start w:val="1"/>
      <w:numFmt w:val="bullet"/>
      <w:lvlText w:val="–"/>
      <w:lvlJc w:val="left"/>
      <w:pPr>
        <w:ind w:left="1080" w:hanging="360"/>
      </w:pPr>
    </w:lvl>
    <w:lvl w:ilvl="1" w:tplc="F46699D8">
      <w:numFmt w:val="decimal"/>
      <w:lvlText w:val=""/>
      <w:lvlJc w:val="left"/>
    </w:lvl>
    <w:lvl w:ilvl="2" w:tplc="85C0B3E6">
      <w:numFmt w:val="decimal"/>
      <w:lvlText w:val=""/>
      <w:lvlJc w:val="left"/>
    </w:lvl>
    <w:lvl w:ilvl="3" w:tplc="29B8F8D4">
      <w:numFmt w:val="decimal"/>
      <w:lvlText w:val=""/>
      <w:lvlJc w:val="left"/>
    </w:lvl>
    <w:lvl w:ilvl="4" w:tplc="8EF8328A">
      <w:numFmt w:val="decimal"/>
      <w:lvlText w:val=""/>
      <w:lvlJc w:val="left"/>
    </w:lvl>
    <w:lvl w:ilvl="5" w:tplc="4BC07F36">
      <w:numFmt w:val="decimal"/>
      <w:lvlText w:val=""/>
      <w:lvlJc w:val="left"/>
    </w:lvl>
    <w:lvl w:ilvl="6" w:tplc="E0F00A4A">
      <w:numFmt w:val="decimal"/>
      <w:lvlText w:val=""/>
      <w:lvlJc w:val="left"/>
    </w:lvl>
    <w:lvl w:ilvl="7" w:tplc="00921A66">
      <w:numFmt w:val="decimal"/>
      <w:lvlText w:val=""/>
      <w:lvlJc w:val="left"/>
    </w:lvl>
    <w:lvl w:ilvl="8" w:tplc="1D327758">
      <w:numFmt w:val="decimal"/>
      <w:lvlText w:val=""/>
      <w:lvlJc w:val="left"/>
    </w:lvl>
  </w:abstractNum>
  <w:num w:numId="1" w16cid:durableId="224032042">
    <w:abstractNumId w:val="0"/>
    <w:lvlOverride w:ilvl="0">
      <w:startOverride w:val="1"/>
    </w:lvlOverride>
  </w:num>
  <w:num w:numId="2" w16cid:durableId="21085744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887"/>
    <w:rsid w:val="001F70C3"/>
    <w:rsid w:val="00417FF3"/>
    <w:rsid w:val="00DC236F"/>
    <w:rsid w:val="00E30C89"/>
    <w:rsid w:val="00F7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44717BEE-9E80-1347-B3BD-CAABEEF4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916"/>
        <w:sz w:val="22"/>
        <w:szCs w:val="22"/>
        <w:lang w:val="en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5FA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A585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2467</Words>
  <Characters>14062</Characters>
  <Application>Microsoft Office Word</Application>
  <DocSecurity>0</DocSecurity>
  <Lines>117</Lines>
  <Paragraphs>32</Paragraphs>
  <ScaleCrop>false</ScaleCrop>
  <Company/>
  <LinksUpToDate>false</LinksUpToDate>
  <CharactersWithSpaces>16497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Rustam Krikbayev</cp:lastModifiedBy>
  <cp:revision>2</cp:revision>
  <dcterms:created xsi:type="dcterms:W3CDTF">2026-04-25T19:58:00Z</dcterms:created>
  <dcterms:modified xsi:type="dcterms:W3CDTF">2026-04-25T19:58:00Z</dcterms:modified>
</cp:coreProperties>
</file>