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BC8" w:rsidRDefault="00296F3B">
      <w:pPr>
        <w:rPr>
          <w:b/>
          <w:u w:val="single"/>
          <w:lang w:val="en-US"/>
        </w:rPr>
      </w:pPr>
      <w:r w:rsidRPr="008E0676">
        <w:rPr>
          <w:b/>
          <w:u w:val="single"/>
          <w:lang w:val="en-US"/>
        </w:rPr>
        <w:t>LSTM: Long Short-Term Memory networks</w:t>
      </w:r>
    </w:p>
    <w:p w:rsidR="008E0676" w:rsidRDefault="008E0676">
      <w:pPr>
        <w:rPr>
          <w:b/>
          <w:u w:val="single"/>
          <w:lang w:val="en-US"/>
        </w:rPr>
      </w:pPr>
    </w:p>
    <w:p w:rsidR="001E2897" w:rsidRDefault="001E2897">
      <w:pPr>
        <w:rPr>
          <w:lang w:val="en-US"/>
        </w:rPr>
      </w:pPr>
      <w:r>
        <w:rPr>
          <w:lang w:val="en-US"/>
        </w:rPr>
        <w:t>LSTM are a type of recurrent neural network capable of learning order dependence in sequence prediction problems. Capable of learning long term</w:t>
      </w:r>
      <w:r w:rsidR="004F3142">
        <w:rPr>
          <w:lang w:val="en-US"/>
        </w:rPr>
        <w:t xml:space="preserve"> dependencies in data.</w:t>
      </w:r>
    </w:p>
    <w:p w:rsidR="001E2897" w:rsidRDefault="001E2897">
      <w:pPr>
        <w:rPr>
          <w:lang w:val="en-US"/>
        </w:rPr>
      </w:pPr>
      <w:r>
        <w:rPr>
          <w:lang w:val="en-US"/>
        </w:rPr>
        <w:t>RNN are different from traditional feedforward neural networks.</w:t>
      </w:r>
    </w:p>
    <w:p w:rsidR="0051068D" w:rsidRDefault="0051068D">
      <w:pPr>
        <w:rPr>
          <w:lang w:val="en-US"/>
        </w:rPr>
      </w:pPr>
      <w:r>
        <w:rPr>
          <w:lang w:val="en-US"/>
        </w:rPr>
        <w:t>LSTMs are designed to avoid the long-term dependency problem.</w:t>
      </w:r>
    </w:p>
    <w:p w:rsidR="00345B2F" w:rsidRDefault="00870B46">
      <w:pPr>
        <w:rPr>
          <w:lang w:val="en-US"/>
        </w:rPr>
      </w:pPr>
      <w:r>
        <w:rPr>
          <w:lang w:val="en-US"/>
        </w:rPr>
        <w:t>LSTM has feedback connections inside the neural network to learn temporal patterns and overcomes the problem of vanishing or exploding gradients caused by RNNs.</w:t>
      </w:r>
      <w:r w:rsidR="0067535F">
        <w:rPr>
          <w:lang w:val="en-US"/>
        </w:rPr>
        <w:t xml:space="preserve"> </w:t>
      </w:r>
    </w:p>
    <w:p w:rsidR="00345B2F" w:rsidRDefault="00345B2F">
      <w:pPr>
        <w:rPr>
          <w:lang w:val="en-US"/>
        </w:rPr>
      </w:pPr>
      <w:r>
        <w:rPr>
          <w:lang w:val="en-US"/>
        </w:rPr>
        <w:t>Can look to use de-noise algorithm</w:t>
      </w:r>
    </w:p>
    <w:p w:rsidR="00345B2F" w:rsidRDefault="00EB49C7">
      <w:pPr>
        <w:rPr>
          <w:lang w:val="en-US"/>
        </w:rPr>
      </w:pPr>
      <w:r>
        <w:rPr>
          <w:lang w:val="en-US"/>
        </w:rPr>
        <w:t>Can look to apply wavelet transformation to pre-process input prices</w:t>
      </w:r>
    </w:p>
    <w:p w:rsidR="00600FAE" w:rsidRDefault="00600FAE">
      <w:pPr>
        <w:rPr>
          <w:lang w:val="en-US"/>
        </w:rPr>
      </w:pPr>
      <w:proofErr w:type="spellStart"/>
      <w:r>
        <w:rPr>
          <w:lang w:val="en-US"/>
        </w:rPr>
        <w:t>Gunduz</w:t>
      </w:r>
      <w:proofErr w:type="spellEnd"/>
      <w:r>
        <w:rPr>
          <w:lang w:val="en-US"/>
        </w:rPr>
        <w:t xml:space="preserve"> and </w:t>
      </w:r>
      <w:proofErr w:type="spellStart"/>
      <w:r>
        <w:rPr>
          <w:lang w:val="en-US"/>
        </w:rPr>
        <w:t>Uhrig</w:t>
      </w:r>
      <w:proofErr w:type="spellEnd"/>
      <w:r>
        <w:rPr>
          <w:lang w:val="en-US"/>
        </w:rPr>
        <w:t xml:space="preserve">-Homburg, 2011 – Forecasting </w:t>
      </w:r>
      <w:proofErr w:type="spellStart"/>
      <w:r>
        <w:rPr>
          <w:lang w:val="en-US"/>
        </w:rPr>
        <w:t>cds</w:t>
      </w:r>
      <w:proofErr w:type="spellEnd"/>
      <w:r>
        <w:rPr>
          <w:lang w:val="en-US"/>
        </w:rPr>
        <w:t xml:space="preserve"> with Merton structural models</w:t>
      </w:r>
    </w:p>
    <w:p w:rsidR="00301482" w:rsidRDefault="00301482">
      <w:r>
        <w:t>LSTM networks overcome the vanishing gradients problems and learn long-short term dependencies more easily than vanilla RNNs</w:t>
      </w:r>
      <w:r w:rsidR="00847038">
        <w:t>.</w:t>
      </w:r>
    </w:p>
    <w:p w:rsidR="00847038" w:rsidRDefault="00847038">
      <w:r>
        <w:t>Combine neural network with macroeconomic and financial conditions to enhance the forecasting accuracy.</w:t>
      </w:r>
    </w:p>
    <w:p w:rsidR="00DE68FE" w:rsidRDefault="00DE68FE">
      <w:r>
        <w:t>FRED can give us 2s10s Treasury Constant Maturity Rate which represents slope.</w:t>
      </w:r>
    </w:p>
    <w:p w:rsidR="004D7359" w:rsidRDefault="004D7359">
      <w:r>
        <w:t>Probabilistic computing will soon be able to make decisions with less amounts of data.</w:t>
      </w:r>
    </w:p>
    <w:p w:rsidR="00B821B4" w:rsidRDefault="00B821B4">
      <w:pPr>
        <w:rPr>
          <w:lang w:val="en-US"/>
        </w:rPr>
      </w:pPr>
      <w:r w:rsidRPr="00B821B4">
        <w:rPr>
          <w:noProof/>
          <w:lang w:eastAsia="en-GB"/>
        </w:rPr>
        <w:drawing>
          <wp:inline distT="0" distB="0" distL="0" distR="0" wp14:anchorId="7E8425EA" wp14:editId="0FA7670A">
            <wp:extent cx="5731510" cy="3772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772535"/>
                    </a:xfrm>
                    <a:prstGeom prst="rect">
                      <a:avLst/>
                    </a:prstGeom>
                  </pic:spPr>
                </pic:pic>
              </a:graphicData>
            </a:graphic>
          </wp:inline>
        </w:drawing>
      </w:r>
    </w:p>
    <w:p w:rsidR="00EF2118" w:rsidRDefault="00EF2118">
      <w:pPr>
        <w:rPr>
          <w:lang w:val="en-US"/>
        </w:rPr>
      </w:pPr>
    </w:p>
    <w:p w:rsidR="00EF2118" w:rsidRDefault="00EF2118">
      <w:pPr>
        <w:rPr>
          <w:lang w:val="en-US"/>
        </w:rPr>
      </w:pPr>
      <w:r>
        <w:rPr>
          <w:lang w:val="en-US"/>
        </w:rPr>
        <w:t>Unlike stocks VIX is mean-reverting.</w:t>
      </w:r>
    </w:p>
    <w:p w:rsidR="00ED6961" w:rsidRDefault="00ED6961">
      <w:pPr>
        <w:rPr>
          <w:lang w:val="en-US"/>
        </w:rPr>
      </w:pPr>
    </w:p>
    <w:p w:rsidR="00ED6961" w:rsidRDefault="00ED6961" w:rsidP="00ED6961">
      <w:pPr>
        <w:rPr>
          <w:lang w:val="en-US"/>
        </w:rPr>
      </w:pPr>
      <w:r>
        <w:rPr>
          <w:lang w:val="en-US"/>
        </w:rPr>
        <w:t xml:space="preserve">Gallup poll in August 22 found the 37 per cent of Americans held negative views of airline industry compared to 27 per cent who held a </w:t>
      </w:r>
      <w:proofErr w:type="spellStart"/>
      <w:r>
        <w:rPr>
          <w:lang w:val="en-US"/>
        </w:rPr>
        <w:t>favourable</w:t>
      </w:r>
      <w:proofErr w:type="spellEnd"/>
      <w:r>
        <w:rPr>
          <w:lang w:val="en-US"/>
        </w:rPr>
        <w:t xml:space="preserve"> impression.</w:t>
      </w:r>
    </w:p>
    <w:p w:rsidR="00ED6961" w:rsidRDefault="00ED6961" w:rsidP="00ED6961">
      <w:pPr>
        <w:rPr>
          <w:lang w:val="en-US"/>
        </w:rPr>
      </w:pPr>
      <w:r w:rsidRPr="00000276">
        <w:rPr>
          <w:noProof/>
          <w:lang w:eastAsia="en-GB"/>
        </w:rPr>
        <w:drawing>
          <wp:inline distT="0" distB="0" distL="0" distR="0" wp14:anchorId="0C088C42" wp14:editId="3EF97301">
            <wp:extent cx="5731510" cy="4382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82135"/>
                    </a:xfrm>
                    <a:prstGeom prst="rect">
                      <a:avLst/>
                    </a:prstGeom>
                  </pic:spPr>
                </pic:pic>
              </a:graphicData>
            </a:graphic>
          </wp:inline>
        </w:drawing>
      </w:r>
    </w:p>
    <w:p w:rsidR="00ED6961" w:rsidRDefault="00ED6961" w:rsidP="00ED6961">
      <w:pPr>
        <w:rPr>
          <w:lang w:val="en-US"/>
        </w:rPr>
      </w:pPr>
    </w:p>
    <w:p w:rsidR="00ED6961" w:rsidRDefault="00ED6961" w:rsidP="00ED6961">
      <w:pPr>
        <w:pStyle w:val="wordsection1"/>
        <w:spacing w:before="0" w:beforeAutospacing="0" w:after="0" w:afterAutospacing="0"/>
        <w:rPr>
          <w:rFonts w:ascii="Arial" w:hAnsi="Arial" w:cs="Arial"/>
          <w:sz w:val="30"/>
          <w:szCs w:val="30"/>
          <w:u w:val="single"/>
          <w:lang w:val="en-US"/>
        </w:rPr>
      </w:pPr>
      <w:r>
        <w:rPr>
          <w:rFonts w:ascii="Arial" w:hAnsi="Arial" w:cs="Arial"/>
          <w:sz w:val="30"/>
          <w:szCs w:val="30"/>
          <w:u w:val="single"/>
          <w:lang w:val="en-US"/>
        </w:rPr>
        <w:t xml:space="preserve">Total US Call Option Volume </w:t>
      </w:r>
    </w:p>
    <w:p w:rsidR="00ED6961" w:rsidRDefault="00ED6961" w:rsidP="00ED6961">
      <w:pPr>
        <w:rPr>
          <w:lang w:val="en-US"/>
        </w:rPr>
      </w:pPr>
    </w:p>
    <w:p w:rsidR="00ED6961" w:rsidRDefault="00ED6961" w:rsidP="00ED6961">
      <w:pPr>
        <w:rPr>
          <w:lang w:val="en-US"/>
        </w:rPr>
      </w:pPr>
      <w:r>
        <w:rPr>
          <w:lang w:val="en-US"/>
        </w:rPr>
        <w:t>OPCVTOTC Index</w:t>
      </w:r>
    </w:p>
    <w:p w:rsidR="00ED6961" w:rsidRDefault="00ED6961" w:rsidP="00ED6961">
      <w:pPr>
        <w:rPr>
          <w:lang w:val="en-US"/>
        </w:rPr>
      </w:pPr>
    </w:p>
    <w:p w:rsidR="00ED6961" w:rsidRDefault="00ED6961" w:rsidP="00ED6961">
      <w:r>
        <w:t xml:space="preserve">The authors used various factors to define the Black Swan events, among them the </w:t>
      </w:r>
      <w:proofErr w:type="spellStart"/>
      <w:r>
        <w:t>Jarque-Bera</w:t>
      </w:r>
      <w:proofErr w:type="spellEnd"/>
      <w:r>
        <w:t xml:space="preserve"> statistics.</w:t>
      </w:r>
    </w:p>
    <w:p w:rsidR="00ED6961" w:rsidRPr="00000276" w:rsidRDefault="00ED6961" w:rsidP="00ED6961">
      <w:pPr>
        <w:rPr>
          <w:lang w:val="en-US"/>
        </w:rPr>
      </w:pPr>
      <w:r>
        <w:t xml:space="preserve">We used the Bayesian Optimization algorithm for choosing the best </w:t>
      </w:r>
      <w:proofErr w:type="spellStart"/>
      <w:r>
        <w:t>hyperparameters</w:t>
      </w:r>
      <w:proofErr w:type="spellEnd"/>
      <w:r>
        <w:t xml:space="preserve"> for our trading strategies.</w:t>
      </w:r>
    </w:p>
    <w:p w:rsidR="00ED6961" w:rsidRDefault="00ED6961">
      <w:pPr>
        <w:rPr>
          <w:lang w:val="en-US"/>
        </w:rPr>
      </w:pPr>
    </w:p>
    <w:p w:rsidR="00EB49C7" w:rsidRDefault="000530FA">
      <w:pPr>
        <w:rPr>
          <w:lang w:val="en-US"/>
        </w:rPr>
      </w:pPr>
      <w:hyperlink r:id="rId6" w:history="1">
        <w:r w:rsidR="00C41198" w:rsidRPr="00CA46B4">
          <w:rPr>
            <w:rStyle w:val="Hyperlink"/>
            <w:lang w:val="en-US"/>
          </w:rPr>
          <w:t>https://research.macrosynergy.com/the-predictive-superiority-of-ensemble-methods-for-cds-spreads/</w:t>
        </w:r>
      </w:hyperlink>
    </w:p>
    <w:p w:rsidR="00C41198" w:rsidRDefault="00C41198">
      <w:pPr>
        <w:rPr>
          <w:lang w:val="en-US"/>
        </w:rPr>
      </w:pPr>
    </w:p>
    <w:p w:rsidR="00C41198" w:rsidRDefault="00C41198">
      <w:pPr>
        <w:rPr>
          <w:lang w:val="en-US"/>
        </w:rPr>
      </w:pPr>
    </w:p>
    <w:p w:rsidR="00C41198" w:rsidRPr="00C41198" w:rsidRDefault="00C41198">
      <w:pPr>
        <w:rPr>
          <w:b/>
          <w:lang w:val="en-US"/>
        </w:rPr>
      </w:pPr>
      <w:r w:rsidRPr="00C41198">
        <w:rPr>
          <w:b/>
          <w:lang w:val="en-US"/>
        </w:rPr>
        <w:lastRenderedPageBreak/>
        <w:t>Hurst and CDS</w:t>
      </w:r>
    </w:p>
    <w:p w:rsidR="00C41198" w:rsidRDefault="000530FA">
      <w:pPr>
        <w:rPr>
          <w:lang w:val="en-US"/>
        </w:rPr>
      </w:pPr>
      <w:hyperlink r:id="rId7" w:history="1">
        <w:r w:rsidR="00C41198" w:rsidRPr="00CA46B4">
          <w:rPr>
            <w:rStyle w:val="Hyperlink"/>
            <w:lang w:val="en-US"/>
          </w:rPr>
          <w:t>https://ipe.ro/rjef/rjef1_2022/rjef1_2022p106-121.pdf</w:t>
        </w:r>
      </w:hyperlink>
    </w:p>
    <w:p w:rsidR="00C41198" w:rsidRDefault="00C41198">
      <w:pPr>
        <w:rPr>
          <w:lang w:val="en-US"/>
        </w:rPr>
      </w:pPr>
    </w:p>
    <w:p w:rsidR="00C41198" w:rsidRDefault="00C41198">
      <w:pPr>
        <w:rPr>
          <w:lang w:val="en-US"/>
        </w:rPr>
      </w:pPr>
      <w:r w:rsidRPr="00C41198">
        <w:rPr>
          <w:noProof/>
          <w:lang w:eastAsia="en-GB"/>
        </w:rPr>
        <w:drawing>
          <wp:inline distT="0" distB="0" distL="0" distR="0" wp14:anchorId="34CD76C0" wp14:editId="619B3613">
            <wp:extent cx="5731510" cy="77476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747635"/>
                    </a:xfrm>
                    <a:prstGeom prst="rect">
                      <a:avLst/>
                    </a:prstGeom>
                  </pic:spPr>
                </pic:pic>
              </a:graphicData>
            </a:graphic>
          </wp:inline>
        </w:drawing>
      </w:r>
    </w:p>
    <w:p w:rsidR="001F4ED4" w:rsidRDefault="001F4ED4">
      <w:pPr>
        <w:rPr>
          <w:lang w:val="en-US"/>
        </w:rPr>
      </w:pPr>
      <w:r w:rsidRPr="001F4ED4">
        <w:rPr>
          <w:noProof/>
          <w:lang w:eastAsia="en-GB"/>
        </w:rPr>
        <w:lastRenderedPageBreak/>
        <w:drawing>
          <wp:inline distT="0" distB="0" distL="0" distR="0" wp14:anchorId="5F2F88CB" wp14:editId="6E194ECF">
            <wp:extent cx="5731510" cy="3232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2785"/>
                    </a:xfrm>
                    <a:prstGeom prst="rect">
                      <a:avLst/>
                    </a:prstGeom>
                  </pic:spPr>
                </pic:pic>
              </a:graphicData>
            </a:graphic>
          </wp:inline>
        </w:drawing>
      </w:r>
    </w:p>
    <w:p w:rsidR="00B34C54" w:rsidRDefault="00B34C54">
      <w:pPr>
        <w:rPr>
          <w:lang w:val="en-US"/>
        </w:rPr>
      </w:pPr>
    </w:p>
    <w:p w:rsidR="00B34C54" w:rsidRDefault="00B34C54">
      <w:pPr>
        <w:rPr>
          <w:lang w:val="en-US"/>
        </w:rPr>
      </w:pPr>
      <w:r w:rsidRPr="00B34C54">
        <w:rPr>
          <w:noProof/>
          <w:lang w:eastAsia="en-GB"/>
        </w:rPr>
        <w:lastRenderedPageBreak/>
        <w:drawing>
          <wp:inline distT="0" distB="0" distL="0" distR="0" wp14:anchorId="6B3501DD" wp14:editId="223E07F1">
            <wp:extent cx="5731510" cy="6080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080125"/>
                    </a:xfrm>
                    <a:prstGeom prst="rect">
                      <a:avLst/>
                    </a:prstGeom>
                  </pic:spPr>
                </pic:pic>
              </a:graphicData>
            </a:graphic>
          </wp:inline>
        </w:drawing>
      </w:r>
    </w:p>
    <w:p w:rsidR="00E535BD" w:rsidRDefault="00E535BD">
      <w:pPr>
        <w:rPr>
          <w:lang w:val="en-US"/>
        </w:rPr>
      </w:pPr>
    </w:p>
    <w:p w:rsidR="00E535BD" w:rsidRDefault="00E535BD">
      <w:pPr>
        <w:rPr>
          <w:lang w:val="en-US"/>
        </w:rPr>
      </w:pPr>
      <w:r>
        <w:rPr>
          <w:lang w:val="en-US"/>
        </w:rPr>
        <w:t xml:space="preserve">IG </w:t>
      </w:r>
    </w:p>
    <w:p w:rsidR="00E535BD" w:rsidRDefault="00E535BD">
      <w:pPr>
        <w:rPr>
          <w:lang w:val="en-US"/>
        </w:rPr>
      </w:pPr>
      <w:r>
        <w:rPr>
          <w:lang w:val="en-US"/>
        </w:rPr>
        <w:t>Lookback = 1</w:t>
      </w:r>
    </w:p>
    <w:p w:rsidR="00330444" w:rsidRDefault="00330444">
      <w:pPr>
        <w:rPr>
          <w:lang w:val="en-US"/>
        </w:rPr>
      </w:pPr>
    </w:p>
    <w:p w:rsidR="00330444" w:rsidRDefault="00330444">
      <w:pPr>
        <w:rPr>
          <w:lang w:val="en-US"/>
        </w:rPr>
      </w:pPr>
    </w:p>
    <w:p w:rsidR="00330444" w:rsidRDefault="00330444">
      <w:pPr>
        <w:rPr>
          <w:lang w:val="en-US"/>
        </w:rPr>
      </w:pPr>
    </w:p>
    <w:p w:rsidR="00330444" w:rsidRDefault="00330444">
      <w:pPr>
        <w:rPr>
          <w:lang w:val="en-US"/>
        </w:rPr>
      </w:pPr>
      <w:r>
        <w:rPr>
          <w:lang w:val="en-US"/>
        </w:rPr>
        <w:t>Good tutorial on LSTM</w:t>
      </w:r>
    </w:p>
    <w:p w:rsidR="00330444" w:rsidRDefault="00330444">
      <w:pPr>
        <w:rPr>
          <w:lang w:val="en-US"/>
        </w:rPr>
      </w:pPr>
    </w:p>
    <w:p w:rsidR="00330444" w:rsidRDefault="000530FA">
      <w:pPr>
        <w:rPr>
          <w:lang w:val="en-US"/>
        </w:rPr>
      </w:pPr>
      <w:hyperlink r:id="rId11" w:history="1">
        <w:r w:rsidR="00987148" w:rsidRPr="00CA46B4">
          <w:rPr>
            <w:rStyle w:val="Hyperlink"/>
            <w:lang w:val="en-US"/>
          </w:rPr>
          <w:t>https://lilianweng.github.io/posts/2017-07-08-sto</w:t>
        </w:r>
        <w:bookmarkStart w:id="0" w:name="_GoBack"/>
        <w:bookmarkEnd w:id="0"/>
        <w:r w:rsidR="00987148" w:rsidRPr="00CA46B4">
          <w:rPr>
            <w:rStyle w:val="Hyperlink"/>
            <w:lang w:val="en-US"/>
          </w:rPr>
          <w:t>c</w:t>
        </w:r>
        <w:r w:rsidR="00987148" w:rsidRPr="00CA46B4">
          <w:rPr>
            <w:rStyle w:val="Hyperlink"/>
            <w:lang w:val="en-US"/>
          </w:rPr>
          <w:t>k-rnn-part-1/</w:t>
        </w:r>
      </w:hyperlink>
    </w:p>
    <w:p w:rsidR="00987148" w:rsidRDefault="00987148">
      <w:pPr>
        <w:rPr>
          <w:lang w:val="en-US"/>
        </w:rPr>
      </w:pPr>
      <w:r>
        <w:rPr>
          <w:lang w:val="en-US"/>
        </w:rPr>
        <w:lastRenderedPageBreak/>
        <w:t>Check the references on this page</w:t>
      </w:r>
    </w:p>
    <w:p w:rsidR="00987148" w:rsidRDefault="000530FA">
      <w:pPr>
        <w:rPr>
          <w:lang w:val="en-US"/>
        </w:rPr>
      </w:pPr>
      <w:hyperlink r:id="rId12" w:history="1">
        <w:r w:rsidR="00987148" w:rsidRPr="00CA46B4">
          <w:rPr>
            <w:rStyle w:val="Hyperlink"/>
            <w:lang w:val="en-US"/>
          </w:rPr>
          <w:t>https://link.springer.com/article/10.1186/s40537-021-00430-0</w:t>
        </w:r>
      </w:hyperlink>
    </w:p>
    <w:p w:rsidR="00987148" w:rsidRDefault="00987148">
      <w:pPr>
        <w:rPr>
          <w:lang w:val="en-US"/>
        </w:rPr>
      </w:pPr>
    </w:p>
    <w:p w:rsidR="00330444" w:rsidRDefault="00330444">
      <w:pPr>
        <w:rPr>
          <w:lang w:val="en-US"/>
        </w:rPr>
      </w:pPr>
    </w:p>
    <w:p w:rsidR="00E535BD" w:rsidRDefault="00E535BD">
      <w:pPr>
        <w:rPr>
          <w:lang w:val="en-US"/>
        </w:rPr>
      </w:pPr>
      <w:r w:rsidRPr="00E535BD">
        <w:rPr>
          <w:noProof/>
          <w:lang w:eastAsia="en-GB"/>
        </w:rPr>
        <w:drawing>
          <wp:inline distT="0" distB="0" distL="0" distR="0" wp14:anchorId="7F5F852E" wp14:editId="01DD8B24">
            <wp:extent cx="5731510" cy="42710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71010"/>
                    </a:xfrm>
                    <a:prstGeom prst="rect">
                      <a:avLst/>
                    </a:prstGeom>
                  </pic:spPr>
                </pic:pic>
              </a:graphicData>
            </a:graphic>
          </wp:inline>
        </w:drawing>
      </w:r>
    </w:p>
    <w:p w:rsidR="00E10B01" w:rsidRDefault="00E10B01">
      <w:pPr>
        <w:rPr>
          <w:lang w:val="en-US"/>
        </w:rPr>
      </w:pPr>
    </w:p>
    <w:p w:rsidR="00E10B01" w:rsidRPr="0031310A" w:rsidRDefault="0031310A">
      <w:pPr>
        <w:rPr>
          <w:b/>
          <w:lang w:val="en-US"/>
        </w:rPr>
      </w:pPr>
      <w:r w:rsidRPr="0031310A">
        <w:rPr>
          <w:b/>
          <w:lang w:val="en-US"/>
        </w:rPr>
        <w:t>Support Vector Machines</w:t>
      </w:r>
    </w:p>
    <w:p w:rsidR="0031310A" w:rsidRDefault="000530FA">
      <w:pPr>
        <w:rPr>
          <w:rStyle w:val="Hyperlink"/>
          <w:lang w:val="en-US"/>
        </w:rPr>
      </w:pPr>
      <w:hyperlink r:id="rId14" w:history="1">
        <w:r w:rsidR="0031310A" w:rsidRPr="00A95974">
          <w:rPr>
            <w:rStyle w:val="Hyperlink"/>
            <w:lang w:val="en-US"/>
          </w:rPr>
          <w:t>http://www.quantstart.com/articles/Support-Vector-Machines-A-Guide-for-Beginners/</w:t>
        </w:r>
      </w:hyperlink>
    </w:p>
    <w:p w:rsidR="00BD6B6C" w:rsidRDefault="00BD6B6C">
      <w:pPr>
        <w:rPr>
          <w:rStyle w:val="Hyperlink"/>
          <w:lang w:val="en-US"/>
        </w:rPr>
      </w:pPr>
    </w:p>
    <w:p w:rsidR="00BD6B6C" w:rsidRDefault="00BD6B6C">
      <w:pPr>
        <w:rPr>
          <w:rStyle w:val="Hyperlink"/>
          <w:lang w:val="en-US"/>
        </w:rPr>
      </w:pPr>
    </w:p>
    <w:p w:rsidR="00BD6B6C" w:rsidRDefault="00BD6B6C">
      <w:pPr>
        <w:rPr>
          <w:rStyle w:val="Hyperlink"/>
          <w:lang w:val="en-US"/>
        </w:rPr>
      </w:pPr>
    </w:p>
    <w:p w:rsidR="00BD6B6C" w:rsidRDefault="00BD6B6C">
      <w:pPr>
        <w:rPr>
          <w:lang w:val="en-US"/>
        </w:rPr>
      </w:pPr>
      <w:r>
        <w:t>Predicting equity moves in the modern era of fast trading has been nothing but vexing, not least when it comes to the threats posed by technical forces like dealer positioning. Oft-dreaded crashes typically fail to ensue, or break out in unexpected ways, making life harder for professional forecasters.</w:t>
      </w:r>
    </w:p>
    <w:p w:rsidR="0031310A" w:rsidRDefault="0031310A">
      <w:pPr>
        <w:rPr>
          <w:lang w:val="en-US"/>
        </w:rPr>
      </w:pPr>
    </w:p>
    <w:p w:rsidR="00C73E37" w:rsidRDefault="00C73E37">
      <w:pPr>
        <w:rPr>
          <w:lang w:val="en-US"/>
        </w:rPr>
      </w:pPr>
      <w:r>
        <w:rPr>
          <w:lang w:val="en-US"/>
        </w:rPr>
        <w:t>ARIMA</w:t>
      </w:r>
    </w:p>
    <w:p w:rsidR="00C73E37" w:rsidRDefault="00C73E37">
      <w:pPr>
        <w:rPr>
          <w:lang w:val="en-US"/>
        </w:rPr>
      </w:pPr>
      <w:r w:rsidRPr="00C73E37">
        <w:rPr>
          <w:noProof/>
          <w:lang w:eastAsia="en-GB"/>
        </w:rPr>
        <w:lastRenderedPageBreak/>
        <w:drawing>
          <wp:inline distT="0" distB="0" distL="0" distR="0" wp14:anchorId="5C26805A" wp14:editId="629DA308">
            <wp:extent cx="5731510" cy="2438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8400"/>
                    </a:xfrm>
                    <a:prstGeom prst="rect">
                      <a:avLst/>
                    </a:prstGeom>
                  </pic:spPr>
                </pic:pic>
              </a:graphicData>
            </a:graphic>
          </wp:inline>
        </w:drawing>
      </w:r>
    </w:p>
    <w:p w:rsidR="00C73E37" w:rsidRDefault="00C73E37">
      <w:pPr>
        <w:rPr>
          <w:lang w:val="en-US"/>
        </w:rPr>
      </w:pPr>
    </w:p>
    <w:p w:rsidR="00C73E37" w:rsidRDefault="00C73E37">
      <w:pPr>
        <w:rPr>
          <w:lang w:val="en-US"/>
        </w:rPr>
      </w:pPr>
      <w:r>
        <w:rPr>
          <w:lang w:val="en-US"/>
        </w:rPr>
        <w:t>LSTM</w:t>
      </w:r>
    </w:p>
    <w:p w:rsidR="00560430" w:rsidRDefault="00560430">
      <w:pPr>
        <w:rPr>
          <w:lang w:val="en-US"/>
        </w:rPr>
      </w:pPr>
    </w:p>
    <w:p w:rsidR="00560430" w:rsidRDefault="00560430">
      <w:pPr>
        <w:rPr>
          <w:lang w:val="en-US"/>
        </w:rPr>
      </w:pPr>
      <w:r>
        <w:t>Predicting the increment of the quantity of interest instead of the quantity itself is a well-known way to improve performance when training multivariate machine learning models.</w:t>
      </w:r>
    </w:p>
    <w:p w:rsidR="00560430" w:rsidRDefault="00560430">
      <w:pPr>
        <w:rPr>
          <w:lang w:val="en-US"/>
        </w:rPr>
      </w:pPr>
    </w:p>
    <w:p w:rsidR="00C73E37" w:rsidRDefault="00C73E37">
      <w:pPr>
        <w:rPr>
          <w:lang w:val="en-US"/>
        </w:rPr>
      </w:pPr>
      <w:r w:rsidRPr="00C73E37">
        <w:rPr>
          <w:noProof/>
          <w:lang w:eastAsia="en-GB"/>
        </w:rPr>
        <w:drawing>
          <wp:inline distT="0" distB="0" distL="0" distR="0" wp14:anchorId="7E42BBFD" wp14:editId="38542685">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7200"/>
                    </a:xfrm>
                    <a:prstGeom prst="rect">
                      <a:avLst/>
                    </a:prstGeom>
                  </pic:spPr>
                </pic:pic>
              </a:graphicData>
            </a:graphic>
          </wp:inline>
        </w:drawing>
      </w:r>
    </w:p>
    <w:p w:rsidR="00624C64" w:rsidRDefault="00624C64">
      <w:pPr>
        <w:rPr>
          <w:lang w:val="en-US"/>
        </w:rPr>
      </w:pPr>
    </w:p>
    <w:p w:rsidR="00624C64" w:rsidRDefault="00624C64">
      <w:pPr>
        <w:rPr>
          <w:lang w:val="en-US"/>
        </w:rPr>
      </w:pPr>
      <w:r>
        <w:t>Given that the influence of financial and macroeconomic variables on the CDS market is usually long-lasting and far-reaching (</w:t>
      </w:r>
      <w:proofErr w:type="spellStart"/>
      <w:r>
        <w:t>Balcilar</w:t>
      </w:r>
      <w:proofErr w:type="spellEnd"/>
      <w:r>
        <w:t xml:space="preserve"> et al., 2018; </w:t>
      </w:r>
      <w:proofErr w:type="spellStart"/>
      <w:r>
        <w:t>Hkiri</w:t>
      </w:r>
      <w:proofErr w:type="spellEnd"/>
      <w:r>
        <w:t xml:space="preserve"> et al., 2016; Wang et al., 2019), incorporating LSTM with the Merton determinants model could improve the forecast accuracy by identifying the long-term impact of financial and macroeconomic variables on the CDS indices.</w:t>
      </w:r>
      <w:r>
        <w:t xml:space="preserve"> (</w:t>
      </w:r>
      <w:proofErr w:type="gramStart"/>
      <w:r>
        <w:t>may</w:t>
      </w:r>
      <w:proofErr w:type="gramEnd"/>
      <w:r>
        <w:t xml:space="preserve"> be use this when incorporating the </w:t>
      </w:r>
      <w:proofErr w:type="spellStart"/>
      <w:r>
        <w:t>hurst</w:t>
      </w:r>
      <w:proofErr w:type="spellEnd"/>
      <w:r>
        <w:t xml:space="preserve"> component time series).</w:t>
      </w:r>
    </w:p>
    <w:sectPr w:rsidR="00624C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3B"/>
    <w:rsid w:val="00031BC8"/>
    <w:rsid w:val="000530FA"/>
    <w:rsid w:val="001E2897"/>
    <w:rsid w:val="001F4ED4"/>
    <w:rsid w:val="00296F3B"/>
    <w:rsid w:val="00301482"/>
    <w:rsid w:val="0031310A"/>
    <w:rsid w:val="00330444"/>
    <w:rsid w:val="00345B2F"/>
    <w:rsid w:val="004D7359"/>
    <w:rsid w:val="004F3142"/>
    <w:rsid w:val="0051068D"/>
    <w:rsid w:val="00560430"/>
    <w:rsid w:val="00600FAE"/>
    <w:rsid w:val="00624C64"/>
    <w:rsid w:val="00645015"/>
    <w:rsid w:val="0067535F"/>
    <w:rsid w:val="00847038"/>
    <w:rsid w:val="00870B46"/>
    <w:rsid w:val="008E0676"/>
    <w:rsid w:val="00987148"/>
    <w:rsid w:val="00B34C54"/>
    <w:rsid w:val="00B821B4"/>
    <w:rsid w:val="00BC6334"/>
    <w:rsid w:val="00BD6B6C"/>
    <w:rsid w:val="00C41198"/>
    <w:rsid w:val="00C73E37"/>
    <w:rsid w:val="00DE68FE"/>
    <w:rsid w:val="00E10B01"/>
    <w:rsid w:val="00E315E2"/>
    <w:rsid w:val="00E535BD"/>
    <w:rsid w:val="00EB49C7"/>
    <w:rsid w:val="00ED6961"/>
    <w:rsid w:val="00EF2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DE13D"/>
  <w15:chartTrackingRefBased/>
  <w15:docId w15:val="{F825B346-C9C0-451B-AE60-1C3CD89E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ordsection1Char">
    <w:name w:val="wordsection1 Char"/>
    <w:basedOn w:val="DefaultParagraphFont"/>
    <w:link w:val="wordsection1"/>
    <w:uiPriority w:val="99"/>
    <w:locked/>
    <w:rsid w:val="00ED6961"/>
    <w:rPr>
      <w:lang w:eastAsia="ja-JP"/>
    </w:rPr>
  </w:style>
  <w:style w:type="paragraph" w:customStyle="1" w:styleId="wordsection1">
    <w:name w:val="wordsection1"/>
    <w:basedOn w:val="Normal"/>
    <w:link w:val="wordsection1Char"/>
    <w:uiPriority w:val="99"/>
    <w:rsid w:val="00ED6961"/>
    <w:pPr>
      <w:spacing w:before="100" w:beforeAutospacing="1" w:after="100" w:afterAutospacing="1" w:line="240" w:lineRule="auto"/>
    </w:pPr>
    <w:rPr>
      <w:lang w:eastAsia="ja-JP"/>
    </w:rPr>
  </w:style>
  <w:style w:type="character" w:styleId="Hyperlink">
    <w:name w:val="Hyperlink"/>
    <w:basedOn w:val="DefaultParagraphFont"/>
    <w:uiPriority w:val="99"/>
    <w:unhideWhenUsed/>
    <w:rsid w:val="00C41198"/>
    <w:rPr>
      <w:color w:val="0563C1" w:themeColor="hyperlink"/>
      <w:u w:val="single"/>
    </w:rPr>
  </w:style>
  <w:style w:type="character" w:styleId="FollowedHyperlink">
    <w:name w:val="FollowedHyperlink"/>
    <w:basedOn w:val="DefaultParagraphFont"/>
    <w:uiPriority w:val="99"/>
    <w:semiHidden/>
    <w:unhideWhenUsed/>
    <w:rsid w:val="00BD6B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ipe.ro/rjef/rjef1_2022/rjef1_2022p106-121.pdf" TargetMode="External"/><Relationship Id="rId12" Type="http://schemas.openxmlformats.org/officeDocument/2006/relationships/hyperlink" Target="https://link.springer.com/article/10.1186/s40537-021-00430-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research.macrosynergy.com/the-predictive-superiority-of-ensemble-methods-for-cds-spreads/" TargetMode="External"/><Relationship Id="rId11" Type="http://schemas.openxmlformats.org/officeDocument/2006/relationships/hyperlink" Target="https://lilianweng.github.io/posts/2017-07-08-stock-rnn-part-1/" TargetMode="External"/><Relationship Id="rId5" Type="http://schemas.openxmlformats.org/officeDocument/2006/relationships/image" Target="media/image2.png"/><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www.quantstart.com/articles/Support-Vector-Machines-A-Guide-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6812</TotalTime>
  <Pages>7</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Rajneesh Singh</dc:creator>
  <cp:keywords/>
  <dc:description/>
  <cp:lastModifiedBy>Rajneesh Singh</cp:lastModifiedBy>
  <cp:revision>26</cp:revision>
  <dcterms:created xsi:type="dcterms:W3CDTF">2023-01-31T16:55:00Z</dcterms:created>
  <dcterms:modified xsi:type="dcterms:W3CDTF">2023-03-11T15:50:00Z</dcterms:modified>
</cp:coreProperties>
</file>