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1183640</wp:posOffset>
            </wp:positionH>
            <wp:positionV relativeFrom="paragraph">
              <wp:posOffset>-605789</wp:posOffset>
            </wp:positionV>
            <wp:extent cx="4105910" cy="13868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1386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FICHE DE POSTE</w:t>
      </w:r>
      <w:r w:rsidDel="00000000" w:rsidR="00000000" w:rsidRPr="00000000">
        <w:rPr>
          <w:rtl w:val="0"/>
        </w:rPr>
      </w:r>
    </w:p>
    <w:tbl>
      <w:tblPr>
        <w:tblStyle w:val="Table1"/>
        <w:tblW w:w="11889.0" w:type="dxa"/>
        <w:jc w:val="left"/>
        <w:tblInd w:w="-1128.0" w:type="dxa"/>
        <w:tblLayout w:type="fixed"/>
        <w:tblLook w:val="0000"/>
      </w:tblPr>
      <w:tblGrid>
        <w:gridCol w:w="11889"/>
        <w:tblGridChange w:id="0">
          <w:tblGrid>
            <w:gridCol w:w="11889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6699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128.0000000000002" w:tblpY="0"/>
        <w:tblW w:w="11874.0" w:type="dxa"/>
        <w:jc w:val="left"/>
        <w:tblInd w:w="-54.0" w:type="dxa"/>
        <w:tblBorders>
          <w:top w:color="ff0000" w:space="0" w:sz="2" w:val="single"/>
          <w:left w:color="ff0000" w:space="0" w:sz="2" w:val="single"/>
          <w:bottom w:color="ff0000" w:space="0" w:sz="2" w:val="single"/>
          <w:right w:color="ff0000" w:space="0" w:sz="2" w:val="single"/>
          <w:insideH w:color="ff0000" w:space="0" w:sz="2" w:val="single"/>
          <w:insideV w:color="ff0000" w:space="0" w:sz="2" w:val="single"/>
        </w:tblBorders>
        <w:tblLayout w:type="fixed"/>
        <w:tblLook w:val="0000"/>
      </w:tblPr>
      <w:tblGrid>
        <w:gridCol w:w="11874"/>
        <w:tblGridChange w:id="0">
          <w:tblGrid>
            <w:gridCol w:w="11874"/>
          </w:tblGrid>
        </w:tblGridChange>
      </w:tblGrid>
      <w:tr>
        <w:trPr>
          <w:cantSplit w:val="0"/>
          <w:trHeight w:val="987.94921875" w:hRule="atLeast"/>
          <w:tblHeader w:val="0"/>
        </w:trPr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IDENTIFICATION DE POSTE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Technicienne / Gestionnaire en maintenance et support informatique</w:t>
            </w:r>
          </w:p>
        </w:tc>
      </w:tr>
    </w:tbl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11889.0" w:type="dxa"/>
        <w:jc w:val="left"/>
        <w:tblInd w:w="-1134.0" w:type="dxa"/>
        <w:tblLayout w:type="fixed"/>
        <w:tblLook w:val="0000"/>
      </w:tblPr>
      <w:tblGrid>
        <w:gridCol w:w="11889"/>
        <w:tblGridChange w:id="0">
          <w:tblGrid>
            <w:gridCol w:w="1188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hd w:fill="006699" w:val="clear"/>
              <w:jc w:val="center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DESCRIPTIF DE POSTE – MISSIONS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0"/>
          <w:bCs w:val="0"/>
          <w:u w:val="single"/>
          <w:rtl w:val="0"/>
        </w:rPr>
        <w:t xml:space="preserve">Amplitude horaire :</w:t>
      </w:r>
      <w:r w:rsidDel="00000000" w:rsidR="00000000" w:rsidRPr="00000000">
        <w:rPr>
          <w:rtl w:val="0"/>
        </w:rPr>
        <w:t xml:space="preserve">  9 h – 17 h </w:t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u w:val="single"/>
          <w:rtl w:val="0"/>
        </w:rPr>
        <w:t xml:space="preserve">Cycle de travail :</w:t>
      </w:r>
      <w:r w:rsidDel="00000000" w:rsidR="00000000" w:rsidRPr="00000000">
        <w:rPr>
          <w:b w:val="0"/>
          <w:bCs w:val="0"/>
          <w:u w:val="none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35 h / semaine</w:t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SUPPORT UTILISATEURS N1, N2, N3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Gestion des tickets sur GLPI / Hotline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Prise en main à distance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Création et configuration de badge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Création compte utilisateurs (MDP + attribution de droits utilisateurs – avec option de boîte mail)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Réparation matériel et logiciels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GESTION DU PARC INFORMATIQUE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Administration réseaux &amp; systèmes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Structuration, importation, exportation de données utilisateurs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Création de poste – Installation de nouveaux PC / Installation d'image Windows via PXE / Clef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des profils utilisateurs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Intégration et suppressions des PC dans le domaine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de prises réseaux pour terminal utilisateurs – Configuration VLAN / Ports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Attribution d'adressage IP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 et configuration de bornes Wi-Fi, switchs, routeurs ou autre matériel.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Sécurisation d'un site : installation et configuration de caméras (synology), de poignée de porte magnétiques, matériaux d'ouvertures de portes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Intégration de réseau externe dans un réseau interne (ADDY)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GESTION PARC IMPRIMANTES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Gérer les commandes et les besoins des fonds consommables (Toner, récupérateur, photorécepteur, clavier, souris)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Parc d'impression – Installation physique et logiciel sur les postes utilisateurs, fixation de bug, support réparation, remplacement de consommables, configuration d'impression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b w:val="1"/>
        <w:bCs w:val="1"/>
      </w:rPr>
    </w:lvl>
    <w:lvl w:ilvl="1">
      <w:start w:val="1"/>
      <w:numFmt w:val="bullet"/>
      <w:lvlText w:val="◦"/>
      <w:lvlJc w:val="left"/>
      <w:pPr>
        <w:ind w:left="1080" w:hanging="360"/>
      </w:pPr>
      <w:rPr>
        <w:b w:val="1"/>
        <w:bCs w:val="1"/>
      </w:rPr>
    </w:lvl>
    <w:lvl w:ilvl="2">
      <w:start w:val="1"/>
      <w:numFmt w:val="bullet"/>
      <w:lvlText w:val="▪"/>
      <w:lvlJc w:val="left"/>
      <w:pPr>
        <w:ind w:left="1440" w:hanging="360"/>
      </w:pPr>
      <w:rPr>
        <w:b w:val="1"/>
        <w:bCs w:val="1"/>
      </w:rPr>
    </w:lvl>
    <w:lvl w:ilvl="3">
      <w:start w:val="1"/>
      <w:numFmt w:val="bullet"/>
      <w:lvlText w:val=""/>
      <w:lvlJc w:val="left"/>
      <w:pPr>
        <w:ind w:left="1800" w:hanging="360"/>
      </w:pPr>
      <w:rPr>
        <w:b w:val="1"/>
        <w:bCs w:val="1"/>
      </w:rPr>
    </w:lvl>
    <w:lvl w:ilvl="4">
      <w:start w:val="1"/>
      <w:numFmt w:val="bullet"/>
      <w:lvlText w:val="◦"/>
      <w:lvlJc w:val="left"/>
      <w:pPr>
        <w:ind w:left="2160" w:hanging="360"/>
      </w:pPr>
      <w:rPr>
        <w:b w:val="1"/>
        <w:bCs w:val="1"/>
      </w:rPr>
    </w:lvl>
    <w:lvl w:ilvl="5">
      <w:start w:val="1"/>
      <w:numFmt w:val="bullet"/>
      <w:lvlText w:val="▪"/>
      <w:lvlJc w:val="left"/>
      <w:pPr>
        <w:ind w:left="2520" w:hanging="360"/>
      </w:pPr>
      <w:rPr>
        <w:b w:val="1"/>
        <w:bCs w:val="1"/>
      </w:rPr>
    </w:lvl>
    <w:lvl w:ilvl="6">
      <w:start w:val="1"/>
      <w:numFmt w:val="bullet"/>
      <w:lvlText w:val=""/>
      <w:lvlJc w:val="left"/>
      <w:pPr>
        <w:ind w:left="2880" w:hanging="360"/>
      </w:pPr>
      <w:rPr>
        <w:b w:val="1"/>
        <w:bCs w:val="1"/>
      </w:rPr>
    </w:lvl>
    <w:lvl w:ilvl="7">
      <w:start w:val="1"/>
      <w:numFmt w:val="bullet"/>
      <w:lvlText w:val="◦"/>
      <w:lvlJc w:val="left"/>
      <w:pPr>
        <w:ind w:left="3240" w:hanging="360"/>
      </w:pPr>
      <w:rPr>
        <w:b w:val="1"/>
        <w:bCs w:val="1"/>
      </w:rPr>
    </w:lvl>
    <w:lvl w:ilvl="8">
      <w:start w:val="1"/>
      <w:numFmt w:val="bullet"/>
      <w:lvlText w:val="▪"/>
      <w:lvlJc w:val="left"/>
      <w:pPr>
        <w:ind w:left="3600" w:hanging="360"/>
      </w:pPr>
      <w:rPr>
        <w:b w:val="1"/>
        <w:bCs w:val="1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b w:val="1"/>
        <w:bCs w:val="1"/>
      </w:rPr>
    </w:lvl>
    <w:lvl w:ilvl="1">
      <w:start w:val="1"/>
      <w:numFmt w:val="bullet"/>
      <w:lvlText w:val="◦"/>
      <w:lvlJc w:val="left"/>
      <w:pPr>
        <w:ind w:left="1080" w:hanging="360"/>
      </w:pPr>
      <w:rPr>
        <w:b w:val="1"/>
        <w:bCs w:val="1"/>
      </w:rPr>
    </w:lvl>
    <w:lvl w:ilvl="2">
      <w:start w:val="1"/>
      <w:numFmt w:val="bullet"/>
      <w:lvlText w:val="▪"/>
      <w:lvlJc w:val="left"/>
      <w:pPr>
        <w:ind w:left="1440" w:hanging="360"/>
      </w:pPr>
      <w:rPr>
        <w:b w:val="1"/>
        <w:bCs w:val="1"/>
      </w:rPr>
    </w:lvl>
    <w:lvl w:ilvl="3">
      <w:start w:val="1"/>
      <w:numFmt w:val="bullet"/>
      <w:lvlText w:val=""/>
      <w:lvlJc w:val="left"/>
      <w:pPr>
        <w:ind w:left="1800" w:hanging="360"/>
      </w:pPr>
      <w:rPr>
        <w:b w:val="1"/>
        <w:bCs w:val="1"/>
      </w:rPr>
    </w:lvl>
    <w:lvl w:ilvl="4">
      <w:start w:val="1"/>
      <w:numFmt w:val="bullet"/>
      <w:lvlText w:val="◦"/>
      <w:lvlJc w:val="left"/>
      <w:pPr>
        <w:ind w:left="2160" w:hanging="360"/>
      </w:pPr>
      <w:rPr>
        <w:b w:val="1"/>
        <w:bCs w:val="1"/>
      </w:rPr>
    </w:lvl>
    <w:lvl w:ilvl="5">
      <w:start w:val="1"/>
      <w:numFmt w:val="bullet"/>
      <w:lvlText w:val="▪"/>
      <w:lvlJc w:val="left"/>
      <w:pPr>
        <w:ind w:left="2520" w:hanging="360"/>
      </w:pPr>
      <w:rPr>
        <w:b w:val="1"/>
        <w:bCs w:val="1"/>
      </w:rPr>
    </w:lvl>
    <w:lvl w:ilvl="6">
      <w:start w:val="1"/>
      <w:numFmt w:val="bullet"/>
      <w:lvlText w:val=""/>
      <w:lvlJc w:val="left"/>
      <w:pPr>
        <w:ind w:left="2880" w:hanging="360"/>
      </w:pPr>
      <w:rPr>
        <w:b w:val="1"/>
        <w:bCs w:val="1"/>
      </w:rPr>
    </w:lvl>
    <w:lvl w:ilvl="7">
      <w:start w:val="1"/>
      <w:numFmt w:val="bullet"/>
      <w:lvlText w:val="◦"/>
      <w:lvlJc w:val="left"/>
      <w:pPr>
        <w:ind w:left="3240" w:hanging="360"/>
      </w:pPr>
      <w:rPr>
        <w:b w:val="1"/>
        <w:bCs w:val="1"/>
      </w:rPr>
    </w:lvl>
    <w:lvl w:ilvl="8">
      <w:start w:val="1"/>
      <w:numFmt w:val="bullet"/>
      <w:lvlText w:val="▪"/>
      <w:lvlJc w:val="left"/>
      <w:pPr>
        <w:ind w:left="3600" w:hanging="360"/>
      </w:pPr>
      <w:rPr>
        <w:b w:val="1"/>
        <w:bCs w:val="1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b w:val="1"/>
        <w:bCs w:val="1"/>
      </w:rPr>
    </w:lvl>
    <w:lvl w:ilvl="1">
      <w:start w:val="1"/>
      <w:numFmt w:val="bullet"/>
      <w:lvlText w:val="◦"/>
      <w:lvlJc w:val="left"/>
      <w:pPr>
        <w:ind w:left="1080" w:hanging="360"/>
      </w:pPr>
      <w:rPr>
        <w:b w:val="1"/>
        <w:bCs w:val="1"/>
      </w:rPr>
    </w:lvl>
    <w:lvl w:ilvl="2">
      <w:start w:val="1"/>
      <w:numFmt w:val="bullet"/>
      <w:lvlText w:val="▪"/>
      <w:lvlJc w:val="left"/>
      <w:pPr>
        <w:ind w:left="1440" w:hanging="360"/>
      </w:pPr>
      <w:rPr>
        <w:b w:val="1"/>
        <w:bCs w:val="1"/>
      </w:rPr>
    </w:lvl>
    <w:lvl w:ilvl="3">
      <w:start w:val="1"/>
      <w:numFmt w:val="bullet"/>
      <w:lvlText w:val=""/>
      <w:lvlJc w:val="left"/>
      <w:pPr>
        <w:ind w:left="1800" w:hanging="360"/>
      </w:pPr>
      <w:rPr>
        <w:b w:val="1"/>
        <w:bCs w:val="1"/>
      </w:rPr>
    </w:lvl>
    <w:lvl w:ilvl="4">
      <w:start w:val="1"/>
      <w:numFmt w:val="bullet"/>
      <w:lvlText w:val="◦"/>
      <w:lvlJc w:val="left"/>
      <w:pPr>
        <w:ind w:left="2160" w:hanging="360"/>
      </w:pPr>
      <w:rPr>
        <w:b w:val="1"/>
        <w:bCs w:val="1"/>
      </w:rPr>
    </w:lvl>
    <w:lvl w:ilvl="5">
      <w:start w:val="1"/>
      <w:numFmt w:val="bullet"/>
      <w:lvlText w:val="▪"/>
      <w:lvlJc w:val="left"/>
      <w:pPr>
        <w:ind w:left="2520" w:hanging="360"/>
      </w:pPr>
      <w:rPr>
        <w:b w:val="1"/>
        <w:bCs w:val="1"/>
      </w:rPr>
    </w:lvl>
    <w:lvl w:ilvl="6">
      <w:start w:val="1"/>
      <w:numFmt w:val="bullet"/>
      <w:lvlText w:val=""/>
      <w:lvlJc w:val="left"/>
      <w:pPr>
        <w:ind w:left="2880" w:hanging="360"/>
      </w:pPr>
      <w:rPr>
        <w:b w:val="1"/>
        <w:bCs w:val="1"/>
      </w:rPr>
    </w:lvl>
    <w:lvl w:ilvl="7">
      <w:start w:val="1"/>
      <w:numFmt w:val="bullet"/>
      <w:lvlText w:val="◦"/>
      <w:lvlJc w:val="left"/>
      <w:pPr>
        <w:ind w:left="3240" w:hanging="360"/>
      </w:pPr>
      <w:rPr>
        <w:b w:val="1"/>
        <w:bCs w:val="1"/>
      </w:rPr>
    </w:lvl>
    <w:lvl w:ilvl="8">
      <w:start w:val="1"/>
      <w:numFmt w:val="bullet"/>
      <w:lvlText w:val="▪"/>
      <w:lvlJc w:val="left"/>
      <w:pPr>
        <w:ind w:left="3600" w:hanging="360"/>
      </w:pPr>
      <w:rPr>
        <w:b w:val="1"/>
        <w:bCs w:val="1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