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">
  <w:body>
    <w:p>
      <w:r>
        <w:t xml:space="preserve">머리말을 둔 첫 문단이다.</w:t>
      </w:r>
    </w:p>
    <w:p>
      <w:r>
        <w:t xml:space="preserve">각주가 달린 문단</w:t>
      </w:r>
      <w:r>
        <w:footnoteReference w:id="2"/>
      </w:r>
      <w:r>
        <w:t xml:space="preserve"> 이어지는 글</w:t>
      </w:r>
    </w:p>
    <w:tbl>
      <w:tblPr/>
      <w:tblGrid/>
      <w:tr>
        <w:tc>
          <w:p>
            <w:r>
              <w:t xml:space="preserve">각주 든 칸</w:t>
            </w:r>
            <w:r>
              <w:footnoteReference w:id="3"/>
            </w:r>
          </w:p>
        </w:tc>
        <w:tc>
          <w:p>
            <w:r>
              <w:t xml:space="preserve">둘째 칸</w:t>
            </w:r>
          </w:p>
        </w:tc>
      </w:tr>
      <w:tr>
        <w:tc>
          <w:p>
            <w:r>
              <w:t xml:space="preserve">셋째 칸</w:t>
            </w:r>
          </w:p>
        </w:tc>
        <w:tc>
          <w:p>
            <w:r>
              <w:drawing>
                <wp:inline>
                  <wp:extent cx="914400" cy="914400"/>
                  <wp:docPr id="1" name="d"/>
                  <a:graphic>
                    <a:graphicData uri="http://schemas.openxmlformats.org/drawingml/2006/picture">
                      <wps:wsp>
                        <wps:spPr/>
                        <wps:txbx>
                          <w:txbxContent>
                            <w:p>
                              <w:r>
                                <w:t xml:space="preserve">칸 속 글상자</w:t>
                              </w:r>
                            </w:p>
                          </w:txbxContent>
                        </wps:txbx>
                        <wps:bodyPr/>
                      </wps:wsp>
                    </a:graphicData>
                  </a:graphic>
                </wp:inline>
              </w:drawing>
            </w:r>
          </w:p>
        </w:tc>
      </w:tr>
    </w:tbl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wps:wsp>
                  <wps:spPr/>
                  <wps:txbx>
                    <w:txbxContent>
                      <w:p>
                        <w:r>
                          <w:t xml:space="preserve">본문 글상자 첫째</w:t>
                        </w:r>
                      </w:p>
                      <w:p>
                        <w:r>
                          <w:t xml:space="preserve">본문 글상자 둘째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mc:AlternateContent>
          <mc:Choice Requires="wps">
            <w:drawing>
              <wp:inline>
                <wp:extent cx="914400" cy="914400"/>
                <wp:docPr id="1" name="d"/>
                <a:graphic>
                  <a:graphicData uri="http://schemas.openxmlformats.org/drawingml/2006/picture">
                    <wps:wsp>
                      <wps:spPr/>
                      <wps:txbx>
                        <w:txbxContent>
                          <w:p>
                            <w:r>
                              <w:t xml:space="preserve">짝 글상자 새 형식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style="width:20pt;height:20pt">
                <v:textbox>
                  <w:txbxContent>
                    <w:p>
                      <w:r>
                        <w:t xml:space="preserve">짝 글상자 옛 형식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drawing>
          <wp:inline>
            <wp:extent cx="914400" cy="914400"/>
            <wp:docPr id="1" name="d"/>
            <a:graphic>
              <a:graphicData uri="http://schemas.openxmlformats.org/drawingml/2006/picture">
                <wpg:wgp xmlns:wpg="http://schemas.microsoft.com/office/word/2010/wordprocessingGroup">
                  <wpg:cNvGrpSpPr/>
                  <wpg:grpSpPr/>
                  <wps:wsp>
                    <wps:spPr/>
                    <wps:txbx>
                      <w:txbxContent>
                        <w:p>
                          <w:r>
                            <w:t xml:space="preserve">묶음 속 글상자</w:t>
                          </w:r>
                        </w:p>
                      </w:txbxContent>
                    </wps:txbx>
                    <wps:bodyPr/>
                  </wps:wsp>
                  <wpg:wgp xmlns:wpg="http://schemas.microsoft.com/office/word/2010/wordprocessingGroup">
                    <wpg:cNvGrpSpPr/>
                    <wpg:grpSpPr/>
                    <wps:wsp>
                      <wps:spPr/>
                      <wps:txbx>
                        <w:txbxContent>
                          <w:p>
                            <w:r>
                              <w:t xml:space="preserve">안 묶음 글상자</w:t>
                            </w:r>
                          </w:p>
                        </w:txbxContent>
                      </wps:txbx>
                      <wps:bodyPr/>
                    </wps:wsp>
                  </wpg:wgp>
                </wpg:wgp>
              </a:graphicData>
            </a:graphic>
          </wp:inline>
        </w:drawing>
      </w:r>
    </w:p>
    <w:p>
      <w:r>
        <w:t xml:space="preserve">미주가 달린 문단</w:t>
      </w:r>
      <w:r>
        <w:endnoteReference w:id="1"/>
      </w:r>
    </w:p>
    <w:p>
      <w:pPr>
        <w:sectPr>
          <w:headerReference w:type="default" r:id="rIdH1"/>
          <w:headerReference w:type="first" r:id="rIdH2"/>
          <w:footerReference w:type="default" r:id="rIdF1"/>
        </w:sectPr>
      </w:pPr>
      <w:r>
        <w:t xml:space="preserve">같은 각주를 다시 참조</w:t>
      </w:r>
      <w:r>
        <w:footnoteReference w:id="2"/>
      </w:r>
    </w:p>
    <w:p>
      <w:r>
        <w:t xml:space="preserve">둘째 구역 문단이다.</w:t>
      </w:r>
    </w:p>
    <w:sectPr>
      <w:headerReference w:type="default" r:id="rIdH1"/>
      <w:footerReference w:type="default" r:id="rIdF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endnote w:type="separator" w:id="-1">
    <w:p>
      <w:r>
        <w:separator/>
      </w:r>
    </w:p>
  </w:endnote>
  <w:endnote w:id="1">
    <w:p>
      <w:r>
        <w:endnoteRef/>
      </w:r>
      <w:r>
        <w:t xml:space="preserve"> 첫째 미주 글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p>
    <w:r>
      <w:t xml:space="preserve">쪽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  <w:p>
    <w:r>
      <w:drawing>
        <wp:inline>
          <wp:extent cx="914400" cy="914400"/>
          <wp:docPr id="1" name="d"/>
          <a:graphic>
            <a:graphicData uri="http://schemas.openxmlformats.org/drawingml/2006/picture">
              <pic:pic xmlns:pic="http://schemas.openxmlformats.org/drawingml/2006/picture">
                <pic:nvPicPr>
                  <pic:cNvPr id="1" name="p"/>
                  <pic:cNvPicPr/>
                </pic:nvPicPr>
                <pic:blipFill>
                  <a:blip r:embed="rId1"/>
                </pic:blipFill>
                <pic:spPr/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>
      <w:r>
        <w:t xml:space="preserve">다음 쪽에 계속</w:t>
      </w:r>
    </w:p>
  </w:footnote>
  <w:footnote w:id="2">
    <w:p>
      <w:r>
        <w:footnoteRef/>
      </w:r>
      <w:r>
        <w:t xml:space="preserve"> 첫째 각주 글</w:t>
      </w:r>
    </w:p>
  </w:footnote>
  <w:footnote w:id="3">
    <w:p>
      <w:r>
        <w:t xml:space="preserve">칸 속 각주</w:t>
      </w:r>
    </w:p>
  </w:footnote>
  <w:footnote w:id="4">
    <w:p>
      <w:r>
        <w:t xml:space="preserve">참조 없는 각주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p>
    <w:r>
      <w:t xml:space="preserve">지어낸 머리말</w:t>
    </w:r>
  </w:p>
  <w:p>
    <w:r>
      <w:t xml:space="preserve">머리말 둘째 줄</w:t>
    </w:r>
    <w:r>
      <mc:AlternateContent>
        <mc:Choice Requires="wps">
          <w:drawing>
            <wp:inline>
              <wp:extent cx="914400" cy="914400"/>
              <wp:docPr id="1" name="d"/>
              <a:graphic>
                <a:graphicData uri="http://schemas.openxmlformats.org/drawingml/2006/picture">
                  <wps:wsp>
                    <wps:spPr/>
                    <wps:txbx>
                      <w:txbxContent>
                        <w:p>
                          <w:r>
                            <w:t xml:space="preserve">머리말 글상자</w:t>
                          </w:r>
                        </w:p>
                      </w:txbxContent>
                    </wps:txbx>
                    <wps:bodyPr/>
                  </wps:wsp>
                </a:graphicData>
              </a:graphic>
            </wp:inline>
          </w:drawing>
        </mc:Choice>
        <mc:Fallback>
          <w:pict>
            <v:shape style="width:20pt;height:20pt">
              <v:textbox>
                <w:txbxContent>
                  <w:p>
                    <w:r>
                      <w:t xml:space="preserve">머리말 옛 글상자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p>
    <w:r>
      <w:t xml:space="preserve">첫 쪽 머리말</w:t>
    </w:r>
  </w:p>
</w:hdr>
</file>

<file path=word/header3.xml><?xml version="1.0" encoding="utf-8"?>
<w:hd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>
  <w:p>
    <w:r>
      <w:t xml:space="preserve">쓰지 않는 머리말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