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AC3A8D" w14:textId="7854B415" w:rsidR="00E252C0" w:rsidRPr="005E1A55" w:rsidRDefault="00214FCB" w:rsidP="00214FCB">
      <w:pPr>
        <w:pStyle w:val="Titolo1"/>
      </w:pPr>
      <w:r w:rsidRPr="005E1A55">
        <w:t xml:space="preserve">On </w:t>
      </w:r>
      <w:proofErr w:type="spellStart"/>
      <w:r w:rsidRPr="005E1A55">
        <w:t>Behavior</w:t>
      </w:r>
      <w:proofErr w:type="spellEnd"/>
      <w:r w:rsidRPr="005E1A55">
        <w:t xml:space="preserve"> Epidemic</w:t>
      </w:r>
    </w:p>
    <w:p w14:paraId="22FF185F" w14:textId="429ECC98" w:rsidR="00214FCB" w:rsidRPr="00214FCB" w:rsidRDefault="00214FCB" w:rsidP="00214FCB">
      <w:pPr>
        <w:rPr>
          <w:rFonts w:ascii="Arial" w:hAnsi="Arial" w:cs="Arial"/>
        </w:rPr>
      </w:pPr>
      <w:r w:rsidRPr="00214FCB">
        <w:rPr>
          <w:rFonts w:ascii="Arial" w:hAnsi="Arial" w:cs="Arial"/>
        </w:rPr>
        <w:t>Overview and notes of interesting articles</w:t>
      </w:r>
    </w:p>
    <w:p w14:paraId="37381DA3" w14:textId="407853F9" w:rsidR="00214FCB" w:rsidRPr="00E53E99" w:rsidRDefault="00214FCB" w:rsidP="00214FCB">
      <w:pPr>
        <w:autoSpaceDE w:val="0"/>
        <w:autoSpaceDN w:val="0"/>
        <w:adjustRightInd w:val="0"/>
        <w:spacing w:after="0" w:line="240" w:lineRule="auto"/>
        <w:rPr>
          <w:rFonts w:ascii="Arial" w:hAnsi="Arial" w:cs="Arial"/>
          <w:kern w:val="0"/>
        </w:rPr>
      </w:pPr>
      <w:r w:rsidRPr="00214FCB">
        <w:rPr>
          <w:rFonts w:ascii="Arial" w:hAnsi="Arial" w:cs="Arial"/>
          <w:i/>
          <w:iCs/>
        </w:rPr>
        <w:t xml:space="preserve">Epstein_2008   </w:t>
      </w:r>
      <w:r w:rsidRPr="00214FCB">
        <w:rPr>
          <w:rFonts w:ascii="Arial" w:hAnsi="Arial" w:cs="Arial"/>
          <w:kern w:val="0"/>
        </w:rPr>
        <w:t>‘‘The plague was nothing; fear of the plague was much more formidable.’’ Henri Poincare</w:t>
      </w:r>
      <w:r w:rsidRPr="00214FCB">
        <w:rPr>
          <w:rFonts w:ascii="Arial" w:hAnsi="Arial" w:cs="Arial"/>
          <w:i/>
          <w:iCs/>
        </w:rPr>
        <w:br/>
      </w:r>
      <w:r w:rsidRPr="00214FCB">
        <w:rPr>
          <w:rFonts w:ascii="Arial" w:hAnsi="Arial" w:cs="Arial"/>
          <w:kern w:val="0"/>
        </w:rPr>
        <w:br/>
        <w:t>In classical epidemiology people do not endogenously engage, for example, in social distancing (protective sequestration) based on disease prevalence. Rather, they simply continue mixing (often uniformly) as if no epidemic were under way. This may be a reasonable assumption for non-lethal infections.</w:t>
      </w:r>
      <w:r>
        <w:rPr>
          <w:rFonts w:ascii="Arial" w:hAnsi="Arial" w:cs="Arial"/>
          <w:kern w:val="0"/>
        </w:rPr>
        <w:t xml:space="preserve"> </w:t>
      </w:r>
      <w:r w:rsidRPr="00E53E99">
        <w:rPr>
          <w:rFonts w:ascii="Arial" w:hAnsi="Arial" w:cs="Arial"/>
          <w:kern w:val="0"/>
        </w:rPr>
        <w:t xml:space="preserve">Economists have begun to address this issue, introducing the notion of prevalence elastic </w:t>
      </w:r>
      <w:proofErr w:type="spellStart"/>
      <w:r w:rsidRPr="00E53E99">
        <w:rPr>
          <w:rFonts w:ascii="Arial" w:hAnsi="Arial" w:cs="Arial"/>
          <w:kern w:val="0"/>
        </w:rPr>
        <w:t>behavior</w:t>
      </w:r>
      <w:proofErr w:type="spellEnd"/>
      <w:r w:rsidRPr="00E53E99">
        <w:rPr>
          <w:rFonts w:ascii="Arial" w:hAnsi="Arial" w:cs="Arial"/>
          <w:kern w:val="0"/>
        </w:rPr>
        <w:t xml:space="preserve"> into epidemic models. Predictably, economic epidemiology, as this subfield is called, posits optimizing </w:t>
      </w:r>
      <w:proofErr w:type="spellStart"/>
      <w:r w:rsidRPr="00E53E99">
        <w:rPr>
          <w:rFonts w:ascii="Arial" w:hAnsi="Arial" w:cs="Arial"/>
          <w:kern w:val="0"/>
        </w:rPr>
        <w:t>behavior</w:t>
      </w:r>
      <w:proofErr w:type="spellEnd"/>
      <w:r w:rsidRPr="00E53E99">
        <w:rPr>
          <w:rFonts w:ascii="Arial" w:hAnsi="Arial" w:cs="Arial"/>
          <w:kern w:val="0"/>
        </w:rPr>
        <w:t xml:space="preserve"> on</w:t>
      </w:r>
    </w:p>
    <w:p w14:paraId="02C01CA4" w14:textId="072C456C" w:rsidR="00214FCB" w:rsidRPr="00E53E99" w:rsidRDefault="00214FCB" w:rsidP="00E53E99">
      <w:pPr>
        <w:autoSpaceDE w:val="0"/>
        <w:autoSpaceDN w:val="0"/>
        <w:adjustRightInd w:val="0"/>
        <w:spacing w:after="0" w:line="240" w:lineRule="auto"/>
        <w:rPr>
          <w:rFonts w:ascii="Arial" w:hAnsi="Arial" w:cs="Arial"/>
          <w:kern w:val="0"/>
        </w:rPr>
      </w:pPr>
      <w:r w:rsidRPr="00E53E99">
        <w:rPr>
          <w:rFonts w:ascii="Arial" w:hAnsi="Arial" w:cs="Arial"/>
          <w:kern w:val="0"/>
        </w:rPr>
        <w:t>the part of individuals. A term used for the resulting dynamics is rational epidemics.</w:t>
      </w:r>
      <w:r w:rsidR="00E53E99" w:rsidRPr="00E53E99">
        <w:rPr>
          <w:rFonts w:ascii="Arial" w:hAnsi="Arial" w:cs="Arial"/>
          <w:kern w:val="0"/>
        </w:rPr>
        <w:br/>
        <w:t>However, prevalence is treated as a kind of exogenous signal to which agents respond with some elasticity. They do not interact directly with one another to gain information on prevalence or in deciding how to behave.</w:t>
      </w:r>
    </w:p>
    <w:p w14:paraId="09BC7A73" w14:textId="35D83C54" w:rsidR="00E53E99" w:rsidRPr="00E53E99" w:rsidRDefault="00E53E99" w:rsidP="00E53E99">
      <w:pPr>
        <w:autoSpaceDE w:val="0"/>
        <w:autoSpaceDN w:val="0"/>
        <w:adjustRightInd w:val="0"/>
        <w:spacing w:after="0" w:line="240" w:lineRule="auto"/>
        <w:rPr>
          <w:rFonts w:ascii="Arial" w:hAnsi="Arial" w:cs="Arial"/>
          <w:kern w:val="0"/>
        </w:rPr>
      </w:pPr>
      <w:r w:rsidRPr="00E53E99">
        <w:rPr>
          <w:rFonts w:ascii="Arial" w:hAnsi="Arial" w:cs="Arial"/>
          <w:kern w:val="0"/>
        </w:rPr>
        <w:t>We do not purport to define the term ‘‘fear.’’ Readers should feel free to interpret it as ‘‘concerned awareness,’’ for example.</w:t>
      </w:r>
    </w:p>
    <w:p w14:paraId="0CAE3EB8" w14:textId="257C00D9" w:rsidR="00E53E99" w:rsidRDefault="00E53E99" w:rsidP="00E53E99">
      <w:pPr>
        <w:autoSpaceDE w:val="0"/>
        <w:autoSpaceDN w:val="0"/>
        <w:adjustRightInd w:val="0"/>
        <w:spacing w:after="0" w:line="240" w:lineRule="auto"/>
        <w:rPr>
          <w:rFonts w:ascii="Arial" w:hAnsi="Arial" w:cs="Arial"/>
          <w:kern w:val="0"/>
        </w:rPr>
      </w:pPr>
      <w:r w:rsidRPr="00E53E99">
        <w:rPr>
          <w:rFonts w:ascii="Arial" w:hAnsi="Arial" w:cs="Arial"/>
          <w:kern w:val="0"/>
        </w:rPr>
        <w:t xml:space="preserve">The point is that we are </w:t>
      </w:r>
      <w:proofErr w:type="spellStart"/>
      <w:r w:rsidRPr="00E53E99">
        <w:rPr>
          <w:rFonts w:ascii="Arial" w:hAnsi="Arial" w:cs="Arial"/>
          <w:kern w:val="0"/>
        </w:rPr>
        <w:t>modeling</w:t>
      </w:r>
      <w:proofErr w:type="spellEnd"/>
      <w:r w:rsidRPr="00E53E99">
        <w:rPr>
          <w:rFonts w:ascii="Arial" w:hAnsi="Arial" w:cs="Arial"/>
          <w:kern w:val="0"/>
        </w:rPr>
        <w:t xml:space="preserve"> a </w:t>
      </w:r>
      <w:proofErr w:type="spellStart"/>
      <w:r w:rsidRPr="00E53E99">
        <w:rPr>
          <w:rFonts w:ascii="Arial" w:hAnsi="Arial" w:cs="Arial"/>
          <w:kern w:val="0"/>
        </w:rPr>
        <w:t>behavior</w:t>
      </w:r>
      <w:proofErr w:type="spellEnd"/>
      <w:r w:rsidRPr="00E53E99">
        <w:rPr>
          <w:rFonts w:ascii="Arial" w:hAnsi="Arial" w:cs="Arial"/>
          <w:kern w:val="0"/>
        </w:rPr>
        <w:t>-inducing transmissible signal distinct from the pathogen itself. For expository purposes, ‘‘fear’’ will do. For those interested in the substantial literature on emotional contagions generally, see [5].</w:t>
      </w:r>
    </w:p>
    <w:p w14:paraId="0AE5AB6A" w14:textId="3F380613" w:rsidR="00E2108A" w:rsidRDefault="00E2108A" w:rsidP="00E53E99">
      <w:pPr>
        <w:autoSpaceDE w:val="0"/>
        <w:autoSpaceDN w:val="0"/>
        <w:adjustRightInd w:val="0"/>
        <w:spacing w:after="0" w:line="240" w:lineRule="auto"/>
        <w:rPr>
          <w:rFonts w:ascii="Arial" w:hAnsi="Arial" w:cs="Arial"/>
          <w:kern w:val="0"/>
        </w:rPr>
      </w:pPr>
    </w:p>
    <w:p w14:paraId="5AFCA02E" w14:textId="0B1F7AA0" w:rsidR="000B4E92" w:rsidRDefault="000B4E92" w:rsidP="00E53E99">
      <w:pPr>
        <w:autoSpaceDE w:val="0"/>
        <w:autoSpaceDN w:val="0"/>
        <w:adjustRightInd w:val="0"/>
        <w:spacing w:after="0" w:line="240" w:lineRule="auto"/>
        <w:rPr>
          <w:rFonts w:ascii="Arial" w:hAnsi="Arial" w:cs="Arial"/>
          <w:color w:val="156082" w:themeColor="accent1"/>
          <w:kern w:val="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2AB1605" w14:textId="09452842" w:rsidR="00833427" w:rsidRDefault="00B57D04" w:rsidP="00E53E99">
      <w:pPr>
        <w:autoSpaceDE w:val="0"/>
        <w:autoSpaceDN w:val="0"/>
        <w:adjustRightInd w:val="0"/>
        <w:spacing w:after="0" w:line="240" w:lineRule="auto"/>
        <w:rPr>
          <w:rFonts w:ascii="Arial" w:hAnsi="Arial" w:cs="Arial"/>
          <w:color w:val="156082" w:themeColor="accent1"/>
          <w:kern w:val="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B4E92">
        <w:rPr>
          <w:rFonts w:ascii="Arial" w:hAnsi="Arial" w:cs="Arial"/>
          <w:noProof/>
          <w:kern w:val="0"/>
        </w:rPr>
        <w:drawing>
          <wp:anchor distT="0" distB="0" distL="114300" distR="114300" simplePos="0" relativeHeight="251658240" behindDoc="0" locked="0" layoutInCell="1" allowOverlap="1" wp14:anchorId="2C730C03" wp14:editId="3D262213">
            <wp:simplePos x="0" y="0"/>
            <wp:positionH relativeFrom="page">
              <wp:align>right</wp:align>
            </wp:positionH>
            <wp:positionV relativeFrom="paragraph">
              <wp:posOffset>518160</wp:posOffset>
            </wp:positionV>
            <wp:extent cx="7275195" cy="3754120"/>
            <wp:effectExtent l="0" t="0" r="1905" b="0"/>
            <wp:wrapSquare wrapText="bothSides"/>
            <wp:docPr id="85021737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17377" name="Immagine 1" descr="Immagine che contiene testo, schermata, Carattere, numero&#10;&#10;Descrizione generata automaticamente"/>
                    <pic:cNvPicPr/>
                  </pic:nvPicPr>
                  <pic:blipFill>
                    <a:blip r:embed="rId4">
                      <a:extLst>
                        <a:ext uri="{28A0092B-C50C-407E-A947-70E740481C1C}">
                          <a14:useLocalDpi xmlns:a14="http://schemas.microsoft.com/office/drawing/2010/main" val="0"/>
                        </a:ext>
                      </a:extLst>
                    </a:blip>
                    <a:stretch>
                      <a:fillRect/>
                    </a:stretch>
                  </pic:blipFill>
                  <pic:spPr>
                    <a:xfrm>
                      <a:off x="0" y="0"/>
                      <a:ext cx="7275195" cy="3754120"/>
                    </a:xfrm>
                    <a:prstGeom prst="rect">
                      <a:avLst/>
                    </a:prstGeom>
                  </pic:spPr>
                </pic:pic>
              </a:graphicData>
            </a:graphic>
            <wp14:sizeRelH relativeFrom="margin">
              <wp14:pctWidth>0</wp14:pctWidth>
            </wp14:sizeRelH>
            <wp14:sizeRelV relativeFrom="margin">
              <wp14:pctHeight>0</wp14:pctHeight>
            </wp14:sizeRelV>
          </wp:anchor>
        </w:drawing>
      </w:r>
      <w:r w:rsidR="00E2108A">
        <w:rPr>
          <w:rFonts w:ascii="Arial" w:hAnsi="Arial" w:cs="Arial"/>
          <w:color w:val="156082" w:themeColor="accent1"/>
          <w:kern w:val="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Review Wang_2015</w:t>
      </w:r>
    </w:p>
    <w:p w14:paraId="279ADFF8" w14:textId="285613DF" w:rsidR="00833427" w:rsidRDefault="00833427" w:rsidP="00E53E99">
      <w:pPr>
        <w:autoSpaceDE w:val="0"/>
        <w:autoSpaceDN w:val="0"/>
        <w:adjustRightInd w:val="0"/>
        <w:spacing w:after="0" w:line="240" w:lineRule="auto"/>
        <w:rPr>
          <w:rFonts w:ascii="Arial" w:hAnsi="Arial" w:cs="Arial"/>
          <w:color w:val="156082" w:themeColor="accent1"/>
          <w:kern w:val="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6CDCA3C" w14:textId="02928886" w:rsidR="00833427" w:rsidRPr="00833427" w:rsidRDefault="00833427" w:rsidP="00E53E99">
      <w:pPr>
        <w:autoSpaceDE w:val="0"/>
        <w:autoSpaceDN w:val="0"/>
        <w:adjustRightInd w:val="0"/>
        <w:spacing w:after="0" w:line="240" w:lineRule="auto"/>
        <w:rPr>
          <w:rFonts w:ascii="Arial" w:hAnsi="Arial" w:cs="Arial"/>
          <w:color w:val="156082" w:themeColor="accent1"/>
          <w:kern w:val="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4825BCC" w14:textId="1B7C9138" w:rsidR="000B4E92" w:rsidRPr="00E3001E" w:rsidRDefault="005D1749" w:rsidP="00E53E99">
      <w:pPr>
        <w:autoSpaceDE w:val="0"/>
        <w:autoSpaceDN w:val="0"/>
        <w:adjustRightInd w:val="0"/>
        <w:spacing w:after="0" w:line="240" w:lineRule="auto"/>
        <w:rPr>
          <w:rFonts w:ascii="Arial" w:hAnsi="Arial" w:cs="Arial"/>
          <w:color w:val="156082" w:themeColor="accent1"/>
          <w:kern w:val="0"/>
          <w:sz w:val="36"/>
          <w:szCs w:val="36"/>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001E">
        <w:rPr>
          <w:rFonts w:ascii="Arial" w:hAnsi="Arial" w:cs="Arial"/>
          <w:color w:val="156082" w:themeColor="accent1"/>
          <w:kern w:val="0"/>
          <w:sz w:val="36"/>
          <w:szCs w:val="36"/>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Modello per stato M</w:t>
      </w:r>
      <w:r w:rsidR="00E3001E" w:rsidRPr="00E3001E">
        <w:rPr>
          <w:rFonts w:ascii="Arial" w:hAnsi="Arial" w:cs="Arial"/>
          <w:color w:val="156082" w:themeColor="accent1"/>
          <w:kern w:val="0"/>
          <w:sz w:val="36"/>
          <w:szCs w:val="36"/>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3001E" w:rsidRPr="00E3001E">
        <w:rPr>
          <w:rFonts w:ascii="Arial" w:hAnsi="Arial" w:cs="Arial"/>
          <w:color w:val="156082" w:themeColor="accent1"/>
          <w:kern w:val="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ym w:font="Wingdings" w:char="F0E8"/>
      </w:r>
      <w:r w:rsidR="00E3001E" w:rsidRPr="00E3001E">
        <w:rPr>
          <w:rFonts w:ascii="Arial" w:hAnsi="Arial" w:cs="Arial"/>
          <w:color w:val="156082" w:themeColor="accent1"/>
          <w:kern w:val="0"/>
          <w:sz w:val="36"/>
          <w:szCs w:val="36"/>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w:t>
      </w:r>
      <w:r w:rsidR="00E3001E">
        <w:rPr>
          <w:rFonts w:ascii="Arial" w:hAnsi="Arial" w:cs="Arial"/>
          <w:color w:val="156082" w:themeColor="accent1"/>
          <w:kern w:val="0"/>
          <w:sz w:val="36"/>
          <w:szCs w:val="36"/>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isra_2010</w:t>
      </w:r>
    </w:p>
    <w:p w14:paraId="31A27064" w14:textId="77777777" w:rsidR="005D1749" w:rsidRPr="00E3001E" w:rsidRDefault="005D1749" w:rsidP="00E53E99">
      <w:pPr>
        <w:autoSpaceDE w:val="0"/>
        <w:autoSpaceDN w:val="0"/>
        <w:adjustRightInd w:val="0"/>
        <w:spacing w:after="0" w:line="240" w:lineRule="auto"/>
        <w:rPr>
          <w:rFonts w:ascii="Arial" w:hAnsi="Arial" w:cs="Arial"/>
          <w:kern w:val="0"/>
          <w:lang w:val="it-IT"/>
        </w:rPr>
      </w:pPr>
    </w:p>
    <w:p w14:paraId="08E38BAE" w14:textId="585A0F18" w:rsidR="005D1749" w:rsidRDefault="005D1749" w:rsidP="00E53E99">
      <w:pPr>
        <w:autoSpaceDE w:val="0"/>
        <w:autoSpaceDN w:val="0"/>
        <w:adjustRightInd w:val="0"/>
        <w:spacing w:after="0" w:line="240" w:lineRule="auto"/>
        <w:rPr>
          <w:rFonts w:ascii="Arial" w:hAnsi="Arial" w:cs="Arial"/>
          <w:kern w:val="0"/>
        </w:rPr>
      </w:pPr>
      <w:r w:rsidRPr="005D1749">
        <w:rPr>
          <w:rFonts w:ascii="Arial" w:hAnsi="Arial" w:cs="Arial"/>
          <w:noProof/>
          <w:kern w:val="0"/>
        </w:rPr>
        <w:drawing>
          <wp:inline distT="0" distB="0" distL="0" distR="0" wp14:anchorId="1201E4F6" wp14:editId="6EFBB0F9">
            <wp:extent cx="6120130" cy="2921000"/>
            <wp:effectExtent l="0" t="0" r="0" b="0"/>
            <wp:docPr id="158851743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17433" name="Immagine 1" descr="Immagine che contiene testo, schermata, Carattere, numero&#10;&#10;Descrizione generata automaticamente"/>
                    <pic:cNvPicPr/>
                  </pic:nvPicPr>
                  <pic:blipFill>
                    <a:blip r:embed="rId5"/>
                    <a:stretch>
                      <a:fillRect/>
                    </a:stretch>
                  </pic:blipFill>
                  <pic:spPr>
                    <a:xfrm>
                      <a:off x="0" y="0"/>
                      <a:ext cx="6120130" cy="2921000"/>
                    </a:xfrm>
                    <a:prstGeom prst="rect">
                      <a:avLst/>
                    </a:prstGeom>
                  </pic:spPr>
                </pic:pic>
              </a:graphicData>
            </a:graphic>
          </wp:inline>
        </w:drawing>
      </w:r>
    </w:p>
    <w:p w14:paraId="31E13F56" w14:textId="77777777" w:rsidR="005E1A55" w:rsidRDefault="005E1A55" w:rsidP="00E53E99">
      <w:pPr>
        <w:autoSpaceDE w:val="0"/>
        <w:autoSpaceDN w:val="0"/>
        <w:adjustRightInd w:val="0"/>
        <w:spacing w:after="0" w:line="240" w:lineRule="auto"/>
        <w:rPr>
          <w:rFonts w:ascii="Arial" w:hAnsi="Arial" w:cs="Arial"/>
          <w:kern w:val="0"/>
        </w:rPr>
      </w:pPr>
    </w:p>
    <w:p w14:paraId="38254D37" w14:textId="3C08D4F9" w:rsidR="005D1749" w:rsidRDefault="005D1749" w:rsidP="00E53E99">
      <w:pPr>
        <w:autoSpaceDE w:val="0"/>
        <w:autoSpaceDN w:val="0"/>
        <w:adjustRightInd w:val="0"/>
        <w:spacing w:after="0" w:line="240" w:lineRule="auto"/>
        <w:rPr>
          <w:rFonts w:ascii="Arial" w:hAnsi="Arial" w:cs="Arial"/>
          <w:kern w:val="0"/>
        </w:rPr>
      </w:pPr>
      <w:r w:rsidRPr="005D1749">
        <w:rPr>
          <w:rFonts w:ascii="Arial" w:hAnsi="Arial" w:cs="Arial"/>
          <w:noProof/>
          <w:kern w:val="0"/>
        </w:rPr>
        <w:drawing>
          <wp:inline distT="0" distB="0" distL="0" distR="0" wp14:anchorId="31FC53C4" wp14:editId="42973521">
            <wp:extent cx="6120130" cy="2419985"/>
            <wp:effectExtent l="0" t="0" r="0" b="0"/>
            <wp:docPr id="149325991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59910" name="Immagine 1" descr="Immagine che contiene testo, schermata, Carattere, numero&#10;&#10;Descrizione generata automaticamente"/>
                    <pic:cNvPicPr/>
                  </pic:nvPicPr>
                  <pic:blipFill>
                    <a:blip r:embed="rId6"/>
                    <a:stretch>
                      <a:fillRect/>
                    </a:stretch>
                  </pic:blipFill>
                  <pic:spPr>
                    <a:xfrm>
                      <a:off x="0" y="0"/>
                      <a:ext cx="6120130" cy="2419985"/>
                    </a:xfrm>
                    <a:prstGeom prst="rect">
                      <a:avLst/>
                    </a:prstGeom>
                  </pic:spPr>
                </pic:pic>
              </a:graphicData>
            </a:graphic>
          </wp:inline>
        </w:drawing>
      </w:r>
    </w:p>
    <w:p w14:paraId="425067A9" w14:textId="77777777" w:rsidR="005E1A55" w:rsidRDefault="005E1A55" w:rsidP="00E53E99">
      <w:pPr>
        <w:autoSpaceDE w:val="0"/>
        <w:autoSpaceDN w:val="0"/>
        <w:adjustRightInd w:val="0"/>
        <w:spacing w:after="0" w:line="240" w:lineRule="auto"/>
        <w:rPr>
          <w:rFonts w:ascii="Arial" w:hAnsi="Arial" w:cs="Arial"/>
          <w:kern w:val="0"/>
        </w:rPr>
      </w:pPr>
    </w:p>
    <w:p w14:paraId="0045173C" w14:textId="77777777" w:rsidR="005E1A55" w:rsidRDefault="005E1A55" w:rsidP="005E1A55">
      <w:pPr>
        <w:autoSpaceDE w:val="0"/>
        <w:autoSpaceDN w:val="0"/>
        <w:adjustRightInd w:val="0"/>
        <w:spacing w:after="0" w:line="240" w:lineRule="auto"/>
        <w:rPr>
          <w:rFonts w:ascii="AdvUN-Bold" w:hAnsi="AdvUN-Bold" w:cs="AdvUN-Bold"/>
          <w:b/>
          <w:bCs/>
          <w:kern w:val="0"/>
          <w:sz w:val="38"/>
          <w:szCs w:val="38"/>
        </w:rPr>
      </w:pPr>
      <w:r>
        <w:rPr>
          <w:rFonts w:ascii="AdvUN-Bold" w:hAnsi="AdvUN-Bold" w:cs="AdvUN-Bold"/>
          <w:b/>
          <w:bCs/>
          <w:kern w:val="0"/>
          <w:sz w:val="38"/>
          <w:szCs w:val="38"/>
        </w:rPr>
        <w:t xml:space="preserve">Coevolution of Pathogens and Cultural Practices: </w:t>
      </w:r>
      <w:proofErr w:type="gramStart"/>
      <w:r>
        <w:rPr>
          <w:rFonts w:ascii="AdvUN-Bold" w:hAnsi="AdvUN-Bold" w:cs="AdvUN-Bold"/>
          <w:b/>
          <w:bCs/>
          <w:kern w:val="0"/>
          <w:sz w:val="38"/>
          <w:szCs w:val="38"/>
        </w:rPr>
        <w:t>A New</w:t>
      </w:r>
      <w:proofErr w:type="gramEnd"/>
    </w:p>
    <w:p w14:paraId="68B148C3" w14:textId="2EDF8F30" w:rsidR="005E1A55" w:rsidRDefault="005E1A55" w:rsidP="005E1A55">
      <w:pPr>
        <w:autoSpaceDE w:val="0"/>
        <w:autoSpaceDN w:val="0"/>
        <w:adjustRightInd w:val="0"/>
        <w:spacing w:after="0" w:line="240" w:lineRule="auto"/>
        <w:rPr>
          <w:rFonts w:ascii="AdvUN-Bold" w:hAnsi="AdvUN-Bold" w:cs="AdvUN-Bold"/>
          <w:b/>
          <w:bCs/>
          <w:kern w:val="0"/>
          <w:sz w:val="38"/>
          <w:szCs w:val="38"/>
        </w:rPr>
      </w:pPr>
      <w:r>
        <w:rPr>
          <w:rFonts w:ascii="AdvUN-Bold" w:hAnsi="AdvUN-Bold" w:cs="AdvUN-Bold"/>
          <w:b/>
          <w:bCs/>
          <w:kern w:val="0"/>
          <w:sz w:val="38"/>
          <w:szCs w:val="38"/>
        </w:rPr>
        <w:t xml:space="preserve">Look at </w:t>
      </w:r>
      <w:proofErr w:type="spellStart"/>
      <w:r>
        <w:rPr>
          <w:rFonts w:ascii="AdvUN-Bold" w:hAnsi="AdvUN-Bold" w:cs="AdvUN-Bold"/>
          <w:b/>
          <w:bCs/>
          <w:kern w:val="0"/>
          <w:sz w:val="38"/>
          <w:szCs w:val="38"/>
        </w:rPr>
        <w:t>Behavioral</w:t>
      </w:r>
      <w:proofErr w:type="spellEnd"/>
      <w:r>
        <w:rPr>
          <w:rFonts w:ascii="AdvUN-Bold" w:hAnsi="AdvUN-Bold" w:cs="AdvUN-Bold"/>
          <w:b/>
          <w:bCs/>
          <w:kern w:val="0"/>
          <w:sz w:val="38"/>
          <w:szCs w:val="38"/>
        </w:rPr>
        <w:t xml:space="preserve"> Heterogeneity in Epidemics</w:t>
      </w:r>
      <w:r w:rsidR="00833427">
        <w:rPr>
          <w:rFonts w:ascii="AdvUN-Bold" w:hAnsi="AdvUN-Bold" w:cs="AdvUN-Bold"/>
          <w:b/>
          <w:bCs/>
          <w:kern w:val="0"/>
          <w:sz w:val="38"/>
          <w:szCs w:val="38"/>
        </w:rPr>
        <w:t xml:space="preserve"> </w:t>
      </w:r>
      <w:r w:rsidR="00833427" w:rsidRPr="00833427">
        <w:rPr>
          <w:rFonts w:ascii="AdvUN-Bold" w:hAnsi="AdvUN-Bold" w:cs="AdvUN-Bold"/>
          <w:b/>
          <w:bCs/>
          <w:kern w:val="0"/>
          <w:sz w:val="38"/>
          <w:szCs w:val="38"/>
        </w:rPr>
        <w:sym w:font="Wingdings" w:char="F0E8"/>
      </w:r>
      <w:r w:rsidR="00833427">
        <w:rPr>
          <w:rFonts w:ascii="AdvUN-Bold" w:hAnsi="AdvUN-Bold" w:cs="AdvUN-Bold"/>
          <w:b/>
          <w:bCs/>
          <w:kern w:val="0"/>
          <w:sz w:val="38"/>
          <w:szCs w:val="38"/>
        </w:rPr>
        <w:t xml:space="preserve"> Tanaka_2000</w:t>
      </w:r>
    </w:p>
    <w:p w14:paraId="1A1EE54F" w14:textId="77777777" w:rsidR="005E1A55" w:rsidRDefault="005E1A55" w:rsidP="005E1A55">
      <w:pPr>
        <w:autoSpaceDE w:val="0"/>
        <w:autoSpaceDN w:val="0"/>
        <w:adjustRightInd w:val="0"/>
        <w:spacing w:after="0" w:line="240" w:lineRule="auto"/>
        <w:rPr>
          <w:rFonts w:ascii="AdvUN-Bold" w:hAnsi="AdvUN-Bold" w:cs="AdvUN-Bold"/>
          <w:b/>
          <w:bCs/>
          <w:kern w:val="0"/>
          <w:sz w:val="38"/>
          <w:szCs w:val="38"/>
        </w:rPr>
      </w:pPr>
    </w:p>
    <w:p w14:paraId="43A720B3" w14:textId="5236776D" w:rsidR="005E1A55" w:rsidRDefault="005E1A55" w:rsidP="005E1A55">
      <w:pPr>
        <w:autoSpaceDE w:val="0"/>
        <w:autoSpaceDN w:val="0"/>
        <w:adjustRightInd w:val="0"/>
        <w:spacing w:after="0" w:line="240" w:lineRule="auto"/>
        <w:rPr>
          <w:rFonts w:ascii="AdvMac_mathitalic" w:hAnsi="AdvMac_mathitalic" w:cs="AdvMac_mathitalic"/>
          <w:kern w:val="0"/>
          <w:sz w:val="20"/>
          <w:szCs w:val="20"/>
        </w:rPr>
      </w:pPr>
      <w:r>
        <w:rPr>
          <w:rFonts w:ascii="AdvTimes" w:hAnsi="AdvTimes" w:cs="AdvTimes"/>
          <w:kern w:val="0"/>
          <w:sz w:val="20"/>
          <w:szCs w:val="20"/>
        </w:rPr>
        <w:t xml:space="preserve">Consider a host population subdivided into two groups corresponding to two alternative forms of a </w:t>
      </w:r>
      <w:proofErr w:type="spellStart"/>
      <w:r>
        <w:rPr>
          <w:rFonts w:ascii="AdvTimes" w:hAnsi="AdvTimes" w:cs="AdvTimes"/>
          <w:kern w:val="0"/>
          <w:sz w:val="20"/>
          <w:szCs w:val="20"/>
        </w:rPr>
        <w:t>behavioral</w:t>
      </w:r>
      <w:proofErr w:type="spellEnd"/>
      <w:r>
        <w:rPr>
          <w:rFonts w:ascii="AdvTimes" w:hAnsi="AdvTimes" w:cs="AdvTimes"/>
          <w:kern w:val="0"/>
          <w:sz w:val="20"/>
          <w:szCs w:val="20"/>
        </w:rPr>
        <w:t xml:space="preserve"> trait that affects the rate of disease transmission. We label the two states ‘‘careful’’ </w:t>
      </w:r>
      <w:r>
        <w:rPr>
          <w:rFonts w:ascii="AdvMacMthSy" w:hAnsi="AdvMacMthSy" w:cs="AdvMacMthSy"/>
          <w:kern w:val="0"/>
          <w:sz w:val="20"/>
          <w:szCs w:val="20"/>
        </w:rPr>
        <w:t xml:space="preserve">(c) </w:t>
      </w:r>
      <w:r>
        <w:rPr>
          <w:rFonts w:ascii="AdvTimes" w:hAnsi="AdvTimes" w:cs="AdvTimes"/>
          <w:kern w:val="0"/>
          <w:sz w:val="20"/>
          <w:szCs w:val="20"/>
        </w:rPr>
        <w:t>and ‘‘risky’’ (</w:t>
      </w:r>
      <w:r>
        <w:rPr>
          <w:rFonts w:ascii="AdvMac_mathitalic" w:hAnsi="AdvMac_mathitalic" w:cs="AdvMac_mathitalic"/>
          <w:kern w:val="0"/>
          <w:sz w:val="20"/>
          <w:szCs w:val="20"/>
        </w:rPr>
        <w:t>r</w:t>
      </w:r>
      <w:r>
        <w:rPr>
          <w:rFonts w:ascii="AdvMacMthSy" w:hAnsi="AdvMacMthSy" w:cs="AdvMacMthSy"/>
          <w:kern w:val="0"/>
          <w:sz w:val="20"/>
          <w:szCs w:val="20"/>
        </w:rPr>
        <w:t>)</w:t>
      </w:r>
      <w:r>
        <w:rPr>
          <w:rFonts w:ascii="AdvMacMthIt" w:hAnsi="AdvMacMthIt" w:cs="AdvMacMthIt"/>
          <w:kern w:val="0"/>
          <w:sz w:val="20"/>
          <w:szCs w:val="20"/>
        </w:rPr>
        <w:t xml:space="preserve">: </w:t>
      </w:r>
      <w:r>
        <w:rPr>
          <w:rFonts w:ascii="AdvTimes" w:hAnsi="AdvTimes" w:cs="AdvTimes"/>
          <w:kern w:val="0"/>
          <w:sz w:val="20"/>
          <w:szCs w:val="20"/>
        </w:rPr>
        <w:t xml:space="preserve">Individuals are either susceptible or infected. Individuals </w:t>
      </w:r>
      <w:proofErr w:type="gramStart"/>
      <w:r>
        <w:rPr>
          <w:rFonts w:ascii="AdvTimes" w:hAnsi="AdvTimes" w:cs="AdvTimes"/>
          <w:kern w:val="0"/>
          <w:sz w:val="20"/>
          <w:szCs w:val="20"/>
        </w:rPr>
        <w:t>come into contact with</w:t>
      </w:r>
      <w:proofErr w:type="gramEnd"/>
      <w:r>
        <w:rPr>
          <w:rFonts w:ascii="AdvTimes" w:hAnsi="AdvTimes" w:cs="AdvTimes"/>
          <w:kern w:val="0"/>
          <w:sz w:val="20"/>
          <w:szCs w:val="20"/>
        </w:rPr>
        <w:t xml:space="preserve"> each other in pairs at a rate proportional to the densities of each type in the pair, and a contact parameter. If the individuals are of the same cultural type, this parameter is </w:t>
      </w:r>
      <w:r>
        <w:rPr>
          <w:rFonts w:ascii="AdvPi2" w:hAnsi="AdvPi2" w:cs="AdvPi2"/>
          <w:kern w:val="0"/>
          <w:sz w:val="20"/>
          <w:szCs w:val="20"/>
        </w:rPr>
        <w:t>y</w:t>
      </w:r>
      <w:r>
        <w:rPr>
          <w:rFonts w:ascii="AdvTimes" w:hAnsi="AdvTimes" w:cs="AdvTimes"/>
          <w:kern w:val="0"/>
          <w:sz w:val="14"/>
          <w:szCs w:val="14"/>
        </w:rPr>
        <w:t>1</w:t>
      </w:r>
      <w:r>
        <w:rPr>
          <w:rFonts w:ascii="AdvMacMthRm" w:hAnsi="AdvMacMthRm" w:cs="AdvMacMthRm"/>
          <w:kern w:val="0"/>
          <w:sz w:val="20"/>
          <w:szCs w:val="20"/>
        </w:rPr>
        <w:t xml:space="preserve">; </w:t>
      </w:r>
      <w:r>
        <w:rPr>
          <w:rFonts w:ascii="AdvTimes" w:hAnsi="AdvTimes" w:cs="AdvTimes"/>
          <w:kern w:val="0"/>
          <w:sz w:val="20"/>
          <w:szCs w:val="20"/>
        </w:rPr>
        <w:t xml:space="preserve">otherwise, the parameter is </w:t>
      </w:r>
      <w:r>
        <w:rPr>
          <w:rFonts w:ascii="AdvPi2" w:hAnsi="AdvPi2" w:cs="AdvPi2"/>
          <w:kern w:val="0"/>
          <w:sz w:val="20"/>
          <w:szCs w:val="20"/>
        </w:rPr>
        <w:t>y</w:t>
      </w:r>
      <w:r>
        <w:rPr>
          <w:rFonts w:ascii="AdvTimes" w:hAnsi="AdvTimes" w:cs="AdvTimes"/>
          <w:kern w:val="0"/>
          <w:sz w:val="14"/>
          <w:szCs w:val="14"/>
        </w:rPr>
        <w:t>2</w:t>
      </w:r>
      <w:r>
        <w:rPr>
          <w:rFonts w:ascii="AdvMacMthIt" w:hAnsi="AdvMacMthIt" w:cs="AdvMacMthIt"/>
          <w:kern w:val="0"/>
          <w:sz w:val="20"/>
          <w:szCs w:val="20"/>
        </w:rPr>
        <w:t xml:space="preserve">: </w:t>
      </w:r>
      <w:r>
        <w:rPr>
          <w:rFonts w:ascii="AdvTimes" w:hAnsi="AdvTimes" w:cs="AdvTimes"/>
          <w:kern w:val="0"/>
          <w:sz w:val="20"/>
          <w:szCs w:val="20"/>
        </w:rPr>
        <w:t xml:space="preserve">Let </w:t>
      </w:r>
      <w:proofErr w:type="spellStart"/>
      <w:r>
        <w:rPr>
          <w:rFonts w:ascii="AdvMac_mathitalic" w:hAnsi="AdvMac_mathitalic" w:cs="AdvMac_mathitalic"/>
          <w:kern w:val="0"/>
          <w:sz w:val="20"/>
          <w:szCs w:val="20"/>
        </w:rPr>
        <w:t>b</w:t>
      </w:r>
      <w:r>
        <w:rPr>
          <w:rFonts w:ascii="AdvMac_mathitalic" w:hAnsi="AdvMac_mathitalic" w:cs="AdvMac_mathitalic"/>
          <w:kern w:val="0"/>
          <w:sz w:val="14"/>
          <w:szCs w:val="14"/>
        </w:rPr>
        <w:t>ij</w:t>
      </w:r>
      <w:proofErr w:type="spellEnd"/>
      <w:r>
        <w:rPr>
          <w:rFonts w:ascii="AdvMac_mathitalic" w:hAnsi="AdvMac_mathitalic" w:cs="AdvMac_mathitalic"/>
          <w:kern w:val="0"/>
          <w:sz w:val="14"/>
          <w:szCs w:val="14"/>
        </w:rPr>
        <w:t xml:space="preserve"> </w:t>
      </w:r>
      <w:r>
        <w:rPr>
          <w:rFonts w:ascii="AdvTimes" w:hAnsi="AdvTimes" w:cs="AdvTimes"/>
          <w:kern w:val="0"/>
          <w:sz w:val="20"/>
          <w:szCs w:val="20"/>
        </w:rPr>
        <w:t xml:space="preserve">represent the probability that the disease is transmitted from an infected individual in state </w:t>
      </w:r>
      <w:r>
        <w:rPr>
          <w:rFonts w:ascii="AdvMac_mathitalic" w:hAnsi="AdvMac_mathitalic" w:cs="AdvMac_mathitalic"/>
          <w:kern w:val="0"/>
          <w:sz w:val="20"/>
          <w:szCs w:val="20"/>
        </w:rPr>
        <w:t xml:space="preserve">j </w:t>
      </w:r>
      <w:r>
        <w:rPr>
          <w:rFonts w:ascii="AdvTimes" w:hAnsi="AdvTimes" w:cs="AdvTimes"/>
          <w:kern w:val="0"/>
          <w:sz w:val="20"/>
          <w:szCs w:val="20"/>
        </w:rPr>
        <w:t xml:space="preserve">to a susceptible individual in state </w:t>
      </w:r>
      <w:proofErr w:type="spellStart"/>
      <w:r>
        <w:rPr>
          <w:rFonts w:ascii="AdvMac_mathitalic" w:hAnsi="AdvMac_mathitalic" w:cs="AdvMac_mathitalic"/>
          <w:kern w:val="0"/>
          <w:sz w:val="20"/>
          <w:szCs w:val="20"/>
        </w:rPr>
        <w:t>i</w:t>
      </w:r>
      <w:proofErr w:type="spellEnd"/>
      <w:r>
        <w:rPr>
          <w:rFonts w:ascii="AdvMacMthIt" w:hAnsi="AdvMacMthIt" w:cs="AdvMacMthIt"/>
          <w:kern w:val="0"/>
          <w:sz w:val="20"/>
          <w:szCs w:val="20"/>
        </w:rPr>
        <w:t xml:space="preserve">; </w:t>
      </w:r>
      <w:r>
        <w:rPr>
          <w:rFonts w:ascii="AdvTimes" w:hAnsi="AdvTimes" w:cs="AdvTimes"/>
          <w:kern w:val="0"/>
          <w:sz w:val="20"/>
          <w:szCs w:val="20"/>
        </w:rPr>
        <w:t xml:space="preserve">given a contact. We assume that these parameters are ordered as follows: </w:t>
      </w:r>
      <w:r>
        <w:rPr>
          <w:rFonts w:ascii="AdvMac_mathitalic" w:hAnsi="AdvMac_mathitalic" w:cs="AdvMac_mathitalic"/>
          <w:kern w:val="0"/>
          <w:sz w:val="20"/>
          <w:szCs w:val="20"/>
        </w:rPr>
        <w:t>b</w:t>
      </w:r>
      <w:r>
        <w:rPr>
          <w:rFonts w:ascii="AdvMac_mathitalic" w:hAnsi="AdvMac_mathitalic" w:cs="AdvMac_mathitalic"/>
          <w:kern w:val="0"/>
          <w:sz w:val="14"/>
          <w:szCs w:val="14"/>
        </w:rPr>
        <w:t xml:space="preserve">rr </w:t>
      </w:r>
      <w:r>
        <w:rPr>
          <w:rFonts w:ascii="AdvMacMthIt" w:hAnsi="AdvMacMthIt" w:cs="AdvMacMthIt"/>
          <w:kern w:val="0"/>
          <w:sz w:val="20"/>
          <w:szCs w:val="20"/>
        </w:rPr>
        <w:t>&gt; (</w:t>
      </w:r>
      <w:proofErr w:type="spellStart"/>
      <w:r>
        <w:rPr>
          <w:rFonts w:ascii="AdvMac_mathitalic" w:hAnsi="AdvMac_mathitalic" w:cs="AdvMac_mathitalic"/>
          <w:kern w:val="0"/>
          <w:sz w:val="20"/>
          <w:szCs w:val="20"/>
        </w:rPr>
        <w:t>b</w:t>
      </w:r>
      <w:r>
        <w:rPr>
          <w:rFonts w:ascii="AdvMac_mathitalic" w:hAnsi="AdvMac_mathitalic" w:cs="AdvMac_mathitalic"/>
          <w:kern w:val="0"/>
          <w:sz w:val="14"/>
          <w:szCs w:val="14"/>
        </w:rPr>
        <w:t>cr</w:t>
      </w:r>
      <w:proofErr w:type="spellEnd"/>
      <w:r>
        <w:rPr>
          <w:rFonts w:ascii="AdvMacMthIt" w:hAnsi="AdvMacMthIt" w:cs="AdvMacMthIt"/>
          <w:kern w:val="0"/>
          <w:sz w:val="20"/>
          <w:szCs w:val="20"/>
        </w:rPr>
        <w:t xml:space="preserve">; </w:t>
      </w:r>
      <w:proofErr w:type="spellStart"/>
      <w:r>
        <w:rPr>
          <w:rFonts w:ascii="AdvMac_mathitalic" w:hAnsi="AdvMac_mathitalic" w:cs="AdvMac_mathitalic"/>
          <w:kern w:val="0"/>
          <w:sz w:val="20"/>
          <w:szCs w:val="20"/>
        </w:rPr>
        <w:t>b</w:t>
      </w:r>
      <w:r>
        <w:rPr>
          <w:rFonts w:ascii="AdvMac_mathitalic" w:hAnsi="AdvMac_mathitalic" w:cs="AdvMac_mathitalic"/>
          <w:kern w:val="0"/>
          <w:sz w:val="14"/>
          <w:szCs w:val="14"/>
        </w:rPr>
        <w:t>rc</w:t>
      </w:r>
      <w:proofErr w:type="spellEnd"/>
      <w:r>
        <w:rPr>
          <w:rFonts w:ascii="AdvMacMthSy" w:hAnsi="AdvMacMthSy" w:cs="AdvMacMthSy"/>
          <w:kern w:val="0"/>
          <w:sz w:val="20"/>
          <w:szCs w:val="20"/>
        </w:rPr>
        <w:t xml:space="preserve">) </w:t>
      </w:r>
      <w:r>
        <w:rPr>
          <w:rFonts w:ascii="AdvMacMthIt" w:hAnsi="AdvMacMthIt" w:cs="AdvMacMthIt"/>
          <w:kern w:val="0"/>
          <w:sz w:val="20"/>
          <w:szCs w:val="20"/>
        </w:rPr>
        <w:t xml:space="preserve">&gt; </w:t>
      </w:r>
      <w:r>
        <w:rPr>
          <w:rFonts w:ascii="AdvMac_mathitalic" w:hAnsi="AdvMac_mathitalic" w:cs="AdvMac_mathitalic"/>
          <w:kern w:val="0"/>
          <w:sz w:val="20"/>
          <w:szCs w:val="20"/>
        </w:rPr>
        <w:t>b</w:t>
      </w:r>
      <w:r>
        <w:rPr>
          <w:rFonts w:ascii="AdvMac_mathitalic" w:hAnsi="AdvMac_mathitalic" w:cs="AdvMac_mathitalic"/>
          <w:kern w:val="0"/>
          <w:sz w:val="14"/>
          <w:szCs w:val="14"/>
        </w:rPr>
        <w:t>cc</w:t>
      </w:r>
      <w:r>
        <w:rPr>
          <w:rFonts w:ascii="AdvMacMthIt" w:hAnsi="AdvMacMthIt" w:cs="AdvMacMthIt"/>
          <w:kern w:val="0"/>
          <w:sz w:val="20"/>
          <w:szCs w:val="20"/>
        </w:rPr>
        <w:t xml:space="preserve">: </w:t>
      </w:r>
      <w:r>
        <w:rPr>
          <w:rFonts w:ascii="AdvTimes" w:hAnsi="AdvTimes" w:cs="AdvTimes"/>
          <w:kern w:val="0"/>
          <w:sz w:val="20"/>
          <w:szCs w:val="20"/>
        </w:rPr>
        <w:t xml:space="preserve">The disease transmission coefficients are then </w:t>
      </w:r>
      <w:r>
        <w:rPr>
          <w:rFonts w:ascii="AdvPi2" w:hAnsi="AdvPi2" w:cs="AdvPi2"/>
          <w:kern w:val="0"/>
          <w:sz w:val="20"/>
          <w:szCs w:val="20"/>
        </w:rPr>
        <w:t>y</w:t>
      </w:r>
      <w:r>
        <w:rPr>
          <w:rFonts w:ascii="AdvTimes" w:hAnsi="AdvTimes" w:cs="AdvTimes"/>
          <w:kern w:val="0"/>
          <w:sz w:val="14"/>
          <w:szCs w:val="14"/>
        </w:rPr>
        <w:t>1</w:t>
      </w:r>
      <w:r>
        <w:rPr>
          <w:rFonts w:ascii="AdvMac_mathitalic" w:hAnsi="AdvMac_mathitalic" w:cs="AdvMac_mathitalic"/>
          <w:kern w:val="0"/>
          <w:sz w:val="20"/>
          <w:szCs w:val="20"/>
        </w:rPr>
        <w:t>b</w:t>
      </w:r>
      <w:r>
        <w:rPr>
          <w:rFonts w:ascii="AdvMac_mathitalic" w:hAnsi="AdvMac_mathitalic" w:cs="AdvMac_mathitalic"/>
          <w:kern w:val="0"/>
          <w:sz w:val="14"/>
          <w:szCs w:val="14"/>
        </w:rPr>
        <w:t xml:space="preserve">ii </w:t>
      </w:r>
      <w:r>
        <w:rPr>
          <w:rFonts w:ascii="AdvTimes" w:hAnsi="AdvTimes" w:cs="AdvTimes"/>
          <w:kern w:val="0"/>
          <w:sz w:val="20"/>
          <w:szCs w:val="20"/>
        </w:rPr>
        <w:t xml:space="preserve">and </w:t>
      </w:r>
      <w:r>
        <w:rPr>
          <w:rFonts w:ascii="AdvPi2" w:hAnsi="AdvPi2" w:cs="AdvPi2"/>
          <w:kern w:val="0"/>
          <w:sz w:val="20"/>
          <w:szCs w:val="20"/>
        </w:rPr>
        <w:t>y</w:t>
      </w:r>
      <w:r>
        <w:rPr>
          <w:rFonts w:ascii="AdvTimes" w:hAnsi="AdvTimes" w:cs="AdvTimes"/>
          <w:kern w:val="0"/>
          <w:sz w:val="14"/>
          <w:szCs w:val="14"/>
        </w:rPr>
        <w:t>2</w:t>
      </w:r>
      <w:r>
        <w:rPr>
          <w:rFonts w:ascii="AdvMac_mathitalic" w:hAnsi="AdvMac_mathitalic" w:cs="AdvMac_mathitalic"/>
          <w:kern w:val="0"/>
          <w:sz w:val="20"/>
          <w:szCs w:val="20"/>
        </w:rPr>
        <w:t>b</w:t>
      </w:r>
      <w:r>
        <w:rPr>
          <w:rFonts w:ascii="AdvMac_mathitalic" w:hAnsi="AdvMac_mathitalic" w:cs="AdvMac_mathitalic"/>
          <w:kern w:val="0"/>
          <w:sz w:val="14"/>
          <w:szCs w:val="14"/>
        </w:rPr>
        <w:t>ij</w:t>
      </w:r>
      <w:r>
        <w:rPr>
          <w:rFonts w:ascii="AdvMacMthIt" w:hAnsi="AdvMacMthIt" w:cs="AdvMacMthIt"/>
          <w:kern w:val="0"/>
          <w:sz w:val="20"/>
          <w:szCs w:val="20"/>
        </w:rPr>
        <w:t xml:space="preserve">; </w:t>
      </w:r>
      <w:r>
        <w:rPr>
          <w:rFonts w:ascii="AdvTimes" w:hAnsi="AdvTimes" w:cs="AdvTimes"/>
          <w:kern w:val="0"/>
          <w:sz w:val="20"/>
          <w:szCs w:val="20"/>
        </w:rPr>
        <w:t xml:space="preserve">where </w:t>
      </w:r>
      <w:proofErr w:type="spellStart"/>
      <w:r>
        <w:rPr>
          <w:rFonts w:ascii="AdvMac_mathitalic" w:hAnsi="AdvMac_mathitalic" w:cs="AdvMac_mathitalic"/>
          <w:kern w:val="0"/>
          <w:sz w:val="20"/>
          <w:szCs w:val="20"/>
        </w:rPr>
        <w:t>i</w:t>
      </w:r>
      <w:r>
        <w:rPr>
          <w:rFonts w:ascii="AdvMacMthIt" w:hAnsi="AdvMacMthIt" w:cs="AdvMacMthIt"/>
          <w:kern w:val="0"/>
          <w:sz w:val="20"/>
          <w:szCs w:val="20"/>
        </w:rPr>
        <w:t>,</w:t>
      </w:r>
      <w:r>
        <w:rPr>
          <w:rFonts w:ascii="AdvMac_mathitalic" w:hAnsi="AdvMac_mathitalic" w:cs="AdvMac_mathitalic"/>
          <w:kern w:val="0"/>
          <w:sz w:val="20"/>
          <w:szCs w:val="20"/>
        </w:rPr>
        <w:t>j</w:t>
      </w:r>
      <w:proofErr w:type="spellEnd"/>
      <w:r>
        <w:rPr>
          <w:rFonts w:ascii="AdvMac_mathitalic" w:hAnsi="AdvMac_mathitalic" w:cs="AdvMac_mathitalic"/>
          <w:kern w:val="0"/>
          <w:sz w:val="20"/>
          <w:szCs w:val="20"/>
        </w:rPr>
        <w:t xml:space="preserve"> </w:t>
      </w:r>
      <w:r>
        <w:rPr>
          <w:rFonts w:ascii="AdvMacMthSy" w:hAnsi="AdvMacMthSy" w:cs="AdvMacMthSy"/>
          <w:kern w:val="0"/>
          <w:sz w:val="20"/>
          <w:szCs w:val="20"/>
        </w:rPr>
        <w:t xml:space="preserve">= </w:t>
      </w:r>
      <w:proofErr w:type="spellStart"/>
      <w:r>
        <w:rPr>
          <w:rFonts w:ascii="AdvMac_mathitalic" w:hAnsi="AdvMac_mathitalic" w:cs="AdvMac_mathitalic"/>
          <w:kern w:val="0"/>
          <w:sz w:val="20"/>
          <w:szCs w:val="20"/>
        </w:rPr>
        <w:t>c</w:t>
      </w:r>
      <w:r>
        <w:rPr>
          <w:rFonts w:ascii="AdvMacMthIt" w:hAnsi="AdvMacMthIt" w:cs="AdvMacMthIt"/>
          <w:kern w:val="0"/>
          <w:sz w:val="20"/>
          <w:szCs w:val="20"/>
        </w:rPr>
        <w:t>,</w:t>
      </w:r>
      <w:r>
        <w:rPr>
          <w:rFonts w:ascii="AdvMac_mathitalic" w:hAnsi="AdvMac_mathitalic" w:cs="AdvMac_mathitalic"/>
          <w:kern w:val="0"/>
          <w:sz w:val="20"/>
          <w:szCs w:val="20"/>
        </w:rPr>
        <w:t>r</w:t>
      </w:r>
      <w:proofErr w:type="spellEnd"/>
    </w:p>
    <w:p w14:paraId="587AB7E3" w14:textId="36F93679" w:rsidR="005E1A55" w:rsidRDefault="005E1A55" w:rsidP="005E1A55">
      <w:pPr>
        <w:autoSpaceDE w:val="0"/>
        <w:autoSpaceDN w:val="0"/>
        <w:adjustRightInd w:val="0"/>
        <w:spacing w:after="0" w:line="240" w:lineRule="auto"/>
        <w:rPr>
          <w:rFonts w:ascii="AdvTimes" w:eastAsiaTheme="minorEastAsia" w:hAnsi="AdvTimes" w:cs="AdvTimes"/>
          <w:kern w:val="0"/>
          <w:sz w:val="20"/>
          <w:szCs w:val="20"/>
        </w:rPr>
      </w:pPr>
      <w:r w:rsidRPr="005E1A55">
        <w:rPr>
          <w:rFonts w:ascii="AdvTimes" w:hAnsi="AdvTimes" w:cs="AdvTimes"/>
          <w:noProof/>
          <w:kern w:val="0"/>
          <w:sz w:val="20"/>
          <w:szCs w:val="20"/>
        </w:rPr>
        <w:lastRenderedPageBreak/>
        <w:drawing>
          <wp:anchor distT="0" distB="0" distL="114300" distR="114300" simplePos="0" relativeHeight="251659264" behindDoc="0" locked="0" layoutInCell="1" allowOverlap="1" wp14:anchorId="58AB0A21" wp14:editId="71A68ECE">
            <wp:simplePos x="0" y="0"/>
            <wp:positionH relativeFrom="column">
              <wp:posOffset>1270</wp:posOffset>
            </wp:positionH>
            <wp:positionV relativeFrom="paragraph">
              <wp:posOffset>0</wp:posOffset>
            </wp:positionV>
            <wp:extent cx="3062344" cy="2560320"/>
            <wp:effectExtent l="0" t="0" r="5080" b="0"/>
            <wp:wrapSquare wrapText="bothSides"/>
            <wp:docPr id="198126804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68049" name="Immagine 1" descr="Immagine che contiene testo, schermata, Carattere, numer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2344" cy="2560320"/>
                    </a:xfrm>
                    <a:prstGeom prst="rect">
                      <a:avLst/>
                    </a:prstGeom>
                  </pic:spPr>
                </pic:pic>
              </a:graphicData>
            </a:graphic>
          </wp:anchor>
        </w:drawing>
      </w:r>
      <w:r>
        <w:rPr>
          <w:rFonts w:ascii="AdvTimes" w:hAnsi="AdvTimes" w:cs="AdvTimes"/>
          <w:kern w:val="0"/>
          <w:sz w:val="20"/>
          <w:szCs w:val="20"/>
        </w:rPr>
        <w:t>The product of the 2 coefficients is indicated with</w:t>
      </w:r>
      <m:oMath>
        <m:r>
          <w:rPr>
            <w:rFonts w:ascii="Cambria Math" w:hAnsi="Cambria Math" w:cs="AdvTimes"/>
            <w:kern w:val="0"/>
            <w:sz w:val="20"/>
            <w:szCs w:val="20"/>
          </w:rPr>
          <m:t xml:space="preserve"> </m:t>
        </m:r>
        <m:sSub>
          <m:sSubPr>
            <m:ctrlPr>
              <w:rPr>
                <w:rFonts w:ascii="Cambria Math" w:hAnsi="Cambria Math" w:cs="AdvTimes"/>
                <w:i/>
                <w:kern w:val="0"/>
                <w:sz w:val="20"/>
                <w:szCs w:val="20"/>
              </w:rPr>
            </m:ctrlPr>
          </m:sSubPr>
          <m:e>
            <m:r>
              <w:rPr>
                <w:rFonts w:ascii="Cambria Math" w:hAnsi="Cambria Math" w:cs="AdvTimes"/>
                <w:kern w:val="0"/>
                <w:sz w:val="20"/>
                <w:szCs w:val="20"/>
              </w:rPr>
              <m:t>β</m:t>
            </m:r>
          </m:e>
          <m:sub>
            <m:r>
              <w:rPr>
                <w:rFonts w:ascii="Cambria Math" w:hAnsi="Cambria Math" w:cs="AdvTimes"/>
                <w:kern w:val="0"/>
                <w:sz w:val="20"/>
                <w:szCs w:val="20"/>
              </w:rPr>
              <m:t>ij</m:t>
            </m:r>
          </m:sub>
        </m:sSub>
      </m:oMath>
      <w:r>
        <w:rPr>
          <w:rFonts w:ascii="AdvTimes" w:eastAsiaTheme="minorEastAsia" w:hAnsi="AdvTimes" w:cs="AdvTimes"/>
          <w:kern w:val="0"/>
          <w:sz w:val="20"/>
          <w:szCs w:val="20"/>
        </w:rPr>
        <w:t>.</w:t>
      </w:r>
    </w:p>
    <w:p w14:paraId="4E11E7FB" w14:textId="2953CA02" w:rsidR="005E1A55" w:rsidRDefault="005E1A55" w:rsidP="005E1A55">
      <w:pPr>
        <w:autoSpaceDE w:val="0"/>
        <w:autoSpaceDN w:val="0"/>
        <w:adjustRightInd w:val="0"/>
        <w:spacing w:after="0" w:line="240" w:lineRule="auto"/>
        <w:rPr>
          <w:rFonts w:ascii="AdvTimes" w:eastAsiaTheme="minorEastAsia" w:hAnsi="AdvTimes" w:cs="AdvTimes"/>
          <w:kern w:val="0"/>
          <w:sz w:val="20"/>
          <w:szCs w:val="20"/>
        </w:rPr>
      </w:pPr>
    </w:p>
    <w:p w14:paraId="7B5087FF" w14:textId="134C54D7" w:rsidR="00242D85" w:rsidRDefault="00242D85" w:rsidP="005E1A55">
      <w:pPr>
        <w:autoSpaceDE w:val="0"/>
        <w:autoSpaceDN w:val="0"/>
        <w:adjustRightInd w:val="0"/>
        <w:spacing w:after="0" w:line="240" w:lineRule="auto"/>
        <w:rPr>
          <w:rFonts w:ascii="AdvTimes" w:hAnsi="AdvTimes" w:cs="AdvTimes"/>
          <w:kern w:val="0"/>
          <w:sz w:val="20"/>
          <w:szCs w:val="20"/>
        </w:rPr>
      </w:pPr>
      <w:r w:rsidRPr="00242D85">
        <w:rPr>
          <w:rFonts w:ascii="AdvTimes" w:hAnsi="AdvTimes" w:cs="AdvTimes"/>
          <w:noProof/>
          <w:kern w:val="0"/>
          <w:sz w:val="20"/>
          <w:szCs w:val="20"/>
        </w:rPr>
        <w:drawing>
          <wp:anchor distT="0" distB="0" distL="114300" distR="114300" simplePos="0" relativeHeight="251660288" behindDoc="0" locked="0" layoutInCell="1" allowOverlap="1" wp14:anchorId="67A8ECA7" wp14:editId="5184E087">
            <wp:simplePos x="0" y="0"/>
            <wp:positionH relativeFrom="column">
              <wp:posOffset>3282950</wp:posOffset>
            </wp:positionH>
            <wp:positionV relativeFrom="paragraph">
              <wp:posOffset>274320</wp:posOffset>
            </wp:positionV>
            <wp:extent cx="3107055" cy="2362200"/>
            <wp:effectExtent l="0" t="0" r="0" b="0"/>
            <wp:wrapSquare wrapText="bothSides"/>
            <wp:docPr id="749149484" name="Immagine 1" descr="Immagine che contiene testo, calligrafi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49484" name="Immagine 1" descr="Immagine che contiene testo, calligrafia, Carattere, numer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7055" cy="2362200"/>
                    </a:xfrm>
                    <a:prstGeom prst="rect">
                      <a:avLst/>
                    </a:prstGeom>
                  </pic:spPr>
                </pic:pic>
              </a:graphicData>
            </a:graphic>
            <wp14:sizeRelH relativeFrom="margin">
              <wp14:pctWidth>0</wp14:pctWidth>
            </wp14:sizeRelH>
            <wp14:sizeRelV relativeFrom="margin">
              <wp14:pctHeight>0</wp14:pctHeight>
            </wp14:sizeRelV>
          </wp:anchor>
        </w:drawing>
      </w:r>
      <w:r>
        <w:rPr>
          <w:rFonts w:ascii="AdvTimes" w:hAnsi="AdvTimes" w:cs="AdvTimes"/>
          <w:kern w:val="0"/>
          <w:sz w:val="20"/>
          <w:szCs w:val="20"/>
        </w:rPr>
        <w:t>The system equations are:</w:t>
      </w:r>
    </w:p>
    <w:p w14:paraId="5D95D74D" w14:textId="77777777" w:rsidR="00933934" w:rsidRDefault="00933934" w:rsidP="005E1A55">
      <w:pPr>
        <w:autoSpaceDE w:val="0"/>
        <w:autoSpaceDN w:val="0"/>
        <w:adjustRightInd w:val="0"/>
        <w:spacing w:after="0" w:line="240" w:lineRule="auto"/>
        <w:rPr>
          <w:rFonts w:ascii="AdvTimes" w:hAnsi="AdvTimes" w:cs="AdvTimes"/>
          <w:kern w:val="0"/>
          <w:sz w:val="20"/>
          <w:szCs w:val="20"/>
        </w:rPr>
      </w:pPr>
    </w:p>
    <w:p w14:paraId="608782C4" w14:textId="77777777" w:rsidR="00933934" w:rsidRDefault="00933934" w:rsidP="005E1A55">
      <w:pPr>
        <w:autoSpaceDE w:val="0"/>
        <w:autoSpaceDN w:val="0"/>
        <w:adjustRightInd w:val="0"/>
        <w:spacing w:after="0" w:line="240" w:lineRule="auto"/>
        <w:rPr>
          <w:rFonts w:ascii="AdvTimes" w:hAnsi="AdvTimes" w:cs="AdvTimes"/>
          <w:kern w:val="0"/>
          <w:sz w:val="20"/>
          <w:szCs w:val="20"/>
        </w:rPr>
      </w:pPr>
    </w:p>
    <w:p w14:paraId="14A6F73A" w14:textId="77777777" w:rsidR="00933934" w:rsidRDefault="00933934" w:rsidP="005E1A55">
      <w:pPr>
        <w:autoSpaceDE w:val="0"/>
        <w:autoSpaceDN w:val="0"/>
        <w:adjustRightInd w:val="0"/>
        <w:spacing w:after="0" w:line="240" w:lineRule="auto"/>
        <w:rPr>
          <w:rFonts w:ascii="AdvTimes" w:hAnsi="AdvTimes" w:cs="AdvTimes"/>
          <w:kern w:val="0"/>
          <w:sz w:val="20"/>
          <w:szCs w:val="20"/>
        </w:rPr>
      </w:pPr>
    </w:p>
    <w:p w14:paraId="647CA0A8" w14:textId="55E23FD7" w:rsidR="00933934" w:rsidRPr="00FA1E24" w:rsidRDefault="00933934" w:rsidP="005E1A55">
      <w:pPr>
        <w:autoSpaceDE w:val="0"/>
        <w:autoSpaceDN w:val="0"/>
        <w:adjustRightInd w:val="0"/>
        <w:spacing w:after="0" w:line="240" w:lineRule="auto"/>
        <w:rPr>
          <w:rFonts w:ascii="Arial" w:hAnsi="Arial" w:cs="Arial"/>
          <w:b/>
          <w:bCs/>
          <w:sz w:val="24"/>
          <w:szCs w:val="24"/>
        </w:rPr>
      </w:pPr>
      <w:r w:rsidRPr="00FA1E24">
        <w:rPr>
          <w:rFonts w:ascii="Arial" w:hAnsi="Arial" w:cs="Arial"/>
          <w:b/>
          <w:bCs/>
          <w:sz w:val="24"/>
          <w:szCs w:val="24"/>
        </w:rPr>
        <w:t>Beyond collective intelligence: Collective</w:t>
      </w:r>
      <w:r w:rsidRPr="00FA1E24">
        <w:rPr>
          <w:b/>
          <w:bCs/>
          <w:sz w:val="24"/>
          <w:szCs w:val="24"/>
        </w:rPr>
        <w:br/>
      </w:r>
      <w:r w:rsidRPr="00FA1E24">
        <w:rPr>
          <w:rFonts w:ascii="Arial" w:hAnsi="Arial" w:cs="Arial"/>
          <w:b/>
          <w:bCs/>
          <w:sz w:val="24"/>
          <w:szCs w:val="24"/>
        </w:rPr>
        <w:t>adaptation</w:t>
      </w:r>
      <w:r w:rsidRPr="00FA1E24">
        <w:rPr>
          <w:rFonts w:ascii="Arial" w:hAnsi="Arial" w:cs="Arial"/>
          <w:b/>
          <w:bCs/>
          <w:sz w:val="24"/>
          <w:szCs w:val="24"/>
        </w:rPr>
        <w:t xml:space="preserve"> </w:t>
      </w:r>
      <w:r w:rsidRPr="00FA1E24">
        <w:rPr>
          <w:rFonts w:ascii="Arial" w:hAnsi="Arial" w:cs="Arial"/>
          <w:b/>
          <w:bCs/>
          <w:sz w:val="24"/>
          <w:szCs w:val="24"/>
        </w:rPr>
        <w:sym w:font="Wingdings" w:char="F0E8"/>
      </w:r>
      <w:r w:rsidRPr="00FA1E24">
        <w:rPr>
          <w:rFonts w:ascii="Arial" w:hAnsi="Arial" w:cs="Arial"/>
          <w:b/>
          <w:bCs/>
          <w:sz w:val="24"/>
          <w:szCs w:val="24"/>
        </w:rPr>
        <w:t xml:space="preserve"> Galesic_2023 </w:t>
      </w:r>
    </w:p>
    <w:p w14:paraId="228A819B" w14:textId="77777777" w:rsidR="00933934" w:rsidRDefault="00933934" w:rsidP="005E1A55">
      <w:pPr>
        <w:autoSpaceDE w:val="0"/>
        <w:autoSpaceDN w:val="0"/>
        <w:adjustRightInd w:val="0"/>
        <w:spacing w:after="0" w:line="240" w:lineRule="auto"/>
        <w:rPr>
          <w:rFonts w:ascii="Arial" w:hAnsi="Arial" w:cs="Arial"/>
        </w:rPr>
      </w:pPr>
    </w:p>
    <w:p w14:paraId="6F1CA7C1" w14:textId="61F3E5AB" w:rsidR="00933934" w:rsidRDefault="00F41139" w:rsidP="005E1A55">
      <w:pPr>
        <w:autoSpaceDE w:val="0"/>
        <w:autoSpaceDN w:val="0"/>
        <w:adjustRightInd w:val="0"/>
        <w:spacing w:after="0" w:line="240" w:lineRule="auto"/>
      </w:pPr>
      <w:r w:rsidRPr="00FA1E24">
        <w:rPr>
          <w:rFonts w:ascii="AdvTimes" w:hAnsi="AdvTimes" w:cs="AdvTimes"/>
          <w:kern w:val="0"/>
          <w:sz w:val="20"/>
          <w:szCs w:val="20"/>
        </w:rPr>
        <w:drawing>
          <wp:anchor distT="0" distB="0" distL="114300" distR="114300" simplePos="0" relativeHeight="251661312" behindDoc="0" locked="0" layoutInCell="1" allowOverlap="1" wp14:anchorId="67048BEA" wp14:editId="7CAD6374">
            <wp:simplePos x="0" y="0"/>
            <wp:positionH relativeFrom="margin">
              <wp:posOffset>901065</wp:posOffset>
            </wp:positionH>
            <wp:positionV relativeFrom="paragraph">
              <wp:posOffset>2018665</wp:posOffset>
            </wp:positionV>
            <wp:extent cx="4328160" cy="2531421"/>
            <wp:effectExtent l="0" t="0" r="0" b="2540"/>
            <wp:wrapTopAndBottom/>
            <wp:docPr id="1923429533" name="Immagine 1" descr="Immagine che contiene testo, schizz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29533" name="Immagine 1" descr="Immagine che contiene testo, schizzo, schermata, design&#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8160" cy="2531421"/>
                    </a:xfrm>
                    <a:prstGeom prst="rect">
                      <a:avLst/>
                    </a:prstGeom>
                  </pic:spPr>
                </pic:pic>
              </a:graphicData>
            </a:graphic>
          </wp:anchor>
        </w:drawing>
      </w:r>
      <w:r w:rsidR="00933934">
        <w:t>Human life is universally structured by assortment into collectives</w:t>
      </w:r>
      <w:r w:rsidR="00933934">
        <w:rPr>
          <w:rFonts w:ascii="Arial" w:hAnsi="Arial" w:cs="Arial"/>
        </w:rPr>
        <w:t>—</w:t>
      </w:r>
      <w:r w:rsidR="00933934">
        <w:t>groupings of various sizes and permanence, from</w:t>
      </w:r>
      <w:r w:rsidR="00933934">
        <w:t xml:space="preserve"> </w:t>
      </w:r>
      <w:r w:rsidR="00933934">
        <w:t>small groups and teams to large organizations and communities [1]. Collectives</w:t>
      </w:r>
      <w:r w:rsidR="00933934">
        <w:t xml:space="preserve"> </w:t>
      </w:r>
      <w:r w:rsidR="00933934">
        <w:t>shape and are shaped by individual</w:t>
      </w:r>
      <w:r w:rsidR="00933934">
        <w:t xml:space="preserve"> </w:t>
      </w:r>
      <w:r w:rsidR="00933934">
        <w:t>cognitions, patterns of interactions, and the problem structures they encounter and create [2]. The rapidly increasing</w:t>
      </w:r>
      <w:r w:rsidR="00933934">
        <w:t xml:space="preserve"> </w:t>
      </w:r>
      <w:r w:rsidR="00933934">
        <w:t>scale and complexity of our collectives potentially magnifies</w:t>
      </w:r>
      <w:r w:rsidR="00933934">
        <w:t xml:space="preserve"> </w:t>
      </w:r>
      <w:r w:rsidR="00933934">
        <w:t>threats to our societies which are difficult to understand</w:t>
      </w:r>
      <w:r w:rsidR="00933934">
        <w:t xml:space="preserve"> </w:t>
      </w:r>
      <w:r w:rsidR="00933934">
        <w:t>and predict [3],</w:t>
      </w:r>
      <w:r w:rsidR="00933934">
        <w:t xml:space="preserve"> </w:t>
      </w:r>
      <w:r w:rsidR="00933934">
        <w:t>including the spread of conspiracy theories</w:t>
      </w:r>
      <w:r w:rsidR="00933934">
        <w:t xml:space="preserve"> </w:t>
      </w:r>
      <w:r w:rsidR="00933934">
        <w:t>[4], denial of facts [5,6], extreme polarization [7] and violent</w:t>
      </w:r>
      <w:r w:rsidR="00933934">
        <w:t xml:space="preserve"> </w:t>
      </w:r>
      <w:r w:rsidR="00933934">
        <w:t>extremism [8].</w:t>
      </w:r>
      <w:r w:rsidR="00933934">
        <w:br/>
        <w:t>Here we argue that, to understand these phenomena and</w:t>
      </w:r>
      <w:r w:rsidR="00933934">
        <w:t xml:space="preserve"> </w:t>
      </w:r>
      <w:r w:rsidR="00933934">
        <w:t>contribute to their solutions, social scientists must better</w:t>
      </w:r>
      <w:r w:rsidR="00933934">
        <w:t xml:space="preserve"> </w:t>
      </w:r>
      <w:r w:rsidR="00933934">
        <w:t>understand the way we collectively adapt to our changing</w:t>
      </w:r>
      <w:r w:rsidR="00933934">
        <w:t xml:space="preserve"> </w:t>
      </w:r>
      <w:r w:rsidR="00933934">
        <w:t>world. We define this collective adaptation as dynamic interactions of social integration strategies, social environments</w:t>
      </w:r>
      <w:r w:rsidR="00933934">
        <w:t xml:space="preserve"> </w:t>
      </w:r>
      <w:r w:rsidR="00933934">
        <w:t>and problem structures in complex socio-cognitive systems</w:t>
      </w:r>
      <w:r w:rsidR="00933934">
        <w:t>.</w:t>
      </w:r>
    </w:p>
    <w:p w14:paraId="1E5D8534" w14:textId="2EDCB1B2" w:rsidR="00FA1E24" w:rsidRDefault="00FA1E24" w:rsidP="005E1A55">
      <w:pPr>
        <w:autoSpaceDE w:val="0"/>
        <w:autoSpaceDN w:val="0"/>
        <w:adjustRightInd w:val="0"/>
        <w:spacing w:after="0" w:line="240" w:lineRule="auto"/>
      </w:pPr>
    </w:p>
    <w:p w14:paraId="1D883F0C" w14:textId="0C2B91C2" w:rsidR="00FA1E24" w:rsidRDefault="00F41139" w:rsidP="005E1A55">
      <w:pPr>
        <w:autoSpaceDE w:val="0"/>
        <w:autoSpaceDN w:val="0"/>
        <w:adjustRightInd w:val="0"/>
        <w:spacing w:after="0" w:line="240" w:lineRule="auto"/>
      </w:pPr>
      <w:r w:rsidRPr="00F41139">
        <w:rPr>
          <w:b/>
          <w:bCs/>
        </w:rPr>
        <w:t>Social learning</w:t>
      </w:r>
      <w:r>
        <w:t>. Humans and other animals often learn from others [38</w:t>
      </w:r>
      <w:r>
        <w:rPr>
          <w:rFonts w:ascii="Arial" w:hAnsi="Arial" w:cs="Arial"/>
        </w:rPr>
        <w:t>–</w:t>
      </w:r>
      <w:r>
        <w:t>40]. This can be a less costly way than asocial</w:t>
      </w:r>
      <w:r>
        <w:t xml:space="preserve"> </w:t>
      </w:r>
      <w:r>
        <w:t>learning to acquire valuable information about good solutions to a variety of tasks, from finding food and mates to solving</w:t>
      </w:r>
      <w:r>
        <w:t xml:space="preserve"> </w:t>
      </w:r>
      <w:r>
        <w:t xml:space="preserve">complex technological and social problems. Many of the </w:t>
      </w:r>
      <w:r>
        <w:lastRenderedPageBreak/>
        <w:t>strategies described in the social learning literature have also been</w:t>
      </w:r>
      <w:r>
        <w:t xml:space="preserve"> </w:t>
      </w:r>
      <w:r>
        <w:t>described in the literatures on collective problem-solving and group decision-making [39</w:t>
      </w:r>
      <w:r>
        <w:rPr>
          <w:rFonts w:ascii="Arial" w:hAnsi="Arial" w:cs="Arial"/>
        </w:rPr>
        <w:t>–</w:t>
      </w:r>
      <w:r>
        <w:t>4</w:t>
      </w:r>
      <w:r>
        <w:t>1].</w:t>
      </w:r>
    </w:p>
    <w:p w14:paraId="589E44E0" w14:textId="77777777" w:rsidR="00F41139" w:rsidRDefault="00F41139" w:rsidP="005E1A55">
      <w:pPr>
        <w:autoSpaceDE w:val="0"/>
        <w:autoSpaceDN w:val="0"/>
        <w:adjustRightInd w:val="0"/>
        <w:spacing w:after="0" w:line="240" w:lineRule="auto"/>
      </w:pPr>
    </w:p>
    <w:p w14:paraId="0A844D8A" w14:textId="473176FB" w:rsidR="00F41139" w:rsidRDefault="00F41139" w:rsidP="005E1A55">
      <w:pPr>
        <w:autoSpaceDE w:val="0"/>
        <w:autoSpaceDN w:val="0"/>
        <w:adjustRightInd w:val="0"/>
        <w:spacing w:after="0" w:line="240" w:lineRule="auto"/>
      </w:pPr>
      <w:r w:rsidRPr="00B657F5">
        <w:rPr>
          <w:b/>
          <w:bCs/>
        </w:rPr>
        <w:t>Belief dynamics</w:t>
      </w:r>
      <w:r>
        <w:t xml:space="preserve">. Diverse disciplines have been studying beliefs change over time and on social networks, developing </w:t>
      </w:r>
      <w:proofErr w:type="gramStart"/>
      <w:r>
        <w:t>a</w:t>
      </w:r>
      <w:r>
        <w:t xml:space="preserve"> </w:t>
      </w:r>
      <w:r>
        <w:t>number of</w:t>
      </w:r>
      <w:proofErr w:type="gramEnd"/>
      <w:r>
        <w:t xml:space="preserve"> analytic and computational models of belief dynamics [85</w:t>
      </w:r>
      <w:r>
        <w:rPr>
          <w:rFonts w:ascii="Arial" w:hAnsi="Arial" w:cs="Arial"/>
        </w:rPr>
        <w:t>–</w:t>
      </w:r>
      <w:r>
        <w:t xml:space="preserve">90]. These models can help understand </w:t>
      </w:r>
      <w:r w:rsidRPr="00A21656">
        <w:rPr>
          <w:highlight w:val="yellow"/>
        </w:rPr>
        <w:t>why in certain</w:t>
      </w:r>
      <w:r w:rsidRPr="00A21656">
        <w:rPr>
          <w:highlight w:val="yellow"/>
        </w:rPr>
        <w:t xml:space="preserve"> </w:t>
      </w:r>
      <w:r w:rsidRPr="00A21656">
        <w:rPr>
          <w:highlight w:val="yellow"/>
        </w:rPr>
        <w:t>societies new beliefs</w:t>
      </w:r>
      <w:r>
        <w:rPr>
          <w:rFonts w:ascii="Arial" w:hAnsi="Arial" w:cs="Arial"/>
        </w:rPr>
        <w:t xml:space="preserve"> - </w:t>
      </w:r>
      <w:r>
        <w:t>such as opinions on climate change or vaccines</w:t>
      </w:r>
      <w:r>
        <w:rPr>
          <w:rFonts w:ascii="Arial" w:hAnsi="Arial" w:cs="Arial"/>
        </w:rPr>
        <w:t>—</w:t>
      </w:r>
      <w:r w:rsidRPr="00A21656">
        <w:rPr>
          <w:highlight w:val="yellow"/>
        </w:rPr>
        <w:t>spread more quickly than in others</w:t>
      </w:r>
      <w:r>
        <w:t>, sometimes leading to polarization and other times to consensus, and occasionally leading to backlash effects.</w:t>
      </w:r>
    </w:p>
    <w:p w14:paraId="5A3790D1" w14:textId="77777777" w:rsidR="00B657F5" w:rsidRDefault="00B657F5" w:rsidP="005E1A55">
      <w:pPr>
        <w:autoSpaceDE w:val="0"/>
        <w:autoSpaceDN w:val="0"/>
        <w:adjustRightInd w:val="0"/>
        <w:spacing w:after="0" w:line="240" w:lineRule="auto"/>
      </w:pPr>
    </w:p>
    <w:p w14:paraId="562E415A" w14:textId="7D6DB166" w:rsidR="00B657F5" w:rsidRDefault="00B657F5" w:rsidP="005E1A55">
      <w:pPr>
        <w:autoSpaceDE w:val="0"/>
        <w:autoSpaceDN w:val="0"/>
        <w:adjustRightInd w:val="0"/>
        <w:spacing w:after="0" w:line="240" w:lineRule="auto"/>
      </w:pPr>
      <w:r w:rsidRPr="00B657F5">
        <w:rPr>
          <w:b/>
          <w:bCs/>
        </w:rPr>
        <w:t>Group decision-making</w:t>
      </w:r>
      <w:r>
        <w:t>. This broad field at the intersection of psychology, management and applied mathematics [54]</w:t>
      </w:r>
      <w:r>
        <w:t xml:space="preserve"> </w:t>
      </w:r>
      <w:r>
        <w:t>has contributed a vast array of theories and findings on interacting groups, from research on group decision-making algorithms [55</w:t>
      </w:r>
      <w:r>
        <w:rPr>
          <w:rFonts w:ascii="Arial" w:hAnsi="Arial" w:cs="Arial"/>
        </w:rPr>
        <w:t>–</w:t>
      </w:r>
      <w:r>
        <w:t>58] to the value of exchange of information [59]. Group decision-making has also been extensively studied in</w:t>
      </w:r>
      <w:r>
        <w:t xml:space="preserve"> </w:t>
      </w:r>
      <w:r>
        <w:t>biology [60]</w:t>
      </w:r>
    </w:p>
    <w:p w14:paraId="2BCCA17D" w14:textId="77777777" w:rsidR="00B657F5" w:rsidRDefault="00B657F5" w:rsidP="005E1A55">
      <w:pPr>
        <w:autoSpaceDE w:val="0"/>
        <w:autoSpaceDN w:val="0"/>
        <w:adjustRightInd w:val="0"/>
        <w:spacing w:after="0" w:line="240" w:lineRule="auto"/>
      </w:pPr>
    </w:p>
    <w:p w14:paraId="383E1511" w14:textId="614ADE5C" w:rsidR="00B657F5" w:rsidRDefault="00B657F5" w:rsidP="005E1A55">
      <w:pPr>
        <w:autoSpaceDE w:val="0"/>
        <w:autoSpaceDN w:val="0"/>
        <w:adjustRightInd w:val="0"/>
        <w:spacing w:after="0" w:line="240" w:lineRule="auto"/>
      </w:pPr>
      <w:r w:rsidRPr="00B657F5">
        <w:rPr>
          <w:b/>
          <w:bCs/>
        </w:rPr>
        <w:t>Group minds</w:t>
      </w:r>
      <w:r>
        <w:t>. Not only do we process information in groups, but the group itself is a rich information processing system</w:t>
      </w:r>
      <w:r>
        <w:t xml:space="preserve"> </w:t>
      </w:r>
      <w:r>
        <w:t>that is often much greater than the sum of its parts [82]. For example, work on transactive memory looks at how information</w:t>
      </w:r>
      <w:r>
        <w:t xml:space="preserve"> </w:t>
      </w:r>
      <w:r>
        <w:t>is stored within and flows between different members of the group, enhancing the amount of information the group can store</w:t>
      </w:r>
      <w:r>
        <w:t xml:space="preserve"> </w:t>
      </w:r>
      <w:r>
        <w:t>and leverage in complex problem-solving tasks [83,84].</w:t>
      </w:r>
    </w:p>
    <w:p w14:paraId="35480E22" w14:textId="77777777" w:rsidR="00B657F5" w:rsidRDefault="00B657F5" w:rsidP="005E1A55">
      <w:pPr>
        <w:autoSpaceDE w:val="0"/>
        <w:autoSpaceDN w:val="0"/>
        <w:adjustRightInd w:val="0"/>
        <w:spacing w:after="0" w:line="240" w:lineRule="auto"/>
      </w:pPr>
    </w:p>
    <w:p w14:paraId="106EBF84" w14:textId="12710CD3" w:rsidR="00B657F5" w:rsidRDefault="00B657F5" w:rsidP="005E1A55">
      <w:pPr>
        <w:autoSpaceDE w:val="0"/>
        <w:autoSpaceDN w:val="0"/>
        <w:adjustRightInd w:val="0"/>
        <w:spacing w:after="0" w:line="240" w:lineRule="auto"/>
      </w:pPr>
      <w:r w:rsidRPr="00D36B52">
        <w:rPr>
          <w:b/>
          <w:bCs/>
        </w:rPr>
        <w:t xml:space="preserve">Frequency-dependent social integration strategies. </w:t>
      </w:r>
      <w:r>
        <w:t>Many disciplines have studied frequency-dependent social integration strategies over the last few centuries,</w:t>
      </w:r>
      <w:r>
        <w:t xml:space="preserve"> </w:t>
      </w:r>
      <w:r>
        <w:t xml:space="preserve">or example, </w:t>
      </w:r>
      <w:r>
        <w:rPr>
          <w:rFonts w:ascii="Arial" w:hAnsi="Arial" w:cs="Arial"/>
        </w:rPr>
        <w:t>‘</w:t>
      </w:r>
      <w:r>
        <w:t>complex contagion</w:t>
      </w:r>
      <w:r>
        <w:rPr>
          <w:rFonts w:ascii="Arial" w:hAnsi="Arial" w:cs="Arial"/>
        </w:rPr>
        <w:t>’</w:t>
      </w:r>
      <w:r>
        <w:br/>
        <w:t xml:space="preserve">models that are rightfully suggested as more appropriate than </w:t>
      </w:r>
      <w:r>
        <w:rPr>
          <w:rFonts w:ascii="Arial" w:hAnsi="Arial" w:cs="Arial"/>
        </w:rPr>
        <w:t>‘</w:t>
      </w:r>
      <w:r>
        <w:t>simple contagion</w:t>
      </w:r>
      <w:r>
        <w:rPr>
          <w:rFonts w:ascii="Arial" w:hAnsi="Arial" w:cs="Arial"/>
        </w:rPr>
        <w:t xml:space="preserve">’ </w:t>
      </w:r>
      <w:r>
        <w:t>in many situations can be viewed as frequency-dependent rules that have been studied in other disciplines under different names [120].</w:t>
      </w:r>
    </w:p>
    <w:p w14:paraId="35F86A4B" w14:textId="77777777" w:rsidR="00D36B52" w:rsidRDefault="00D36B52" w:rsidP="005E1A55">
      <w:pPr>
        <w:autoSpaceDE w:val="0"/>
        <w:autoSpaceDN w:val="0"/>
        <w:adjustRightInd w:val="0"/>
        <w:spacing w:after="0" w:line="240" w:lineRule="auto"/>
      </w:pPr>
    </w:p>
    <w:p w14:paraId="63AA059A" w14:textId="224C6686" w:rsidR="00D36B52" w:rsidRPr="005E1A55" w:rsidRDefault="00D36B52" w:rsidP="005E1A55">
      <w:pPr>
        <w:autoSpaceDE w:val="0"/>
        <w:autoSpaceDN w:val="0"/>
        <w:adjustRightInd w:val="0"/>
        <w:spacing w:after="0" w:line="240" w:lineRule="auto"/>
        <w:rPr>
          <w:rFonts w:ascii="AdvTimes" w:hAnsi="AdvTimes" w:cs="AdvTimes"/>
          <w:kern w:val="0"/>
          <w:sz w:val="20"/>
          <w:szCs w:val="20"/>
        </w:rPr>
      </w:pPr>
      <w:r w:rsidRPr="00D36B52">
        <w:rPr>
          <w:b/>
          <w:bCs/>
        </w:rPr>
        <w:t>Network effects.</w:t>
      </w:r>
      <w:r>
        <w:t xml:space="preserve"> Parallel efforts in different disciplines can also contribute innovative new insights. For example, social</w:t>
      </w:r>
      <w:r>
        <w:t xml:space="preserve"> </w:t>
      </w:r>
      <w:r>
        <w:t>network structures and their implications for individual and collective outcomes have been studied in sociology and social</w:t>
      </w:r>
      <w:r>
        <w:t xml:space="preserve"> </w:t>
      </w:r>
      <w:r>
        <w:t>psychology for a long time. With the increased ease of measuring and modelling various phenomena on social networks,</w:t>
      </w:r>
      <w:r>
        <w:t xml:space="preserve"> </w:t>
      </w:r>
      <w:r>
        <w:t xml:space="preserve">researchers from other disciplines such as statistical physics and computer science made </w:t>
      </w:r>
      <w:proofErr w:type="gramStart"/>
      <w:r>
        <w:t>a number of</w:t>
      </w:r>
      <w:proofErr w:type="gramEnd"/>
      <w:r>
        <w:t xml:space="preserve"> additional contributions, revisiting biases due to homophily such as false consensus [133,134], describing novel implications of the</w:t>
      </w:r>
      <w:r>
        <w:t xml:space="preserve"> </w:t>
      </w:r>
      <w:r>
        <w:t>friendship paradox [135,136], and extending work on small worlds and degrees of separation [137,138].</w:t>
      </w:r>
    </w:p>
    <w:sectPr w:rsidR="00D36B52" w:rsidRPr="005E1A55" w:rsidSect="0015227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dvUN-Bold">
    <w:altName w:val="Calibri"/>
    <w:panose1 w:val="00000000000000000000"/>
    <w:charset w:val="00"/>
    <w:family w:val="swiss"/>
    <w:notTrueType/>
    <w:pitch w:val="default"/>
    <w:sig w:usb0="00000003" w:usb1="00000000" w:usb2="00000000" w:usb3="00000000" w:csb0="00000001" w:csb1="00000000"/>
  </w:font>
  <w:font w:name="AdvTimes">
    <w:altName w:val="Calibri"/>
    <w:panose1 w:val="00000000000000000000"/>
    <w:charset w:val="00"/>
    <w:family w:val="auto"/>
    <w:notTrueType/>
    <w:pitch w:val="default"/>
    <w:sig w:usb0="00000003" w:usb1="00000000" w:usb2="00000000" w:usb3="00000000" w:csb0="00000001" w:csb1="00000000"/>
  </w:font>
  <w:font w:name="AdvMac_mathitalic">
    <w:altName w:val="Calibri"/>
    <w:panose1 w:val="00000000000000000000"/>
    <w:charset w:val="00"/>
    <w:family w:val="auto"/>
    <w:notTrueType/>
    <w:pitch w:val="default"/>
    <w:sig w:usb0="00000003" w:usb1="00000000" w:usb2="00000000" w:usb3="00000000" w:csb0="00000001" w:csb1="00000000"/>
  </w:font>
  <w:font w:name="AdvMacMthSy">
    <w:altName w:val="Calibri"/>
    <w:panose1 w:val="00000000000000000000"/>
    <w:charset w:val="00"/>
    <w:family w:val="auto"/>
    <w:notTrueType/>
    <w:pitch w:val="default"/>
    <w:sig w:usb0="00000003" w:usb1="00000000" w:usb2="00000000" w:usb3="00000000" w:csb0="00000001" w:csb1="00000000"/>
  </w:font>
  <w:font w:name="AdvMacMthIt">
    <w:altName w:val="Calibri"/>
    <w:panose1 w:val="00000000000000000000"/>
    <w:charset w:val="00"/>
    <w:family w:val="auto"/>
    <w:notTrueType/>
    <w:pitch w:val="default"/>
    <w:sig w:usb0="00000003" w:usb1="00000000" w:usb2="00000000" w:usb3="00000000" w:csb0="00000001" w:csb1="00000000"/>
  </w:font>
  <w:font w:name="AdvPi2">
    <w:altName w:val="Cambria"/>
    <w:panose1 w:val="00000000000000000000"/>
    <w:charset w:val="00"/>
    <w:family w:val="roman"/>
    <w:notTrueType/>
    <w:pitch w:val="default"/>
    <w:sig w:usb0="00000003" w:usb1="00000000" w:usb2="00000000" w:usb3="00000000" w:csb0="00000001" w:csb1="00000000"/>
  </w:font>
  <w:font w:name="AdvMacMthRm">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FCB"/>
    <w:rsid w:val="000B4E92"/>
    <w:rsid w:val="000B606F"/>
    <w:rsid w:val="00152274"/>
    <w:rsid w:val="00214FCB"/>
    <w:rsid w:val="00242D85"/>
    <w:rsid w:val="002E183E"/>
    <w:rsid w:val="00561CE1"/>
    <w:rsid w:val="005C7D95"/>
    <w:rsid w:val="005D1749"/>
    <w:rsid w:val="005E06FC"/>
    <w:rsid w:val="005E1A55"/>
    <w:rsid w:val="00657F51"/>
    <w:rsid w:val="00674922"/>
    <w:rsid w:val="00833427"/>
    <w:rsid w:val="00885973"/>
    <w:rsid w:val="00933934"/>
    <w:rsid w:val="00A21656"/>
    <w:rsid w:val="00B57D04"/>
    <w:rsid w:val="00B657F5"/>
    <w:rsid w:val="00C86C9B"/>
    <w:rsid w:val="00D36B52"/>
    <w:rsid w:val="00D57EBB"/>
    <w:rsid w:val="00E2108A"/>
    <w:rsid w:val="00E252C0"/>
    <w:rsid w:val="00E3001E"/>
    <w:rsid w:val="00E53E99"/>
    <w:rsid w:val="00F41139"/>
    <w:rsid w:val="00FA1E24"/>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604FA"/>
  <w15:chartTrackingRefBased/>
  <w15:docId w15:val="{AD786AC0-DA76-4669-A435-6688ABF8C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14F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214F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214FCB"/>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214FCB"/>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214FCB"/>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214FCB"/>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214FCB"/>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214FCB"/>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214FCB"/>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14FCB"/>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214FCB"/>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214FCB"/>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214FCB"/>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214FCB"/>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214FCB"/>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214FCB"/>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214FCB"/>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214FCB"/>
    <w:rPr>
      <w:rFonts w:eastAsiaTheme="majorEastAsia" w:cstheme="majorBidi"/>
      <w:color w:val="272727" w:themeColor="text1" w:themeTint="D8"/>
    </w:rPr>
  </w:style>
  <w:style w:type="paragraph" w:styleId="Titolo">
    <w:name w:val="Title"/>
    <w:basedOn w:val="Normale"/>
    <w:next w:val="Normale"/>
    <w:link w:val="TitoloCarattere"/>
    <w:uiPriority w:val="10"/>
    <w:qFormat/>
    <w:rsid w:val="00214F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14FCB"/>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214FCB"/>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214FCB"/>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214FCB"/>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214FCB"/>
    <w:rPr>
      <w:i/>
      <w:iCs/>
      <w:color w:val="404040" w:themeColor="text1" w:themeTint="BF"/>
    </w:rPr>
  </w:style>
  <w:style w:type="paragraph" w:styleId="Paragrafoelenco">
    <w:name w:val="List Paragraph"/>
    <w:basedOn w:val="Normale"/>
    <w:uiPriority w:val="34"/>
    <w:qFormat/>
    <w:rsid w:val="00214FCB"/>
    <w:pPr>
      <w:ind w:left="720"/>
      <w:contextualSpacing/>
    </w:pPr>
  </w:style>
  <w:style w:type="character" w:styleId="Enfasiintensa">
    <w:name w:val="Intense Emphasis"/>
    <w:basedOn w:val="Carpredefinitoparagrafo"/>
    <w:uiPriority w:val="21"/>
    <w:qFormat/>
    <w:rsid w:val="00214FCB"/>
    <w:rPr>
      <w:i/>
      <w:iCs/>
      <w:color w:val="0F4761" w:themeColor="accent1" w:themeShade="BF"/>
    </w:rPr>
  </w:style>
  <w:style w:type="paragraph" w:styleId="Citazioneintensa">
    <w:name w:val="Intense Quote"/>
    <w:basedOn w:val="Normale"/>
    <w:next w:val="Normale"/>
    <w:link w:val="CitazioneintensaCarattere"/>
    <w:uiPriority w:val="30"/>
    <w:qFormat/>
    <w:rsid w:val="00214F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214FCB"/>
    <w:rPr>
      <w:i/>
      <w:iCs/>
      <w:color w:val="0F4761" w:themeColor="accent1" w:themeShade="BF"/>
    </w:rPr>
  </w:style>
  <w:style w:type="character" w:styleId="Riferimentointenso">
    <w:name w:val="Intense Reference"/>
    <w:basedOn w:val="Carpredefinitoparagrafo"/>
    <w:uiPriority w:val="32"/>
    <w:qFormat/>
    <w:rsid w:val="00214FCB"/>
    <w:rPr>
      <w:b/>
      <w:bCs/>
      <w:smallCaps/>
      <w:color w:val="0F4761" w:themeColor="accent1" w:themeShade="BF"/>
      <w:spacing w:val="5"/>
    </w:rPr>
  </w:style>
  <w:style w:type="character" w:styleId="Testosegnaposto">
    <w:name w:val="Placeholder Text"/>
    <w:basedOn w:val="Carpredefinitoparagrafo"/>
    <w:uiPriority w:val="99"/>
    <w:semiHidden/>
    <w:rsid w:val="005E1A5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2115</TotalTime>
  <Pages>1</Pages>
  <Words>945</Words>
  <Characters>5392</Characters>
  <Application>Microsoft Office Word</Application>
  <DocSecurity>0</DocSecurity>
  <Lines>44</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Tessarin</dc:creator>
  <cp:keywords/>
  <dc:description/>
  <cp:lastModifiedBy>Riccardo Tessarin</cp:lastModifiedBy>
  <cp:revision>12</cp:revision>
  <dcterms:created xsi:type="dcterms:W3CDTF">2024-05-31T07:18:00Z</dcterms:created>
  <dcterms:modified xsi:type="dcterms:W3CDTF">2024-06-05T16:43:00Z</dcterms:modified>
</cp:coreProperties>
</file>