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AAAAAA"/>
          <w:sz w:val="17"/>
          <w:szCs w:val="17"/>
        </w:rPr>
        <w:t xml:space="preserve">MEMORY SYSTEMS FOR AI AGENTS  ·  INTELLIGENCE LAYER  ·  SERIES #2</w:t>
      </w:r>
    </w:p>
    <w:p>
      <w:pPr>
        <w:spacing w:before="0" w:after="60"/>
      </w:pPr>
      <w:r>
        <w:rPr>
          <w:rFonts w:ascii="Arial" w:cs="Arial" w:eastAsia="Arial" w:hAnsi="Arial"/>
          <w:color w:val="AAAAAA"/>
          <w:sz w:val="17"/>
          <w:szCs w:val="17"/>
        </w:rPr>
        <w:t xml:space="preserve">Forbes Technology Council  ·  Medium  ·  Research Papers  ·  Open Source Benchmarks</w:t>
      </w:r>
    </w:p>
    <w:p>
      <w:pPr>
        <w:spacing w:before="100" w:after="100"/>
      </w:pPr>
    </w:p>
    <w:p>
      <w:pPr>
        <w:spacing w:before="0" w:after="80"/>
      </w:pPr>
      <w:r>
        <w:rPr>
          <w:rFonts w:ascii="Arial" w:cs="Arial" w:eastAsia="Arial" w:hAnsi="Arial"/>
          <w:b/>
          <w:bCs/>
          <w:color w:val="1B4F8A"/>
          <w:sz w:val="56"/>
          <w:szCs w:val="56"/>
        </w:rPr>
        <w:t xml:space="preserve">The Complete Memory Systems</w:t>
      </w:r>
    </w:p>
    <w:p>
      <w:pPr>
        <w:spacing w:before="0" w:after="200"/>
      </w:pPr>
      <w:r>
        <w:rPr>
          <w:rFonts w:ascii="Arial" w:cs="Arial" w:eastAsia="Arial" w:hAnsi="Arial"/>
          <w:b/>
          <w:bCs/>
          <w:color w:val="2E86C1"/>
          <w:sz w:val="56"/>
          <w:szCs w:val="56"/>
        </w:rPr>
        <w:t xml:space="preserve">Research &amp; Publication Master Plan</w:t>
      </w:r>
    </w:p>
    <w:p>
      <w:pPr>
        <w:spacing w:before="0" w:after="80"/>
      </w:pPr>
      <w:r>
        <w:rPr>
          <w:rFonts w:ascii="Georgia" w:cs="Georgia" w:eastAsia="Georgia" w:hAnsi="Georgia"/>
          <w:i/>
          <w:iCs/>
          <w:color w:val="1C2833"/>
          <w:sz w:val="23"/>
          <w:szCs w:val="23"/>
        </w:rPr>
        <w:t xml:space="preserve">6 Experiments  ·  6 Forbes Articles  ·  6 Medium Deep-Dives  ·  3 Research Papers  ·  1 Open-Source Benchmark Suite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5D8DC" w:sz="1"/>
              <w:left w:val="single" w:color="D5D8DC" w:sz="1"/>
              <w:bottom w:val="single" w:color="D5D8DC" w:sz="1"/>
              <w:right w:val="single" w:color="D5D8DC" w:sz="1"/>
            </w:tcBorders>
            <w:shd w:fill="145A32" w:val="clear"/>
            <w:tcMar>
              <w:top w:type="dxa" w:w="100"/>
              <w:left w:type="dxa" w:w="100"/>
              <w:bottom w:type="dxa" w:w="100"/>
              <w:right w:type="dxa" w:w="80"/>
            </w:tcMar>
          </w:tcPr>
          <w:p>
            <w:pPr>
              <w:jc w:val="center"/>
            </w:pPr>
            <w:r>
              <w:rPr>
                <w:rFonts w:ascii="Arial" w:cs="Arial" w:eastAsia="Arial" w:hAnsi="Arial"/>
                <w:b/>
                <w:bCs/>
                <w:color w:val="FFFFFF"/>
                <w:sz w:val="18"/>
                <w:szCs w:val="18"/>
              </w:rPr>
              <w:t xml:space="preserve">✅  #1 LLM Gateways
Reliability Layer</w:t>
            </w:r>
          </w:p>
        </w:tc>
        <w:tc>
          <w:tcPr>
            <w:tcW w:type="dxa" w:w="1872"/>
            <w:tcBorders>
              <w:top w:val="single" w:color="D5D8DC" w:sz="1"/>
              <w:left w:val="single" w:color="D5D8DC" w:sz="1"/>
              <w:bottom w:val="single" w:color="D5D8DC" w:sz="1"/>
              <w:right w:val="single" w:color="D5D8DC" w:sz="1"/>
            </w:tcBorders>
            <w:shd w:fill="1B4F8A" w:val="clear"/>
            <w:tcMar>
              <w:top w:type="dxa" w:w="100"/>
              <w:left w:type="dxa" w:w="100"/>
              <w:bottom w:type="dxa" w:w="100"/>
              <w:right w:type="dxa" w:w="80"/>
            </w:tcMar>
          </w:tcPr>
          <w:p>
            <w:pPr>
              <w:jc w:val="center"/>
            </w:pPr>
            <w:r>
              <w:rPr>
                <w:rFonts w:ascii="Arial" w:cs="Arial" w:eastAsia="Arial" w:hAnsi="Arial"/>
                <w:b/>
                <w:bCs/>
                <w:color w:val="FFFFFF"/>
                <w:sz w:val="18"/>
                <w:szCs w:val="18"/>
              </w:rPr>
              <w:t xml:space="preserve">▶  #2 Memory Systems
Intelligence Layer</w:t>
            </w:r>
          </w:p>
        </w:tc>
        <w:tc>
          <w:tcPr>
            <w:tcW w:type="dxa" w:w="1872"/>
            <w:tcBorders>
              <w:top w:val="single" w:color="D5D8DC" w:sz="1"/>
              <w:left w:val="single" w:color="D5D8DC" w:sz="1"/>
              <w:bottom w:val="single" w:color="D5D8DC" w:sz="1"/>
              <w:right w:val="single" w:color="D5D8DC" w:sz="1"/>
            </w:tcBorders>
            <w:shd w:fill="444444" w:val="clear"/>
            <w:tcMar>
              <w:top w:type="dxa" w:w="100"/>
              <w:left w:type="dxa" w:w="100"/>
              <w:bottom w:type="dxa" w:w="100"/>
              <w:right w:type="dxa" w:w="80"/>
            </w:tcMar>
          </w:tcPr>
          <w:p>
            <w:pPr>
              <w:jc w:val="center"/>
            </w:pPr>
            <w:r>
              <w:rPr>
                <w:rFonts w:ascii="Arial" w:cs="Arial" w:eastAsia="Arial" w:hAnsi="Arial"/>
                <w:b w:val="false"/>
                <w:bCs w:val="false"/>
                <w:color w:val="AAAAAA"/>
                <w:sz w:val="18"/>
                <w:szCs w:val="18"/>
              </w:rPr>
              <w:t xml:space="preserve">⬜  #3 Observability
Operational Layer</w:t>
            </w:r>
          </w:p>
        </w:tc>
        <w:tc>
          <w:tcPr>
            <w:tcW w:type="dxa" w:w="1872"/>
            <w:tcBorders>
              <w:top w:val="single" w:color="D5D8DC" w:sz="1"/>
              <w:left w:val="single" w:color="D5D8DC" w:sz="1"/>
              <w:bottom w:val="single" w:color="D5D8DC" w:sz="1"/>
              <w:right w:val="single" w:color="D5D8DC" w:sz="1"/>
            </w:tcBorders>
            <w:shd w:fill="444444" w:val="clear"/>
            <w:tcMar>
              <w:top w:type="dxa" w:w="100"/>
              <w:left w:type="dxa" w:w="100"/>
              <w:bottom w:type="dxa" w:w="100"/>
              <w:right w:type="dxa" w:w="80"/>
            </w:tcMar>
          </w:tcPr>
          <w:p>
            <w:pPr>
              <w:jc w:val="center"/>
            </w:pPr>
            <w:r>
              <w:rPr>
                <w:rFonts w:ascii="Arial" w:cs="Arial" w:eastAsia="Arial" w:hAnsi="Arial"/>
                <w:b w:val="false"/>
                <w:bCs w:val="false"/>
                <w:color w:val="AAAAAA"/>
                <w:sz w:val="18"/>
                <w:szCs w:val="18"/>
              </w:rPr>
              <w:t xml:space="preserve">⬜  #4 Orchestration
Coordination Layer</w:t>
            </w:r>
          </w:p>
        </w:tc>
        <w:tc>
          <w:tcPr>
            <w:tcW w:type="dxa" w:w="1872"/>
            <w:tcBorders>
              <w:top w:val="single" w:color="D5D8DC" w:sz="1"/>
              <w:left w:val="single" w:color="D5D8DC" w:sz="1"/>
              <w:bottom w:val="single" w:color="D5D8DC" w:sz="1"/>
              <w:right w:val="single" w:color="D5D8DC" w:sz="1"/>
            </w:tcBorders>
            <w:shd w:fill="444444" w:val="clear"/>
            <w:tcMar>
              <w:top w:type="dxa" w:w="100"/>
              <w:left w:type="dxa" w:w="100"/>
              <w:bottom w:type="dxa" w:w="100"/>
              <w:right w:type="dxa" w:w="80"/>
            </w:tcMar>
          </w:tcPr>
          <w:p>
            <w:pPr>
              <w:jc w:val="center"/>
            </w:pPr>
            <w:r>
              <w:rPr>
                <w:rFonts w:ascii="Arial" w:cs="Arial" w:eastAsia="Arial" w:hAnsi="Arial"/>
                <w:b w:val="false"/>
                <w:bCs w:val="false"/>
                <w:color w:val="AAAAAA"/>
                <w:sz w:val="18"/>
                <w:szCs w:val="18"/>
              </w:rPr>
              <w:t xml:space="preserve">⬜  #5 Security
Trust Layer</w:t>
            </w:r>
          </w:p>
        </w:tc>
      </w:tr>
    </w:tbl>
    <w:p>
      <w:pPr>
        <w:spacing w:before="300" w:after="300"/>
      </w:pPr>
    </w:p>
    <w:p>
      <w:pPr>
        <w:pBdr>
          <w:bottom w:val="single" w:color="D6E4F0" w:sz="2" w:space="1"/>
        </w:pBdr>
        <w:spacing w:before="180" w:after="180"/>
      </w:pPr>
    </w:p>
    <w:p>
      <w:pPr>
        <w:pBdr>
          <w:bottom w:val="single" w:color="1B4F8A" w:sz="4" w:space="4"/>
        </w:pBdr>
        <w:spacing w:before="440" w:after="160"/>
      </w:pPr>
      <w:r>
        <w:rPr>
          <w:rFonts w:ascii="Arial" w:cs="Arial" w:eastAsia="Arial" w:hAnsi="Arial"/>
          <w:b/>
          <w:bCs/>
          <w:color w:val="1B4F8A"/>
          <w:sz w:val="32"/>
          <w:szCs w:val="32"/>
        </w:rPr>
        <w:t xml:space="preserve">1. SERIES ARCHITECTURE &amp; NARRATIVE</w:t>
      </w:r>
    </w:p>
    <w:p>
      <w:pPr>
        <w:spacing w:before="80" w:after="130"/>
      </w:pPr>
      <w:r>
        <w:rPr>
          <w:rFonts w:ascii="Georgia" w:cs="Georgia" w:eastAsia="Georgia" w:hAnsi="Georgia"/>
          <w:color w:val="1C2833"/>
          <w:sz w:val="22"/>
          <w:szCs w:val="22"/>
        </w:rPr>
        <w:t xml:space="preserve">The Memory Systems series is built on a single governing question: what memory infrastructure is required for reliable AI agents in enterprise systems? Every experiment, every article, every paper answers one facet of this question and builds on the last.</w:t>
      </w:r>
    </w:p>
    <w:p>
      <w:pPr>
        <w:spacing w:before="80" w:after="130"/>
      </w:pPr>
      <w:r>
        <w:rPr>
          <w:rFonts w:ascii="Georgia" w:cs="Georgia" w:eastAsia="Georgia" w:hAnsi="Georgia"/>
          <w:color w:val="1C2833"/>
          <w:sz w:val="22"/>
          <w:szCs w:val="22"/>
        </w:rPr>
        <w:t xml:space="preserve">The series begins with Experiment 0 — proving that memory matters at all — and escalates through increasingly sophisticated infrastructure questions. By Experiment 5, you are addressing the hardest unsolved problem in production multi-agent systems: shared memory coordination without contamination.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E86C1" w:sz="18"/>
              <w:bottom w:val="none" w:color="FFFFFF" w:sz="0"/>
              <w:right w:val="none" w:color="FFFFFF" w:sz="0"/>
            </w:tcBorders>
            <w:shd w:fill="FFFFFF" w:val="clear"/>
          </w:tcPr>
          <w:p/>
        </w:tc>
        <w:tc>
          <w:tcPr>
            <w:tcW w:type="dxa" w:w="9200"/>
            <w:tcBorders>
              <w:top w:val="none" w:color="FFFFFF" w:sz="0"/>
              <w:left w:val="none" w:color="FFFFFF" w:sz="0"/>
              <w:bottom w:val="none" w:color="FFFFFF" w:sz="0"/>
              <w:right w:val="none" w:color="FFFFFF" w:sz="0"/>
            </w:tcBorders>
            <w:shd w:fill="D6E4F0" w:val="clear"/>
            <w:tcMar>
              <w:top w:type="dxa" w:w="140"/>
              <w:left w:type="dxa" w:w="220"/>
              <w:bottom w:type="dxa" w:w="140"/>
              <w:right w:type="dxa" w:w="160"/>
            </w:tcMar>
          </w:tcPr>
          <w:p>
            <w:r>
              <w:rPr>
                <w:rFonts w:ascii="Georgia" w:cs="Georgia" w:eastAsia="Georgia" w:hAnsi="Georgia"/>
                <w:b/>
                <w:bCs/>
                <w:i/>
                <w:iCs/>
                <w:color w:val="2E86C1"/>
                <w:sz w:val="24"/>
                <w:szCs w:val="24"/>
              </w:rPr>
              <w:t xml:space="preserve">Each experiment must earn the right to the next one. Experiment 0 proves memory matters. Only then does Experiment 1's architecture comparison have stakes.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360"/>
      </w:tblGrid>
      <w:tr>
        <w:tc>
          <w:tcPr>
            <w:tcW w:type="dxa" w:w="6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22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Experiment</w:t>
            </w:r>
          </w:p>
        </w:tc>
        <w:tc>
          <w:tcPr>
            <w:tcW w:type="dxa" w:w="32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Core Question</w:t>
            </w:r>
          </w:p>
        </w:tc>
        <w:tc>
          <w:tcPr>
            <w:tcW w:type="dxa" w:w="336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Publication Hook</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bCs/>
                <w:color w:val="1C2833"/>
                <w:sz w:val="19"/>
                <w:szCs w:val="19"/>
              </w:rPr>
              <w:t xml:space="preserve">E0</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Foundation: Stateless vs Memory</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Do memory-enabled agents actually outperform stateless ones?</w:t>
            </w:r>
          </w:p>
        </w:tc>
        <w:tc>
          <w:tcPr>
            <w:tcW w:type="dxa" w:w="3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'I tested whether enterprise AI agents need memory. The answer depends on what you ask them to do.'</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C2833"/>
                <w:sz w:val="19"/>
                <w:szCs w:val="19"/>
              </w:rPr>
              <w:t xml:space="preserve">E1</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Backend Benchmark</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Vector DB vs Graph DB vs Hybrid — which wins for enterprise retrieval?</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'We benchmarked 3 memory architectures on enterprise tasks. The winner surprised us.'</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bCs/>
                <w:color w:val="1C2833"/>
                <w:sz w:val="19"/>
                <w:szCs w:val="19"/>
              </w:rPr>
              <w:t xml:space="preserve">E2</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Context Compression</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How do you preserve decision-relevant information while reducing token cost 70%?</w:t>
            </w:r>
          </w:p>
        </w:tc>
        <w:tc>
          <w:tcPr>
            <w:tcW w:type="dxa" w:w="3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'Your AI agent is forgetting the wrong things. Here is how to fix it.'</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C2833"/>
                <w:sz w:val="19"/>
                <w:szCs w:val="19"/>
              </w:rPr>
              <w:t xml:space="preserve">E3</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Retrieval Quality</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Sparse vs Dense vs Re-ranking — what retrieval pipeline actually works?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'The retrieval problem nobody talks about — why your AI agent gets confused.'</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bCs/>
                <w:color w:val="1C2833"/>
                <w:sz w:val="19"/>
                <w:szCs w:val="19"/>
              </w:rPr>
              <w:t xml:space="preserve">E4</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Staleness &amp; TTL</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When does memory become a liability rather than an asset?</w:t>
            </w:r>
          </w:p>
        </w:tc>
        <w:tc>
          <w:tcPr>
            <w:tcW w:type="dxa" w:w="3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'Your AI agent is living in the past. The memory freshness problem in enterprise AI.'</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C2833"/>
                <w:sz w:val="19"/>
                <w:szCs w:val="19"/>
              </w:rPr>
              <w:t xml:space="preserve">E5</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Multi-Agent Shared Memory</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How do agents share memory without contaminating each other?</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'Multi-agent AI needs a memory architecture. Here is what actually works.'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7880"/>
      </w:tblGrid>
      <w:tr>
        <w:tc>
          <w:tcPr>
            <w:tcW w:type="dxa" w:w="1480"/>
            <w:tcBorders>
              <w:top w:val="single" w:color="D5D8DC" w:sz="1"/>
              <w:left w:val="single" w:color="D5D8DC" w:sz="1"/>
              <w:bottom w:val="single" w:color="D5D8DC" w:sz="1"/>
              <w:right w:val="single" w:color="D5D8DC" w:sz="1"/>
            </w:tcBorders>
            <w:shd w:fill="B7770D" w:val="clear"/>
            <w:tcMar>
              <w:top w:type="dxa" w:w="100"/>
              <w:left w:type="dxa" w:w="120"/>
              <w:bottom w:type="dxa" w:w="100"/>
              <w:right w:type="dxa" w:w="100"/>
            </w:tcMar>
          </w:tcPr>
          <w:p>
            <w:pPr>
              <w:jc w:val="center"/>
            </w:pPr>
            <w:r>
              <w:rPr>
                <w:rFonts w:ascii="Arial" w:cs="Arial" w:eastAsia="Arial" w:hAnsi="Arial"/>
                <w:b/>
                <w:bCs/>
                <w:color w:val="FFFFFF"/>
                <w:sz w:val="19"/>
                <w:szCs w:val="19"/>
              </w:rPr>
              <w:t xml:space="preserve">YOUR NAMED METRICS</w:t>
            </w:r>
          </w:p>
        </w:tc>
        <w:tc>
          <w:tcPr>
            <w:tcW w:type="dxa" w:w="7880"/>
            <w:tcBorders>
              <w:top w:val="single" w:color="D5D8DC" w:sz="1"/>
              <w:left w:val="single" w:color="D5D8DC" w:sz="1"/>
              <w:bottom w:val="single" w:color="D5D8DC" w:sz="1"/>
              <w:right w:val="single" w:color="D5D8DC" w:sz="1"/>
            </w:tcBorders>
            <w:shd w:fill="FEF9E7" w:val="clear"/>
            <w:tcMar>
              <w:top w:type="dxa" w:w="100"/>
              <w:left w:type="dxa" w:w="180"/>
              <w:bottom w:type="dxa" w:w="100"/>
              <w:right w:type="dxa" w:w="140"/>
            </w:tcMar>
          </w:tcPr>
          <w:p>
            <w:r>
              <w:rPr>
                <w:rFonts w:ascii="Georgia" w:cs="Georgia" w:eastAsia="Georgia" w:hAnsi="Georgia"/>
                <w:color w:val="1C2833"/>
                <w:sz w:val="21"/>
                <w:szCs w:val="21"/>
              </w:rPr>
              <w:t xml:space="preserve">Introduce one new metric per key experiment: Memory Benefit Score (E0), Information Retention Quotient (E2), Memory Freshness Score (E4), Retrieval Contamination Rate (E5). Named metrics get cited — this is how academic footprint is built.</w:t>
            </w:r>
          </w:p>
        </w:tc>
      </w:tr>
    </w:tbl>
    <w:p>
      <w:pPr>
        <w:spacing w:before="160" w:after="160"/>
      </w:pPr>
    </w:p>
    <w:p>
      <w:pPr>
        <w:pBdr>
          <w:bottom w:val="single" w:color="D6E4F0" w:sz="2" w:space="1"/>
        </w:pBdr>
        <w:spacing w:before="180" w:after="180"/>
      </w:pPr>
    </w:p>
    <w:p>
      <w:pPr>
        <w:pBdr>
          <w:bottom w:val="single" w:color="1B4F8A" w:sz="4" w:space="4"/>
        </w:pBdr>
        <w:spacing w:before="440" w:after="160"/>
      </w:pPr>
      <w:r>
        <w:rPr>
          <w:rFonts w:ascii="Arial" w:cs="Arial" w:eastAsia="Arial" w:hAnsi="Arial"/>
          <w:b/>
          <w:bCs/>
          <w:color w:val="1B4F8A"/>
          <w:sz w:val="32"/>
          <w:szCs w:val="32"/>
        </w:rPr>
        <w:t xml:space="preserve">2. COMPLETE TECHNOLOGY STACK</w:t>
      </w:r>
    </w:p>
    <w:p>
      <w:pPr>
        <w:spacing w:before="80" w:after="130"/>
      </w:pPr>
      <w:r>
        <w:rPr>
          <w:rFonts w:ascii="Georgia" w:cs="Georgia" w:eastAsia="Georgia" w:hAnsi="Georgia"/>
          <w:color w:val="1C2833"/>
          <w:sz w:val="22"/>
          <w:szCs w:val="22"/>
        </w:rPr>
        <w:t xml:space="preserve">The stack below covers all 6 experiments. Not every tool is used in every experiment — the per-experiment section specifies exactly what is active. Total estimated cost to run all experiments end-to-end: $80–150 USD in API credits.</w:t>
      </w:r>
    </w:p>
    <w:p>
      <w:pPr>
        <w:spacing w:before="80" w:after="80"/>
      </w:pPr>
    </w:p>
    <w:p>
      <w:pPr>
        <w:pBdr>
          <w:bottom w:val="single" w:color="2E86C1" w:sz="2" w:space="3"/>
        </w:pBdr>
        <w:spacing w:before="320" w:after="120"/>
      </w:pPr>
      <w:r>
        <w:rPr>
          <w:rFonts w:ascii="Arial" w:cs="Arial" w:eastAsia="Arial" w:hAnsi="Arial"/>
          <w:b/>
          <w:bCs/>
          <w:color w:val="2E86C1"/>
          <w:sz w:val="26"/>
          <w:szCs w:val="26"/>
        </w:rPr>
        <w:t xml:space="preserve">2A. Memory Backend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000"/>
        <w:gridCol w:w="2160"/>
      </w:tblGrid>
      <w:tr>
        <w:tc>
          <w:tcPr>
            <w:tcW w:type="dxa" w:w="18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Tool</w:t>
            </w:r>
          </w:p>
        </w:tc>
        <w:tc>
          <w:tcPr>
            <w:tcW w:type="dxa" w:w="16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Memory Type</w:t>
            </w:r>
          </w:p>
        </w:tc>
        <w:tc>
          <w:tcPr>
            <w:tcW w:type="dxa" w:w="18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Tier</w:t>
            </w:r>
          </w:p>
        </w:tc>
        <w:tc>
          <w:tcPr>
            <w:tcW w:type="dxa" w:w="20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Setup</w:t>
            </w:r>
          </w:p>
        </w:tc>
        <w:tc>
          <w:tcPr>
            <w:tcW w:type="dxa" w:w="216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Experiment</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ChromaDB</w:t>
            </w:r>
          </w:p>
        </w:tc>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Episodic + Semantic</w:t>
            </w:r>
          </w:p>
        </w:tc>
        <w:tc>
          <w:tcPr>
            <w:tcW w:type="dxa" w:w="1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Free / open source</w:t>
            </w:r>
          </w:p>
        </w:tc>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pip install chromadb  — zero config</w:t>
            </w:r>
          </w:p>
        </w:tc>
        <w:tc>
          <w:tcPr>
            <w:tcW w:type="dxa" w:w="2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E0, E1, E2, E3</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Pinecone</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Episodic (vector)</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Free tier (1 index, 100K vectors)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API key + pinecone-client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E1, E3</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Weaviate</w:t>
            </w:r>
          </w:p>
        </w:tc>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Episodic + Semantic</w:t>
            </w:r>
          </w:p>
        </w:tc>
        <w:tc>
          <w:tcPr>
            <w:tcW w:type="dxa" w:w="1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Free cloud sandbox</w:t>
            </w:r>
          </w:p>
        </w:tc>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Weaviate Cloud free tier</w:t>
            </w:r>
          </w:p>
        </w:tc>
        <w:tc>
          <w:tcPr>
            <w:tcW w:type="dxa" w:w="2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E1 (comparison)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Neo4j AuraDB</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Semantic (graph)</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Free tier (1 instance)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neo4j-driver + AuraDB free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E1, E5</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Redis (Docker)</w:t>
            </w:r>
          </w:p>
        </w:tc>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Working memory / KV</w:t>
            </w:r>
          </w:p>
        </w:tc>
        <w:tc>
          <w:tcPr>
            <w:tcW w:type="dxa" w:w="1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Free (local)</w:t>
            </w:r>
          </w:p>
        </w:tc>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docker run redis</w:t>
            </w:r>
          </w:p>
        </w:tc>
        <w:tc>
          <w:tcPr>
            <w:tcW w:type="dxa" w:w="2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E0, E4, E5</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mem0</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lifecycle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Open source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pip install mem0ai</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E0, E2, E4</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SQLite</w:t>
            </w:r>
          </w:p>
        </w:tc>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Procedural / SQL target</w:t>
            </w:r>
          </w:p>
        </w:tc>
        <w:tc>
          <w:tcPr>
            <w:tcW w:type="dxa" w:w="1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Free (stdlib)</w:t>
            </w:r>
          </w:p>
        </w:tc>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Built into Python</w:t>
            </w:r>
          </w:p>
        </w:tc>
        <w:tc>
          <w:tcPr>
            <w:tcW w:type="dxa" w:w="2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E0 (Text-to-SQL)</w:t>
            </w:r>
          </w:p>
        </w:tc>
      </w:tr>
    </w:tbl>
    <w:p>
      <w:pPr>
        <w:spacing w:before="120" w:after="120"/>
      </w:pPr>
    </w:p>
    <w:p>
      <w:pPr>
        <w:pBdr>
          <w:bottom w:val="single" w:color="2E86C1" w:sz="2" w:space="3"/>
        </w:pBdr>
        <w:spacing w:before="320" w:after="120"/>
      </w:pPr>
      <w:r>
        <w:rPr>
          <w:rFonts w:ascii="Arial" w:cs="Arial" w:eastAsia="Arial" w:hAnsi="Arial"/>
          <w:b/>
          <w:bCs/>
          <w:color w:val="2E86C1"/>
          <w:sz w:val="26"/>
          <w:szCs w:val="26"/>
        </w:rPr>
        <w:t xml:space="preserve">2B. LLM &amp; Embedding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2800"/>
      </w:tblGrid>
      <w:tr>
        <w:tc>
          <w:tcPr>
            <w:tcW w:type="dxa" w:w="20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Model</w:t>
            </w:r>
          </w:p>
        </w:tc>
        <w:tc>
          <w:tcPr>
            <w:tcW w:type="dxa" w:w="24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Role</w:t>
            </w:r>
          </w:p>
        </w:tc>
        <w:tc>
          <w:tcPr>
            <w:tcW w:type="dxa" w:w="216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Cost Estimate</w:t>
            </w:r>
          </w:p>
        </w:tc>
        <w:tc>
          <w:tcPr>
            <w:tcW w:type="dxa" w:w="28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GPT-4o-mini</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Agent reasoning + SQL gen</w:t>
            </w:r>
          </w:p>
        </w:tc>
        <w:tc>
          <w:tcPr>
            <w:tcW w:type="dxa" w:w="2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~$0.15/1M tokens</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Primary agent LLM — cost-efficient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GPT-4o</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LLM-as-judge evaluation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~$2.50/1M tokens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Quality scoring only — used sparingly</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text-embedding-3-small</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encoding</w:t>
            </w:r>
          </w:p>
        </w:tc>
        <w:tc>
          <w:tcPr>
            <w:tcW w:type="dxa" w:w="2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~$0.02/1M tokens</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Fast, cheap, sufficient for experiments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text-embedding-3-large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High-quality retrieval</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~$0.13/1M tokens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E3 retrieval quality comparison</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Claude Sonnet 3.5</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Comparison baseline + data gen</w:t>
            </w:r>
          </w:p>
        </w:tc>
        <w:tc>
          <w:tcPr>
            <w:tcW w:type="dxa" w:w="2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Pay-per-use</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Synthetic corpus generation at scale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BGE-M3 (HuggingFace)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Open-source embedding baseline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Free (local)</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E3 cost vs quality benchmark</w:t>
            </w:r>
          </w:p>
        </w:tc>
      </w:tr>
    </w:tbl>
    <w:p>
      <w:pPr>
        <w:spacing w:before="120" w:after="120"/>
      </w:pPr>
    </w:p>
    <w:p>
      <w:pPr>
        <w:pBdr>
          <w:bottom w:val="single" w:color="2E86C1" w:sz="2" w:space="3"/>
        </w:pBdr>
        <w:spacing w:before="320" w:after="120"/>
      </w:pPr>
      <w:r>
        <w:rPr>
          <w:rFonts w:ascii="Arial" w:cs="Arial" w:eastAsia="Arial" w:hAnsi="Arial"/>
          <w:b/>
          <w:bCs/>
          <w:color w:val="2E86C1"/>
          <w:sz w:val="26"/>
          <w:szCs w:val="26"/>
        </w:rPr>
        <w:t xml:space="preserve">2C. Agent Orchestration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2800"/>
      </w:tblGrid>
      <w:tr>
        <w:tc>
          <w:tcPr>
            <w:tcW w:type="dxa" w:w="20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Tool</w:t>
            </w:r>
          </w:p>
        </w:tc>
        <w:tc>
          <w:tcPr>
            <w:tcW w:type="dxa" w:w="24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Role</w:t>
            </w:r>
          </w:p>
        </w:tc>
        <w:tc>
          <w:tcPr>
            <w:tcW w:type="dxa" w:w="216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Tier</w:t>
            </w:r>
          </w:p>
        </w:tc>
        <w:tc>
          <w:tcPr>
            <w:tcW w:type="dxa" w:w="28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Used In</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LangGraph</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Stateful agent graph + memory injection</w:t>
            </w:r>
          </w:p>
        </w:tc>
        <w:tc>
          <w:tcPr>
            <w:tcW w:type="dxa" w:w="2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Open source</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E0–E5 (primary framework)</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LangChain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Retrieval chains + SQL agent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Open source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E0 (SQL), E3 (retrieval pipelines)</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CrewAI</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Multi-agent coordination</w:t>
            </w:r>
          </w:p>
        </w:tc>
        <w:tc>
          <w:tcPr>
            <w:tcW w:type="dxa" w:w="2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Open source</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E5 (multi-agent shared memory)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SQLAlchemy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SQL execution + validation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Open source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E0 (Text-to-SQL evaluation)</w:t>
            </w:r>
          </w:p>
        </w:tc>
      </w:tr>
    </w:tbl>
    <w:p>
      <w:pPr>
        <w:spacing w:before="120" w:after="120"/>
      </w:pPr>
    </w:p>
    <w:p>
      <w:pPr>
        <w:pBdr>
          <w:bottom w:val="single" w:color="2E86C1" w:sz="2" w:space="3"/>
        </w:pBdr>
        <w:spacing w:before="320" w:after="120"/>
      </w:pPr>
      <w:r>
        <w:rPr>
          <w:rFonts w:ascii="Arial" w:cs="Arial" w:eastAsia="Arial" w:hAnsi="Arial"/>
          <w:b/>
          <w:bCs/>
          <w:color w:val="2E86C1"/>
          <w:sz w:val="26"/>
          <w:szCs w:val="26"/>
        </w:rPr>
        <w:t xml:space="preserve">2D. Evaluation &amp; Observability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2800"/>
      </w:tblGrid>
      <w:tr>
        <w:tc>
          <w:tcPr>
            <w:tcW w:type="dxa" w:w="20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Tool</w:t>
            </w:r>
          </w:p>
        </w:tc>
        <w:tc>
          <w:tcPr>
            <w:tcW w:type="dxa" w:w="24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Role</w:t>
            </w:r>
          </w:p>
        </w:tc>
        <w:tc>
          <w:tcPr>
            <w:tcW w:type="dxa" w:w="216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Tier</w:t>
            </w:r>
          </w:p>
        </w:tc>
        <w:tc>
          <w:tcPr>
            <w:tcW w:type="dxa" w:w="28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Why It Matters</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RAGAS</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RAG + retrieval evaluation</w:t>
            </w:r>
          </w:p>
        </w:tc>
        <w:tc>
          <w:tcPr>
            <w:tcW w:type="dxa" w:w="2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Open source</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Objective retrieval scoring for E3</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Weights &amp; Biases (Weave)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Experiment tracking + reproducibility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Free tier</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Log all runs — critical for research paper claims</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Langfuse (self-hosted)</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Full agent tracing</w:t>
            </w:r>
          </w:p>
        </w:tc>
        <w:tc>
          <w:tcPr>
            <w:tcW w:type="dxa" w:w="2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Free</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Every agent run traced — feeds Series #3 Observability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scipy.stats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Statistical significance tests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Open source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Mann-Whitney U + t-test for research papers</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pytest</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Experiment harness testing</w:t>
            </w:r>
          </w:p>
        </w:tc>
        <w:tc>
          <w:tcPr>
            <w:tcW w:type="dxa" w:w="2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Open source</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Ensures experiment reproducibility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7880"/>
      </w:tblGrid>
      <w:tr>
        <w:tc>
          <w:tcPr>
            <w:tcW w:type="dxa" w:w="1480"/>
            <w:tcBorders>
              <w:top w:val="single" w:color="D5D8DC" w:sz="1"/>
              <w:left w:val="single" w:color="D5D8DC" w:sz="1"/>
              <w:bottom w:val="single" w:color="D5D8DC" w:sz="1"/>
              <w:right w:val="single" w:color="D5D8DC" w:sz="1"/>
            </w:tcBorders>
            <w:shd w:fill="0E6655" w:val="clear"/>
            <w:tcMar>
              <w:top w:type="dxa" w:w="100"/>
              <w:left w:type="dxa" w:w="120"/>
              <w:bottom w:type="dxa" w:w="100"/>
              <w:right w:type="dxa" w:w="100"/>
            </w:tcMar>
          </w:tcPr>
          <w:p>
            <w:pPr>
              <w:jc w:val="center"/>
            </w:pPr>
            <w:r>
              <w:rPr>
                <w:rFonts w:ascii="Arial" w:cs="Arial" w:eastAsia="Arial" w:hAnsi="Arial"/>
                <w:b/>
                <w:bCs/>
                <w:color w:val="FFFFFF"/>
                <w:sz w:val="19"/>
                <w:szCs w:val="19"/>
              </w:rPr>
              <w:t xml:space="preserve">OBSERVABILITY CONTINUITY</w:t>
            </w:r>
          </w:p>
        </w:tc>
        <w:tc>
          <w:tcPr>
            <w:tcW w:type="dxa" w:w="7880"/>
            <w:tcBorders>
              <w:top w:val="single" w:color="D5D8DC" w:sz="1"/>
              <w:left w:val="single" w:color="D5D8DC" w:sz="1"/>
              <w:bottom w:val="single" w:color="D5D8DC" w:sz="1"/>
              <w:right w:val="single" w:color="D5D8DC" w:sz="1"/>
            </w:tcBorders>
            <w:shd w:fill="D1F2EB" w:val="clear"/>
            <w:tcMar>
              <w:top w:type="dxa" w:w="100"/>
              <w:left w:type="dxa" w:w="180"/>
              <w:bottom w:type="dxa" w:w="100"/>
              <w:right w:type="dxa" w:w="140"/>
            </w:tcMar>
          </w:tcPr>
          <w:p>
            <w:r>
              <w:rPr>
                <w:rFonts w:ascii="Georgia" w:cs="Georgia" w:eastAsia="Georgia" w:hAnsi="Georgia"/>
                <w:color w:val="1C2833"/>
                <w:sz w:val="21"/>
                <w:szCs w:val="21"/>
              </w:rPr>
              <w:t xml:space="preserve">Set up Langfuse traces on every experiment from E0 onward — even if not used in analysis. When you write Series #3 on Observability for AI Agents, you will have 6 experiments of real multi-agent trace data. That is an asset no other author in that space will have.</w:t>
            </w:r>
          </w:p>
        </w:tc>
      </w:tr>
    </w:tbl>
    <w:p>
      <w:pPr>
        <w:spacing w:before="160" w:after="160"/>
      </w:pPr>
    </w:p>
    <w:p>
      <w:pPr>
        <w:pBdr>
          <w:bottom w:val="single" w:color="D6E4F0" w:sz="2" w:space="1"/>
        </w:pBdr>
        <w:spacing w:before="180" w:after="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0D2137" w:val="clear"/>
            <w:tcMar>
              <w:top w:type="dxa" w:w="160"/>
              <w:left w:type="dxa" w:w="240"/>
              <w:bottom w:type="dxa" w:w="160"/>
              <w:right w:type="dxa" w:w="200"/>
            </w:tcMar>
          </w:tcPr>
          <w:p>
            <w:r>
              <w:rPr>
                <w:rFonts w:ascii="Arial" w:cs="Arial" w:eastAsia="Arial" w:hAnsi="Arial"/>
                <w:b/>
                <w:bCs/>
                <w:color w:val="CCDDFF"/>
                <w:sz w:val="20"/>
                <w:szCs w:val="20"/>
              </w:rPr>
              <w:t xml:space="preserve">EXPERIMENT 0</w:t>
            </w:r>
          </w:p>
          <w:p>
            <w:pPr>
              <w:spacing w:before="60" w:after="40"/>
            </w:pPr>
            <w:r>
              <w:rPr>
                <w:rFonts w:ascii="Arial" w:cs="Arial" w:eastAsia="Arial" w:hAnsi="Arial"/>
                <w:b/>
                <w:bCs/>
                <w:color w:val="FFFFFF"/>
                <w:sz w:val="30"/>
                <w:szCs w:val="30"/>
              </w:rPr>
              <w:t xml:space="preserve">Foundation: Do Memory-Enabled Agents Outperform Stateless Agents?</w:t>
            </w:r>
          </w:p>
          <w:p>
            <w:r>
              <w:rPr>
                <w:rFonts w:ascii="Arial" w:cs="Arial" w:eastAsia="Arial" w:hAnsi="Arial"/>
                <w:i/>
                <w:iCs/>
                <w:color w:val="AACCEE"/>
                <w:sz w:val="20"/>
                <w:szCs w:val="20"/>
              </w:rPr>
              <w:t xml:space="preserve">Memory Layer · Working + Episodic + Semantic · Text-to-SQL Primary Domain</w:t>
            </w:r>
          </w:p>
        </w:tc>
      </w:tr>
    </w:tbl>
    <w:p>
      <w:pPr>
        <w:spacing w:before="120" w:after="120"/>
      </w:pPr>
    </w:p>
    <w:p>
      <w:pPr>
        <w:pBdr>
          <w:bottom w:val="single" w:color="0D2137" w:sz="2" w:space="3"/>
        </w:pBdr>
        <w:spacing w:before="320" w:after="120"/>
      </w:pPr>
      <w:r>
        <w:rPr>
          <w:rFonts w:ascii="Arial" w:cs="Arial" w:eastAsia="Arial" w:hAnsi="Arial"/>
          <w:b/>
          <w:bCs/>
          <w:color w:val="0D2137"/>
          <w:sz w:val="26"/>
          <w:szCs w:val="26"/>
        </w:rPr>
        <w:t xml:space="preserve">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54360" w:val="clear"/>
            <w:tcMar>
              <w:top w:type="dxa" w:w="140"/>
              <w:left w:type="dxa" w:w="220"/>
              <w:bottom w:type="dxa" w:w="140"/>
              <w:right w:type="dxa" w:w="180"/>
            </w:tcMar>
          </w:tcPr>
          <w:p>
            <w:r>
              <w:rPr>
                <w:rFonts w:ascii="Georgia" w:cs="Georgia" w:eastAsia="Georgia" w:hAnsi="Georgia"/>
                <w:i/>
                <w:iCs/>
                <w:color w:val="FFFFFF"/>
                <w:sz w:val="22"/>
                <w:szCs w:val="22"/>
              </w:rPr>
              <w:t xml:space="preserve">Memory-enabled agents measurably outperform stateless agents on multi-turn enterprise tasks, with the performance gap widening with task complexity — but providing negligible benefit on single-turn, context-independent queries.</w:t>
            </w:r>
          </w:p>
        </w:tc>
      </w:tr>
    </w:tbl>
    <w:p>
      <w:pPr>
        <w:spacing w:before="100" w:after="100"/>
      </w:pPr>
    </w:p>
    <w:p>
      <w:pPr>
        <w:spacing w:before="220" w:after="80"/>
      </w:pPr>
      <w:r>
        <w:rPr>
          <w:rFonts w:ascii="Arial" w:cs="Arial" w:eastAsia="Arial" w:hAnsi="Arial"/>
          <w:b/>
          <w:bCs/>
          <w:color w:val="0D2137"/>
          <w:sz w:val="23"/>
          <w:szCs w:val="23"/>
        </w:rPr>
        <w:t xml:space="preserve">Why This Matters for Enterprise</w:t>
      </w:r>
    </w:p>
    <w:p>
      <w:pPr>
        <w:spacing w:before="80" w:after="130"/>
      </w:pPr>
      <w:r>
        <w:rPr>
          <w:rFonts w:ascii="Georgia" w:cs="Georgia" w:eastAsia="Georgia" w:hAnsi="Georgia"/>
          <w:color w:val="1C2833"/>
          <w:sz w:val="22"/>
          <w:szCs w:val="22"/>
        </w:rPr>
        <w:t xml:space="preserve">Before any architecture comparison is worth making, the foundational premise must be proven: that memory produces a measurable benefit on tasks that actually occur in enterprise environments. Text-to-SQL is the ideal primary domain because it has ground truth — you can objectively score generated SQL against correct SQL without LLM-as-judge subjectivity. Every VP of Analytics has experienced the failure mode where an agent loses context between turns. This experiment quantifies that failure precisely.</w:t>
      </w:r>
    </w:p>
    <w:p>
      <w:pPr>
        <w:spacing w:before="80" w:after="80"/>
      </w:pPr>
    </w:p>
    <w:p>
      <w:pPr>
        <w:spacing w:before="220" w:after="80"/>
      </w:pPr>
      <w:r>
        <w:rPr>
          <w:rFonts w:ascii="Arial" w:cs="Arial" w:eastAsia="Arial" w:hAnsi="Arial"/>
          <w:b/>
          <w:bCs/>
          <w:color w:val="0D2137"/>
          <w:sz w:val="23"/>
          <w:szCs w:val="23"/>
        </w:rPr>
        <w:t xml:space="preserve">Data Specification</w:t>
      </w:r>
    </w:p>
    <w:p>
      <w:pPr>
        <w:spacing w:before="160" w:after="60"/>
      </w:pPr>
      <w:r>
        <w:rPr>
          <w:rFonts w:ascii="Arial" w:cs="Arial" w:eastAsia="Arial" w:hAnsi="Arial"/>
          <w:b/>
          <w:bCs/>
          <w:color w:val="1C2833"/>
          <w:sz w:val="21"/>
          <w:szCs w:val="21"/>
        </w:rPr>
        <w:t xml:space="preserve">Primary: Synthetic Enterprise Database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c>
          <w:tcPr>
            <w:tcW w:type="dxa" w:w="1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Table</w:t>
            </w:r>
          </w:p>
        </w:tc>
        <w:tc>
          <w:tcPr>
            <w:tcW w:type="dxa" w:w="1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Rows</w:t>
            </w:r>
          </w:p>
        </w:tc>
        <w:tc>
          <w:tcPr>
            <w:tcW w:type="dxa" w:w="3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Key Columns</w:t>
            </w:r>
          </w:p>
        </w:tc>
        <w:tc>
          <w:tcPr>
            <w:tcW w:type="dxa" w:w="31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Query Types Enabled</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orders</w:t>
            </w:r>
          </w:p>
        </w:tc>
        <w:tc>
          <w:tcPr>
            <w:tcW w:type="dxa" w:w="1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10,000</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order_id, customer_id, region, amount, date, status</w:t>
            </w:r>
          </w:p>
        </w:tc>
        <w:tc>
          <w:tcPr>
            <w:tcW w:type="dxa" w:w="3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Revenue aggregation, regional filter, date range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customers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2,000</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customer_id, segment, tier, account_manager</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Segmentation, tier filter, account queries</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products</w:t>
            </w:r>
          </w:p>
        </w:tc>
        <w:tc>
          <w:tcPr>
            <w:tcW w:type="dxa" w:w="1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500</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product_id, category, unit_price, cost</w:t>
            </w:r>
          </w:p>
        </w:tc>
        <w:tc>
          <w:tcPr>
            <w:tcW w:type="dxa" w:w="3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Product performance, margin, category rollup</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returns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1,200</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return_id, order_id, reason, amount</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Net revenue, return rate, quality analysis</w:t>
            </w:r>
          </w:p>
        </w:tc>
      </w:tr>
    </w:tbl>
    <w:p>
      <w:pPr>
        <w:spacing w:before="80" w:after="80"/>
      </w:pPr>
    </w:p>
    <w:p>
      <w:pPr>
        <w:spacing w:before="160" w:after="60"/>
      </w:pPr>
      <w:r>
        <w:rPr>
          <w:rFonts w:ascii="Arial" w:cs="Arial" w:eastAsia="Arial" w:hAnsi="Arial"/>
          <w:b/>
          <w:bCs/>
          <w:color w:val="1C2833"/>
          <w:sz w:val="21"/>
          <w:szCs w:val="21"/>
        </w:rPr>
        <w:t xml:space="preserve">Query Session Dataset — 3 Complexity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c>
          <w:tcPr>
            <w:tcW w:type="dxa" w:w="18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Tier</w:t>
            </w:r>
          </w:p>
        </w:tc>
        <w:tc>
          <w:tcPr>
            <w:tcW w:type="dxa" w:w="1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Sessions</w:t>
            </w:r>
          </w:p>
        </w:tc>
        <w:tc>
          <w:tcPr>
            <w:tcW w:type="dxa" w:w="1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Turns</w:t>
            </w:r>
          </w:p>
        </w:tc>
        <w:tc>
          <w:tcPr>
            <w:tcW w:type="dxa" w:w="49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Example Pattern</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Tier 1: Single-Turn</w:t>
            </w:r>
          </w:p>
        </w:tc>
        <w:tc>
          <w:tcPr>
            <w:tcW w:type="dxa" w:w="1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60</w:t>
            </w:r>
          </w:p>
        </w:tc>
        <w:tc>
          <w:tcPr>
            <w:tcW w:type="dxa" w:w="1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1</w:t>
            </w:r>
          </w:p>
        </w:tc>
        <w:tc>
          <w:tcPr>
            <w:tcW w:type="dxa" w:w="49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'What is total Q3 revenue?' — No context. Memory should add zero benefit. Control group.</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Tier 2: Multi-Turn Simple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80</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3–5</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'Revenue by region' → 'Filter to North America' → 'Break down by product category'</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Tier 3: Multi-Turn Complex</w:t>
            </w:r>
          </w:p>
        </w:tc>
        <w:tc>
          <w:tcPr>
            <w:tcW w:type="dxa" w:w="1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60</w:t>
            </w:r>
          </w:p>
        </w:tc>
        <w:tc>
          <w:tcPr>
            <w:tcW w:type="dxa" w:w="1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6–10</w:t>
            </w:r>
          </w:p>
        </w:tc>
        <w:tc>
          <w:tcPr>
            <w:tcW w:type="dxa" w:w="49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Full analyst session: compare periods, filter customers, join returns, track account managers across 10 turns</w:t>
            </w:r>
          </w:p>
        </w:tc>
      </w:tr>
    </w:tbl>
    <w:p>
      <w:pPr>
        <w:spacing w:before="60" w:after="60"/>
      </w:pPr>
    </w:p>
    <w:p>
      <w:pPr>
        <w:pStyle w:val="ListParagraph"/>
        <w:numPr>
          <w:ilvl w:val="0"/>
          <w:numId w:val="2"/>
        </w:numPr>
        <w:spacing w:before="40" w:after="60"/>
      </w:pPr>
      <w:r>
        <w:rPr>
          <w:rFonts w:ascii="Georgia" w:cs="Georgia" w:eastAsia="Georgia" w:hAnsi="Georgia"/>
          <w:b w:val="false"/>
          <w:bCs w:val="false"/>
          <w:color w:val="1C2833"/>
          <w:sz w:val="21"/>
          <w:szCs w:val="21"/>
        </w:rPr>
        <w:t xml:space="preserve">Secondary domains: 50 IT helpdesk sessions (multi-turn ticket resolution) + 50 HR policy Q&amp;A sessions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All ground truth SQL hand-crafted per query — enables objective accuracy scoring independent of LLM judge</w:t>
      </w:r>
    </w:p>
    <w:p>
      <w:pPr>
        <w:spacing w:before="80" w:after="80"/>
      </w:pPr>
    </w:p>
    <w:p>
      <w:pPr>
        <w:spacing w:before="220" w:after="80"/>
      </w:pPr>
      <w:r>
        <w:rPr>
          <w:rFonts w:ascii="Arial" w:cs="Arial" w:eastAsia="Arial" w:hAnsi="Arial"/>
          <w:b/>
          <w:bCs/>
          <w:color w:val="0D2137"/>
          <w:sz w:val="23"/>
          <w:szCs w:val="23"/>
        </w:rPr>
        <w:t xml:space="preserve">Tools Active in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Tool</w:t>
            </w:r>
          </w:p>
        </w:tc>
        <w:tc>
          <w:tcPr>
            <w:tcW w:type="dxa" w:w="2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Role</w:t>
            </w:r>
          </w:p>
        </w:tc>
        <w:tc>
          <w:tcPr>
            <w:tcW w:type="dxa" w:w="49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Configuration</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LangGraph</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Agent orchestration</w:t>
            </w:r>
          </w:p>
        </w:tc>
        <w:tc>
          <w:tcPr>
            <w:tcW w:type="dxa" w:w="49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4 agent configs: stateless → working → episodic → full stack</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ChromaDB</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Episodic + semantic memory</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Local instance, 2 collections: session_history + schema_docs</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Redis (Docker)</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Working memory / session KV</w:t>
            </w:r>
          </w:p>
        </w:tc>
        <w:tc>
          <w:tcPr>
            <w:tcW w:type="dxa" w:w="49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Active conversation state, TTL = session duration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mem0</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lifecycle management</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add() / search() / update() across all memory types</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SQLite + SQLAlchemy</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Query target + execution</w:t>
            </w:r>
          </w:p>
        </w:tc>
        <w:tc>
          <w:tcPr>
            <w:tcW w:type="dxa" w:w="49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Ground truth SQL validation pipeline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GPT-4o-mini</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Agent LLM</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SQL generation + reasoning</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Langfuse</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Full agent tracing</w:t>
            </w:r>
          </w:p>
        </w:tc>
        <w:tc>
          <w:tcPr>
            <w:tcW w:type="dxa" w:w="49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Every run traced — feeds Series #3 material</w:t>
            </w:r>
          </w:p>
        </w:tc>
      </w:tr>
    </w:tbl>
    <w:p>
      <w:pPr>
        <w:spacing w:before="80" w:after="80"/>
      </w:pPr>
    </w:p>
    <w:p>
      <w:pPr>
        <w:spacing w:before="220" w:after="80"/>
      </w:pPr>
      <w:r>
        <w:rPr>
          <w:rFonts w:ascii="Arial" w:cs="Arial" w:eastAsia="Arial" w:hAnsi="Arial"/>
          <w:b/>
          <w:bCs/>
          <w:color w:val="0D2137"/>
          <w:sz w:val="23"/>
          <w:szCs w:val="23"/>
        </w:rPr>
        <w:t xml:space="preserve">Metrics &amp; Named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Metric</w:t>
            </w:r>
          </w:p>
        </w:tc>
        <w:tc>
          <w:tcPr>
            <w:tcW w:type="dxa" w:w="34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Formula</w:t>
            </w:r>
          </w:p>
        </w:tc>
        <w:tc>
          <w:tcPr>
            <w:tcW w:type="dxa" w:w="35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What It Proves</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SQL Accuracy</w:t>
            </w:r>
          </w:p>
        </w:tc>
        <w:tc>
          <w:tcPr>
            <w:tcW w:type="dxa" w:w="3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Exact result-set match vs ground truth SQL</w:t>
            </w:r>
          </w:p>
        </w:tc>
        <w:tc>
          <w:tcPr>
            <w:tcW w:type="dxa" w:w="3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Objective memory benefit — no LLM judge needed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Benefit Score (MBS) ★</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Acc − Stateless Acc) / Stateless Acc × 100</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YOUR named metric: normalized benefit across domains</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MBS by Turn Depth</w:t>
            </w:r>
          </w:p>
        </w:tc>
        <w:tc>
          <w:tcPr>
            <w:tcW w:type="dxa" w:w="3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MBS at turns 1, 3, 5, 7, 10</w:t>
            </w:r>
          </w:p>
        </w:tc>
        <w:tc>
          <w:tcPr>
            <w:tcW w:type="dxa" w:w="3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Proves memory benefit curve — the Forbes hook</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Context Retention Score</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 prior-turn entities correctly referenced at turn 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Does memory actually persist the right context?</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Hallucination Rate</w:t>
            </w:r>
          </w:p>
        </w:tc>
        <w:tc>
          <w:tcPr>
            <w:tcW w:type="dxa" w:w="3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LLM judge: facts stated not present in DB</w:t>
            </w:r>
          </w:p>
        </w:tc>
        <w:tc>
          <w:tcPr>
            <w:tcW w:type="dxa" w:w="3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Does memory reduce or introduce confabulation?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Cost per Correct Task</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Total API tokens / correct completions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Is memory worth the infrastructure cost?</w:t>
            </w:r>
          </w:p>
        </w:tc>
      </w:tr>
    </w:tbl>
    <w:p>
      <w:pPr>
        <w:spacing w:before="80" w:after="80"/>
      </w:pPr>
    </w:p>
    <w:p>
      <w:pPr>
        <w:spacing w:before="220" w:after="80"/>
      </w:pPr>
      <w:r>
        <w:rPr>
          <w:rFonts w:ascii="Arial" w:cs="Arial" w:eastAsia="Arial" w:hAnsi="Arial"/>
          <w:b/>
          <w:bCs/>
          <w:color w:val="0D2137"/>
          <w:sz w:val="23"/>
          <w:szCs w:val="23"/>
        </w:rPr>
        <w:t xml:space="preserve">Experimental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960"/>
        <w:gridCol w:w="3600"/>
      </w:tblGrid>
      <w:tr>
        <w:tc>
          <w:tcPr>
            <w:tcW w:type="dxa" w:w="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Cond.</w:t>
            </w:r>
          </w:p>
        </w:tc>
        <w:tc>
          <w:tcPr>
            <w:tcW w:type="dxa" w:w="22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Agent Type</w:t>
            </w:r>
          </w:p>
        </w:tc>
        <w:tc>
          <w:tcPr>
            <w:tcW w:type="dxa" w:w="29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Memory Config</w:t>
            </w:r>
          </w:p>
        </w:tc>
        <w:tc>
          <w:tcPr>
            <w:tcW w:type="dxa" w:w="3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Purpose</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Fully Stateless</w:t>
            </w:r>
          </w:p>
        </w:tc>
        <w:tc>
          <w:tcPr>
            <w:tcW w:type="dxa" w:w="29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No memory — each turn independent</w:t>
            </w:r>
          </w:p>
        </w:tc>
        <w:tc>
          <w:tcPr>
            <w:tcW w:type="dxa" w:w="3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Baseline. Where most enterprise AI is today.</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B</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Working Memory Only</w:t>
            </w:r>
          </w:p>
        </w:tc>
        <w:tc>
          <w:tcPr>
            <w:tcW w:type="dxa" w:w="2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Last N turns in context window (sliding)</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Minimal memory — how much does turn history alone help?</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Working + Episodic</w:t>
            </w:r>
          </w:p>
        </w:tc>
        <w:tc>
          <w:tcPr>
            <w:tcW w:type="dxa" w:w="29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Full session history via ChromaDB retrieval</w:t>
            </w:r>
          </w:p>
        </w:tc>
        <w:tc>
          <w:tcPr>
            <w:tcW w:type="dxa" w:w="3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Adds long-term session recall across conversations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Full Stack</w:t>
            </w:r>
          </w:p>
        </w:tc>
        <w:tc>
          <w:tcPr>
            <w:tcW w:type="dxa" w:w="2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Working + Episodic + Semantic schema/glossary</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Full enterprise memory architecture</w:t>
            </w:r>
          </w:p>
        </w:tc>
      </w:tr>
    </w:tbl>
    <w:p>
      <w:pPr>
        <w:spacing w:before="100" w:after="100"/>
      </w:pPr>
    </w:p>
    <w:p>
      <w:pPr>
        <w:pBdr>
          <w:bottom w:val="single" w:color="0D2137" w:sz="2" w:space="3"/>
        </w:pBdr>
        <w:spacing w:before="320" w:after="120"/>
      </w:pPr>
      <w:r>
        <w:rPr>
          <w:rFonts w:ascii="Arial" w:cs="Arial" w:eastAsia="Arial" w:hAnsi="Arial"/>
          <w:b/>
          <w:bCs/>
          <w:color w:val="0D2137"/>
          <w:sz w:val="26"/>
          <w:szCs w:val="26"/>
        </w:rPr>
        <w:t xml:space="preserve">Publication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Format</w:t>
            </w:r>
          </w:p>
        </w:tc>
        <w:tc>
          <w:tcPr>
            <w:tcW w:type="dxa" w:w="77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Details</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Forbes</w:t>
            </w:r>
          </w:p>
        </w:tc>
        <w:tc>
          <w:tcPr>
            <w:tcW w:type="dxa" w:w="7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Hook: Memory matters — but only after turn 3. Most organizations deploy memory where it helps least. The MBS turn-depth curve is the data visualization readers share.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Medium</w:t>
            </w:r>
          </w:p>
        </w:tc>
        <w:tc>
          <w:tcPr>
            <w:tcW w:type="dxa" w:w="7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Deep-dive: Full experiment with code: 4 agent configs, SQLite schema, ground truth SQL pipeline, all metric tables, MBS curve charts. GitHub: EnterpriseMem-Bench repo.</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Research Paper</w:t>
            </w:r>
          </w:p>
        </w:tc>
        <w:tc>
          <w:tcPr>
            <w:tcW w:type="dxa" w:w="7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Benefit Score: A Normalized Metric for Evaluating Memory-Augmented Agent Performance on Enterprise Tasks' — arXiv, target IEEE Access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Named Metric</w:t>
            </w:r>
          </w:p>
        </w:tc>
        <w:tc>
          <w:tcPr>
            <w:tcW w:type="dxa" w:w="7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Benefit Score (MBS) — normalized improvement of memory-enabled over stateless agents, expressed as percentage. Cross-domain comparable.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7880"/>
      </w:tblGrid>
      <w:tr>
        <w:tc>
          <w:tcPr>
            <w:tcW w:type="dxa" w:w="1480"/>
            <w:tcBorders>
              <w:top w:val="single" w:color="D5D8DC" w:sz="1"/>
              <w:left w:val="single" w:color="D5D8DC" w:sz="1"/>
              <w:bottom w:val="single" w:color="D5D8DC" w:sz="1"/>
              <w:right w:val="single" w:color="D5D8DC" w:sz="1"/>
            </w:tcBorders>
            <w:shd w:fill="0D2137" w:val="clear"/>
            <w:tcMar>
              <w:top w:type="dxa" w:w="100"/>
              <w:left w:type="dxa" w:w="120"/>
              <w:bottom w:type="dxa" w:w="100"/>
              <w:right w:type="dxa" w:w="100"/>
            </w:tcMar>
          </w:tcPr>
          <w:p>
            <w:pPr>
              <w:jc w:val="center"/>
            </w:pPr>
            <w:r>
              <w:rPr>
                <w:rFonts w:ascii="Arial" w:cs="Arial" w:eastAsia="Arial" w:hAnsi="Arial"/>
                <w:b/>
                <w:bCs/>
                <w:color w:val="FFFFFF"/>
                <w:sz w:val="19"/>
                <w:szCs w:val="19"/>
              </w:rPr>
              <w:t xml:space="preserve">PAPER CONTRIBUTION</w:t>
            </w:r>
          </w:p>
        </w:tc>
        <w:tc>
          <w:tcPr>
            <w:tcW w:type="dxa" w:w="7880"/>
            <w:tcBorders>
              <w:top w:val="single" w:color="D5D8DC" w:sz="1"/>
              <w:left w:val="single" w:color="D5D8DC" w:sz="1"/>
              <w:bottom w:val="single" w:color="D5D8DC" w:sz="1"/>
              <w:right w:val="single" w:color="D5D8DC" w:sz="1"/>
            </w:tcBorders>
            <w:shd w:fill="F4F6F8" w:val="clear"/>
            <w:tcMar>
              <w:top w:type="dxa" w:w="100"/>
              <w:left w:type="dxa" w:w="180"/>
              <w:bottom w:type="dxa" w:w="100"/>
              <w:right w:type="dxa" w:w="140"/>
            </w:tcMar>
          </w:tcPr>
          <w:p>
            <w:r>
              <w:rPr>
                <w:rFonts w:ascii="Georgia" w:cs="Georgia" w:eastAsia="Georgia" w:hAnsi="Georgia"/>
                <w:color w:val="1C2833"/>
                <w:sz w:val="21"/>
                <w:szCs w:val="21"/>
              </w:rPr>
              <w:t xml:space="preserve">(1) MBS metric definition + cross-domain validation  (2) First controlled stateless vs memory benchmark on enterprise Text-to-SQL  (3) Evidence that memory benefit is task-complexity dependent, not uniform</w:t>
            </w:r>
          </w:p>
        </w:tc>
      </w:tr>
    </w:tbl>
    <w:p>
      <w:pPr>
        <w:spacing w:before="160" w:after="160"/>
      </w:pPr>
    </w:p>
    <w:p>
      <w:pPr>
        <w:pBdr>
          <w:bottom w:val="single" w:color="D6E4F0" w:sz="2" w:space="1"/>
        </w:pBdr>
        <w:spacing w:before="180" w:after="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6C3483" w:val="clear"/>
            <w:tcMar>
              <w:top w:type="dxa" w:w="160"/>
              <w:left w:type="dxa" w:w="240"/>
              <w:bottom w:type="dxa" w:w="160"/>
              <w:right w:type="dxa" w:w="200"/>
            </w:tcMar>
          </w:tcPr>
          <w:p>
            <w:r>
              <w:rPr>
                <w:rFonts w:ascii="Arial" w:cs="Arial" w:eastAsia="Arial" w:hAnsi="Arial"/>
                <w:b/>
                <w:bCs/>
                <w:color w:val="CCDDFF"/>
                <w:sz w:val="20"/>
                <w:szCs w:val="20"/>
              </w:rPr>
              <w:t xml:space="preserve">EXPERIMENT 1</w:t>
            </w:r>
          </w:p>
          <w:p>
            <w:pPr>
              <w:spacing w:before="60" w:after="40"/>
            </w:pPr>
            <w:r>
              <w:rPr>
                <w:rFonts w:ascii="Arial" w:cs="Arial" w:eastAsia="Arial" w:hAnsi="Arial"/>
                <w:b/>
                <w:bCs/>
                <w:color w:val="FFFFFF"/>
                <w:sz w:val="30"/>
                <w:szCs w:val="30"/>
              </w:rPr>
              <w:t xml:space="preserve">Memory Backend Benchmark: Vector DB vs Graph DB vs Hybrid</w:t>
            </w:r>
          </w:p>
          <w:p>
            <w:r>
              <w:rPr>
                <w:rFonts w:ascii="Arial" w:cs="Arial" w:eastAsia="Arial" w:hAnsi="Arial"/>
                <w:i/>
                <w:iCs/>
                <w:color w:val="AACCEE"/>
                <w:sz w:val="20"/>
                <w:szCs w:val="20"/>
              </w:rPr>
              <w:t xml:space="preserve">Memory Architecture Layer · Pinecone · Weaviate · Neo4j · ChromaDB</w:t>
            </w:r>
          </w:p>
        </w:tc>
      </w:tr>
    </w:tbl>
    <w:p>
      <w:pPr>
        <w:spacing w:before="120" w:after="120"/>
      </w:pPr>
    </w:p>
    <w:p>
      <w:pPr>
        <w:pBdr>
          <w:bottom w:val="single" w:color="6C3483" w:sz="2" w:space="3"/>
        </w:pBdr>
        <w:spacing w:before="320" w:after="120"/>
      </w:pPr>
      <w:r>
        <w:rPr>
          <w:rFonts w:ascii="Arial" w:cs="Arial" w:eastAsia="Arial" w:hAnsi="Arial"/>
          <w:b/>
          <w:bCs/>
          <w:color w:val="6C3483"/>
          <w:sz w:val="26"/>
          <w:szCs w:val="26"/>
        </w:rPr>
        <w:t xml:space="preserve">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54360" w:val="clear"/>
            <w:tcMar>
              <w:top w:type="dxa" w:w="140"/>
              <w:left w:type="dxa" w:w="220"/>
              <w:bottom w:type="dxa" w:w="140"/>
              <w:right w:type="dxa" w:w="180"/>
            </w:tcMar>
          </w:tcPr>
          <w:p>
            <w:r>
              <w:rPr>
                <w:rFonts w:ascii="Georgia" w:cs="Georgia" w:eastAsia="Georgia" w:hAnsi="Georgia"/>
                <w:i/>
                <w:iCs/>
                <w:color w:val="FFFFFF"/>
                <w:sz w:val="22"/>
                <w:szCs w:val="22"/>
              </w:rPr>
              <w:t xml:space="preserve">A hybrid memory architecture combining vector DB semantic search with a knowledge graph for relational context outperforms either approach alone by ≥25% on enterprise retrieval tasks, while adding &lt;20ms latency overhead.</w:t>
            </w:r>
          </w:p>
        </w:tc>
      </w:tr>
    </w:tbl>
    <w:p>
      <w:pPr>
        <w:spacing w:before="100" w:after="100"/>
      </w:pPr>
    </w:p>
    <w:p>
      <w:pPr>
        <w:spacing w:before="220" w:after="80"/>
      </w:pPr>
      <w:r>
        <w:rPr>
          <w:rFonts w:ascii="Arial" w:cs="Arial" w:eastAsia="Arial" w:hAnsi="Arial"/>
          <w:b/>
          <w:bCs/>
          <w:color w:val="6C3483"/>
          <w:sz w:val="23"/>
          <w:szCs w:val="23"/>
        </w:rPr>
        <w:t xml:space="preserve">Why This Matters for Enterprise</w:t>
      </w:r>
    </w:p>
    <w:p>
      <w:pPr>
        <w:spacing w:before="80" w:after="130"/>
      </w:pPr>
      <w:r>
        <w:rPr>
          <w:rFonts w:ascii="Georgia" w:cs="Georgia" w:eastAsia="Georgia" w:hAnsi="Georgia"/>
          <w:color w:val="1C2833"/>
          <w:sz w:val="22"/>
          <w:szCs w:val="22"/>
        </w:rPr>
        <w:t xml:space="preserve">Once E0 proves memory matters, the next question is which memory backend produces the best results. This is the question most engineering teams face when building their first enterprise memory system. The answer is not obvious — vector DBs excel at semantic similarity but struggle with relational queries; knowledge graphs excel at traversal but require structured data; hybrid architectures theoretically combine both strengths. This experiment quantifies the actual tradeoffs across realistic enterprise retrieval scenarios.</w:t>
      </w:r>
    </w:p>
    <w:p>
      <w:pPr>
        <w:spacing w:before="80" w:after="80"/>
      </w:pPr>
    </w:p>
    <w:p>
      <w:pPr>
        <w:spacing w:before="220" w:after="80"/>
      </w:pPr>
      <w:r>
        <w:rPr>
          <w:rFonts w:ascii="Arial" w:cs="Arial" w:eastAsia="Arial" w:hAnsi="Arial"/>
          <w:b/>
          <w:bCs/>
          <w:color w:val="6C3483"/>
          <w:sz w:val="23"/>
          <w:szCs w:val="23"/>
        </w:rPr>
        <w:t xml:space="preserve">Data Specification</w:t>
      </w:r>
    </w:p>
    <w:p>
      <w:pPr>
        <w:spacing w:before="160" w:after="60"/>
      </w:pPr>
      <w:r>
        <w:rPr>
          <w:rFonts w:ascii="Arial" w:cs="Arial" w:eastAsia="Arial" w:hAnsi="Arial"/>
          <w:b/>
          <w:bCs/>
          <w:color w:val="1C2833"/>
          <w:sz w:val="21"/>
          <w:szCs w:val="21"/>
        </w:rPr>
        <w:t xml:space="preserve">Enterprise Knowledge Corpus — 3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c>
          <w:tcPr>
            <w:tcW w:type="dxa" w:w="180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Domain</w:t>
            </w:r>
          </w:p>
        </w:tc>
        <w:tc>
          <w:tcPr>
            <w:tcW w:type="dxa" w:w="140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Documents</w:t>
            </w:r>
          </w:p>
        </w:tc>
        <w:tc>
          <w:tcPr>
            <w:tcW w:type="dxa" w:w="300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Content Type</w:t>
            </w:r>
          </w:p>
        </w:tc>
        <w:tc>
          <w:tcPr>
            <w:tcW w:type="dxa" w:w="316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Memory Challenge</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IT Runbooks</w:t>
            </w:r>
          </w:p>
        </w:tc>
        <w:tc>
          <w:tcPr>
            <w:tcW w:type="dxa" w:w="1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2,000</w:t>
            </w:r>
          </w:p>
        </w:tc>
        <w:tc>
          <w:tcPr>
            <w:tcW w:type="dxa" w:w="3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Troubleshooting guides, system docs, incident playbooks</w:t>
            </w:r>
          </w:p>
        </w:tc>
        <w:tc>
          <w:tcPr>
            <w:tcW w:type="dxa" w:w="3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Semantic search + procedure lookup</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HR Policies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1,500</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Policy docs, compliance guides, role-based rules</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Relational: policy X applies to role Y in region Z</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Legal / Compliance</w:t>
            </w:r>
          </w:p>
        </w:tc>
        <w:tc>
          <w:tcPr>
            <w:tcW w:type="dxa" w:w="1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1,500</w:t>
            </w:r>
          </w:p>
        </w:tc>
        <w:tc>
          <w:tcPr>
            <w:tcW w:type="dxa" w:w="3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Regulatory text, contract clauses, audit requirements</w:t>
            </w:r>
          </w:p>
        </w:tc>
        <w:tc>
          <w:tcPr>
            <w:tcW w:type="dxa" w:w="3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Relational context + semantic similarity both critical</w:t>
            </w:r>
          </w:p>
        </w:tc>
      </w:tr>
    </w:tbl>
    <w:p>
      <w:pPr>
        <w:spacing w:before="60" w:after="60"/>
      </w:pPr>
    </w:p>
    <w:p>
      <w:pPr>
        <w:pStyle w:val="ListParagraph"/>
        <w:numPr>
          <w:ilvl w:val="0"/>
          <w:numId w:val="2"/>
        </w:numPr>
        <w:spacing w:before="40" w:after="60"/>
      </w:pPr>
      <w:r>
        <w:rPr>
          <w:rFonts w:ascii="Georgia" w:cs="Georgia" w:eastAsia="Georgia" w:hAnsi="Georgia"/>
          <w:b w:val="false"/>
          <w:bCs w:val="false"/>
          <w:color w:val="1C2833"/>
          <w:sz w:val="21"/>
          <w:szCs w:val="21"/>
        </w:rPr>
        <w:t xml:space="preserve">1,000 labeled query-document pairs per domain (3,000 total) — manually verified relevance labels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Neo4j schema: entities (Policy, Role, System, Team, Regulation) + relationships (APPLIES_TO, REQUIRES, SUPERSEDES, GOVERNS)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All documents generated synthetically using Claude API — publishable, reproducible, no IP concerns</w:t>
      </w:r>
    </w:p>
    <w:p>
      <w:pPr>
        <w:spacing w:before="80" w:after="80"/>
      </w:pPr>
    </w:p>
    <w:p>
      <w:pPr>
        <w:spacing w:before="220" w:after="80"/>
      </w:pPr>
      <w:r>
        <w:rPr>
          <w:rFonts w:ascii="Arial" w:cs="Arial" w:eastAsia="Arial" w:hAnsi="Arial"/>
          <w:b/>
          <w:bCs/>
          <w:color w:val="6C3483"/>
          <w:sz w:val="23"/>
          <w:szCs w:val="23"/>
        </w:rPr>
        <w:t xml:space="preserve">Tools Active in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Tool</w:t>
            </w:r>
          </w:p>
        </w:tc>
        <w:tc>
          <w:tcPr>
            <w:tcW w:type="dxa" w:w="220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Backend Type</w:t>
            </w:r>
          </w:p>
        </w:tc>
        <w:tc>
          <w:tcPr>
            <w:tcW w:type="dxa" w:w="516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Configuration</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Pinecone Free Tier</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Vector DB (cloud)</w:t>
            </w:r>
          </w:p>
        </w:tc>
        <w:tc>
          <w:tcPr>
            <w:tcW w:type="dxa" w:w="5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1 index, text-embedding-3-small, cosine similarity, metadata filtering</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ChromaDB (local)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Vector DB (local)</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Comparison / cost baseline — same embedding model</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Weaviate Cloud</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Vector DB with hybrid search</w:t>
            </w:r>
          </w:p>
        </w:tc>
        <w:tc>
          <w:tcPr>
            <w:tcW w:type="dxa" w:w="5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BM25 + vector hybrid built-in — interesting comparison point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Neo4j AuraDB Free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Knowledge Graph</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Entity + relationship store, Cypher queries, APOC plugins</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Hybrid (custom)</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Pinecone + Neo4j</w:t>
            </w:r>
          </w:p>
        </w:tc>
        <w:tc>
          <w:tcPr>
            <w:tcW w:type="dxa" w:w="51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Two-phase: vector retrieval → graph context enrichment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RAGAS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Evaluation</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Retrieval quality scoring: faithfulness, answer relevancy, context recall</w:t>
            </w:r>
          </w:p>
        </w:tc>
      </w:tr>
    </w:tbl>
    <w:p>
      <w:pPr>
        <w:spacing w:before="80" w:after="80"/>
      </w:pPr>
    </w:p>
    <w:p>
      <w:pPr>
        <w:spacing w:before="220" w:after="80"/>
      </w:pPr>
      <w:r>
        <w:rPr>
          <w:rFonts w:ascii="Arial" w:cs="Arial" w:eastAsia="Arial" w:hAnsi="Arial"/>
          <w:b/>
          <w:bCs/>
          <w:color w:val="6C3483"/>
          <w:sz w:val="23"/>
          <w:szCs w:val="23"/>
        </w:rPr>
        <w:t xml:space="preserve">Metrics &amp; Named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Metric</w:t>
            </w:r>
          </w:p>
        </w:tc>
        <w:tc>
          <w:tcPr>
            <w:tcW w:type="dxa" w:w="320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Measurement</w:t>
            </w:r>
          </w:p>
        </w:tc>
        <w:tc>
          <w:tcPr>
            <w:tcW w:type="dxa" w:w="376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Forbes Value</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MRR@10</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Mean Reciprocal Rank — is the right doc in top 10?</w:t>
            </w:r>
          </w:p>
        </w:tc>
        <w:tc>
          <w:tcPr>
            <w:tcW w:type="dxa" w:w="3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Primary retrieval quality metric</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NDCG@10</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Normalized Discounted Cumulative Gain</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Accounts for ranking position of relevant docs</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Precision@K (K=1,3,5)</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Relevant docs in top K results</w:t>
            </w:r>
          </w:p>
        </w:tc>
        <w:tc>
          <w:tcPr>
            <w:tcW w:type="dxa" w:w="3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Practical precision for downstream agent use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Query Latency (p50/p95/p99)</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End-to-end retrieval latency in ms</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Production feasibility signal</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Cost per 1K Queries</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API + infrastructure cost</w:t>
            </w:r>
          </w:p>
        </w:tc>
        <w:tc>
          <w:tcPr>
            <w:tcW w:type="dxa" w:w="3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Enterprise budget decision metric</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Domain Transfer Drop</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Train on IT, test on HR — accuracy delta</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Generalization: does architecture transfer across domains?</w:t>
            </w:r>
          </w:p>
        </w:tc>
      </w:tr>
    </w:tbl>
    <w:p>
      <w:pPr>
        <w:spacing w:before="80" w:after="80"/>
      </w:pPr>
    </w:p>
    <w:p>
      <w:pPr>
        <w:spacing w:before="220" w:after="80"/>
      </w:pPr>
      <w:r>
        <w:rPr>
          <w:rFonts w:ascii="Arial" w:cs="Arial" w:eastAsia="Arial" w:hAnsi="Arial"/>
          <w:b/>
          <w:bCs/>
          <w:color w:val="6C3483"/>
          <w:sz w:val="23"/>
          <w:szCs w:val="23"/>
        </w:rPr>
        <w:t xml:space="preserve">Experimental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960"/>
        <w:gridCol w:w="3400"/>
      </w:tblGrid>
      <w:tr>
        <w:tc>
          <w:tcPr>
            <w:tcW w:type="dxa" w:w="60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Cond.</w:t>
            </w:r>
          </w:p>
        </w:tc>
        <w:tc>
          <w:tcPr>
            <w:tcW w:type="dxa" w:w="240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Backend</w:t>
            </w:r>
          </w:p>
        </w:tc>
        <w:tc>
          <w:tcPr>
            <w:tcW w:type="dxa" w:w="296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Query Strategy</w:t>
            </w:r>
          </w:p>
        </w:tc>
        <w:tc>
          <w:tcPr>
            <w:tcW w:type="dxa" w:w="340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Hypothesis</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ChromaDB / Pinecone</w:t>
            </w:r>
          </w:p>
        </w:tc>
        <w:tc>
          <w:tcPr>
            <w:tcW w:type="dxa" w:w="29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Dense vector only</w:t>
            </w:r>
          </w:p>
        </w:tc>
        <w:tc>
          <w:tcPr>
            <w:tcW w:type="dxa" w:w="3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Fast but misses relational context</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B</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Weaviate</w:t>
            </w:r>
          </w:p>
        </w:tc>
        <w:tc>
          <w:tcPr>
            <w:tcW w:type="dxa" w:w="2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BM25 sparse + dense hybrid</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Better recall, slightly higher latency</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Neo4j</w:t>
            </w:r>
          </w:p>
        </w:tc>
        <w:tc>
          <w:tcPr>
            <w:tcW w:type="dxa" w:w="29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Cypher graph traversal</w:t>
            </w:r>
          </w:p>
        </w:tc>
        <w:tc>
          <w:tcPr>
            <w:tcW w:type="dxa" w:w="3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Excellent relational, poor semantic</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Pinecone + Neo4j</w:t>
            </w:r>
          </w:p>
        </w:tc>
        <w:tc>
          <w:tcPr>
            <w:tcW w:type="dxa" w:w="2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Hybrid: vector first → graph enrichment</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Best of both — the hypothesis winner</w:t>
            </w:r>
          </w:p>
        </w:tc>
      </w:tr>
    </w:tbl>
    <w:p>
      <w:pPr>
        <w:spacing w:before="100" w:after="100"/>
      </w:pPr>
    </w:p>
    <w:p>
      <w:pPr>
        <w:pBdr>
          <w:bottom w:val="single" w:color="6C3483" w:sz="2" w:space="3"/>
        </w:pBdr>
        <w:spacing w:before="320" w:after="120"/>
      </w:pPr>
      <w:r>
        <w:rPr>
          <w:rFonts w:ascii="Arial" w:cs="Arial" w:eastAsia="Arial" w:hAnsi="Arial"/>
          <w:b/>
          <w:bCs/>
          <w:color w:val="6C3483"/>
          <w:sz w:val="26"/>
          <w:szCs w:val="26"/>
        </w:rPr>
        <w:t xml:space="preserve">Publication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Format</w:t>
            </w:r>
          </w:p>
        </w:tc>
        <w:tc>
          <w:tcPr>
            <w:tcW w:type="dxa" w:w="7760"/>
            <w:tcBorders>
              <w:top w:val="single" w:color="D5D8DC" w:sz="1"/>
              <w:left w:val="single" w:color="D5D8DC" w:sz="1"/>
              <w:bottom w:val="single" w:color="D5D8DC" w:sz="1"/>
              <w:right w:val="single" w:color="D5D8DC" w:sz="1"/>
            </w:tcBorders>
            <w:shd w:fill="6C3483" w:val="clear"/>
            <w:tcMar>
              <w:top w:type="dxa" w:w="80"/>
              <w:left w:type="dxa" w:w="120"/>
              <w:bottom w:type="dxa" w:w="80"/>
              <w:right w:type="dxa" w:w="80"/>
            </w:tcMar>
          </w:tcPr>
          <w:p>
            <w:r>
              <w:rPr>
                <w:rFonts w:ascii="Arial" w:cs="Arial" w:eastAsia="Arial" w:hAnsi="Arial"/>
                <w:b/>
                <w:bCs/>
                <w:color w:val="FFFFFF"/>
                <w:sz w:val="19"/>
                <w:szCs w:val="19"/>
              </w:rPr>
              <w:t xml:space="preserve">Details</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Forbes</w:t>
            </w:r>
          </w:p>
        </w:tc>
        <w:tc>
          <w:tcPr>
            <w:tcW w:type="dxa" w:w="7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Hook: We benchmarked 3 memory architectures on 9,000 enterprise retrieval queries. The hybrid approach won by 28%. But the latency cost is real — here is when it is worth paying.</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Medium</w:t>
            </w:r>
          </w:p>
        </w:tc>
        <w:tc>
          <w:tcPr>
            <w:tcW w:type="dxa" w:w="7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Deep-dive: Full benchmark code + all 4 backend configurations + latency heatmaps + domain transfer analysis. Pinecone + Neo4j setup guide included.</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Research Paper</w:t>
            </w:r>
          </w:p>
        </w:tc>
        <w:tc>
          <w:tcPr>
            <w:tcW w:type="dxa" w:w="7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'Comparative Evaluation of Memory Backend Architectures for Enterprise AI Agents: Vector, Graph, and Hybrid Approaches' — arXiv, target ACL Findings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Named Metric</w:t>
            </w:r>
          </w:p>
        </w:tc>
        <w:tc>
          <w:tcPr>
            <w:tcW w:type="dxa" w:w="7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No new metric needed — results speak clearly. Contribute the benchmark dataset + evaluation harness to open source as 'MemBackBench'.</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7880"/>
      </w:tblGrid>
      <w:tr>
        <w:tc>
          <w:tcPr>
            <w:tcW w:type="dxa" w:w="1480"/>
            <w:tcBorders>
              <w:top w:val="single" w:color="D5D8DC" w:sz="1"/>
              <w:left w:val="single" w:color="D5D8DC" w:sz="1"/>
              <w:bottom w:val="single" w:color="D5D8DC" w:sz="1"/>
              <w:right w:val="single" w:color="D5D8DC" w:sz="1"/>
            </w:tcBorders>
            <w:shd w:fill="6C3483" w:val="clear"/>
            <w:tcMar>
              <w:top w:type="dxa" w:w="100"/>
              <w:left w:type="dxa" w:w="120"/>
              <w:bottom w:type="dxa" w:w="100"/>
              <w:right w:type="dxa" w:w="100"/>
            </w:tcMar>
          </w:tcPr>
          <w:p>
            <w:pPr>
              <w:jc w:val="center"/>
            </w:pPr>
            <w:r>
              <w:rPr>
                <w:rFonts w:ascii="Arial" w:cs="Arial" w:eastAsia="Arial" w:hAnsi="Arial"/>
                <w:b/>
                <w:bCs/>
                <w:color w:val="FFFFFF"/>
                <w:sz w:val="19"/>
                <w:szCs w:val="19"/>
              </w:rPr>
              <w:t xml:space="preserve">PAPER CONTRIBUTION</w:t>
            </w:r>
          </w:p>
        </w:tc>
        <w:tc>
          <w:tcPr>
            <w:tcW w:type="dxa" w:w="7880"/>
            <w:tcBorders>
              <w:top w:val="single" w:color="D5D8DC" w:sz="1"/>
              <w:left w:val="single" w:color="D5D8DC" w:sz="1"/>
              <w:bottom w:val="single" w:color="D5D8DC" w:sz="1"/>
              <w:right w:val="single" w:color="D5D8DC" w:sz="1"/>
            </w:tcBorders>
            <w:shd w:fill="F4F6F8" w:val="clear"/>
            <w:tcMar>
              <w:top w:type="dxa" w:w="100"/>
              <w:left w:type="dxa" w:w="180"/>
              <w:bottom w:type="dxa" w:w="100"/>
              <w:right w:type="dxa" w:w="140"/>
            </w:tcMar>
          </w:tcPr>
          <w:p>
            <w:r>
              <w:rPr>
                <w:rFonts w:ascii="Georgia" w:cs="Georgia" w:eastAsia="Georgia" w:hAnsi="Georgia"/>
                <w:color w:val="1C2833"/>
                <w:sz w:val="21"/>
                <w:szCs w:val="21"/>
              </w:rPr>
              <w:t xml:space="preserve">(1) First head-to-head benchmark of vector vs graph vs hybrid memory for agent retrieval on enterprise corpora  (2) Domain transfer evaluation — does architecture choice affect cross-domain generalization?  (3) Latency-accuracy tradeoff curves per architecture</w:t>
            </w:r>
          </w:p>
        </w:tc>
      </w:tr>
    </w:tbl>
    <w:p>
      <w:pPr>
        <w:spacing w:before="160" w:after="160"/>
      </w:pPr>
    </w:p>
    <w:p>
      <w:pPr>
        <w:pBdr>
          <w:bottom w:val="single" w:color="D6E4F0" w:sz="2" w:space="1"/>
        </w:pBdr>
        <w:spacing w:before="180" w:after="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0E6655" w:val="clear"/>
            <w:tcMar>
              <w:top w:type="dxa" w:w="160"/>
              <w:left w:type="dxa" w:w="240"/>
              <w:bottom w:type="dxa" w:w="160"/>
              <w:right w:type="dxa" w:w="200"/>
            </w:tcMar>
          </w:tcPr>
          <w:p>
            <w:r>
              <w:rPr>
                <w:rFonts w:ascii="Arial" w:cs="Arial" w:eastAsia="Arial" w:hAnsi="Arial"/>
                <w:b/>
                <w:bCs/>
                <w:color w:val="CCDDFF"/>
                <w:sz w:val="20"/>
                <w:szCs w:val="20"/>
              </w:rPr>
              <w:t xml:space="preserve">EXPERIMENT 2</w:t>
            </w:r>
          </w:p>
          <w:p>
            <w:pPr>
              <w:spacing w:before="60" w:after="40"/>
            </w:pPr>
            <w:r>
              <w:rPr>
                <w:rFonts w:ascii="Arial" w:cs="Arial" w:eastAsia="Arial" w:hAnsi="Arial"/>
                <w:b/>
                <w:bCs/>
                <w:color w:val="FFFFFF"/>
                <w:sz w:val="30"/>
                <w:szCs w:val="30"/>
              </w:rPr>
              <w:t xml:space="preserve">Context Window Compression: Preserving What Matters</w:t>
            </w:r>
          </w:p>
          <w:p>
            <w:r>
              <w:rPr>
                <w:rFonts w:ascii="Arial" w:cs="Arial" w:eastAsia="Arial" w:hAnsi="Arial"/>
                <w:i/>
                <w:iCs/>
                <w:color w:val="AACCEE"/>
                <w:sz w:val="20"/>
                <w:szCs w:val="20"/>
              </w:rPr>
              <w:t xml:space="preserve">Memory Compression Layer · mem0 · LangGraph · Working Memory Management</w:t>
            </w:r>
          </w:p>
        </w:tc>
      </w:tr>
    </w:tbl>
    <w:p>
      <w:pPr>
        <w:spacing w:before="120" w:after="120"/>
      </w:pPr>
    </w:p>
    <w:p>
      <w:pPr>
        <w:pBdr>
          <w:bottom w:val="single" w:color="0E6655" w:sz="2" w:space="3"/>
        </w:pBdr>
        <w:spacing w:before="320" w:after="120"/>
      </w:pPr>
      <w:r>
        <w:rPr>
          <w:rFonts w:ascii="Arial" w:cs="Arial" w:eastAsia="Arial" w:hAnsi="Arial"/>
          <w:b/>
          <w:bCs/>
          <w:color w:val="0E6655"/>
          <w:sz w:val="26"/>
          <w:szCs w:val="26"/>
        </w:rPr>
        <w:t xml:space="preserve">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54360" w:val="clear"/>
            <w:tcMar>
              <w:top w:type="dxa" w:w="140"/>
              <w:left w:type="dxa" w:w="220"/>
              <w:bottom w:type="dxa" w:w="140"/>
              <w:right w:type="dxa" w:w="180"/>
            </w:tcMar>
          </w:tcPr>
          <w:p>
            <w:r>
              <w:rPr>
                <w:rFonts w:ascii="Georgia" w:cs="Georgia" w:eastAsia="Georgia" w:hAnsi="Georgia"/>
                <w:i/>
                <w:iCs/>
                <w:color w:val="FFFFFF"/>
                <w:sz w:val="22"/>
                <w:szCs w:val="22"/>
              </w:rPr>
              <w:t xml:space="preserve">Progressive summarization with entity-aware compression retains &gt;90% of decision-relevant information while reducing token consumption by 60–80% compared to naive truncation. The Information Retention Quotient (IRQ) metric quantifies this tradeoff precisely.</w:t>
            </w:r>
          </w:p>
        </w:tc>
      </w:tr>
    </w:tbl>
    <w:p>
      <w:pPr>
        <w:spacing w:before="100" w:after="100"/>
      </w:pPr>
    </w:p>
    <w:p>
      <w:pPr>
        <w:spacing w:before="220" w:after="80"/>
      </w:pPr>
      <w:r>
        <w:rPr>
          <w:rFonts w:ascii="Arial" w:cs="Arial" w:eastAsia="Arial" w:hAnsi="Arial"/>
          <w:b/>
          <w:bCs/>
          <w:color w:val="0E6655"/>
          <w:sz w:val="23"/>
          <w:szCs w:val="23"/>
        </w:rPr>
        <w:t xml:space="preserve">Why This Matters for Enterprise</w:t>
      </w:r>
    </w:p>
    <w:p>
      <w:pPr>
        <w:spacing w:before="80" w:after="130"/>
      </w:pPr>
      <w:r>
        <w:rPr>
          <w:rFonts w:ascii="Georgia" w:cs="Georgia" w:eastAsia="Georgia" w:hAnsi="Georgia"/>
          <w:color w:val="1C2833"/>
          <w:sz w:val="22"/>
          <w:szCs w:val="22"/>
        </w:rPr>
        <w:t xml:space="preserve">Every AI agent with memory faces an economics problem: context windows are finite and expensive. The naive solution — truncating old turns — destroys exactly the information that made memory valuable in the first place. This experiment tests four compression strategies and introduces IRQ as the metric that enterprise teams need but do not yet have: a single number measuring how much decision-relevant information survives compression.</w:t>
      </w:r>
    </w:p>
    <w:p>
      <w:pPr>
        <w:spacing w:before="80" w:after="80"/>
      </w:pPr>
    </w:p>
    <w:p>
      <w:pPr>
        <w:spacing w:before="220" w:after="80"/>
      </w:pPr>
      <w:r>
        <w:rPr>
          <w:rFonts w:ascii="Arial" w:cs="Arial" w:eastAsia="Arial" w:hAnsi="Arial"/>
          <w:b/>
          <w:bCs/>
          <w:color w:val="0E6655"/>
          <w:sz w:val="23"/>
          <w:szCs w:val="23"/>
        </w:rPr>
        <w:t xml:space="preserve">Data Specification</w:t>
      </w:r>
    </w:p>
    <w:p>
      <w:pPr>
        <w:spacing w:before="160" w:after="60"/>
      </w:pPr>
      <w:r>
        <w:rPr>
          <w:rFonts w:ascii="Arial" w:cs="Arial" w:eastAsia="Arial" w:hAnsi="Arial"/>
          <w:b/>
          <w:bCs/>
          <w:color w:val="1C2833"/>
          <w:sz w:val="21"/>
          <w:szCs w:val="21"/>
        </w:rPr>
        <w:t xml:space="preserve">Conversation Dataset — 50 Long-Horizon Sessions per Domain</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3 domains × 50 sessions × avg 15 turns = 2,250 total conversation turns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Domains: data analysis dialogues, IT support escalations, HR onboarding conversations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Each session has annotated 'decision-critical entities' — facts that must survive compression to answer a late-turn question correctly</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Downstream evaluation task per session: 10 factual questions about early turns, answerable only if compression preserved key entities</w:t>
      </w:r>
    </w:p>
    <w:p>
      <w:pPr>
        <w:spacing w:before="60" w:after="60"/>
      </w:pPr>
    </w:p>
    <w:p>
      <w:pPr>
        <w:spacing w:before="160" w:after="60"/>
      </w:pPr>
      <w:r>
        <w:rPr>
          <w:rFonts w:ascii="Arial" w:cs="Arial" w:eastAsia="Arial" w:hAnsi="Arial"/>
          <w:b/>
          <w:bCs/>
          <w:color w:val="1C2833"/>
          <w:sz w:val="21"/>
          <w:szCs w:val="21"/>
        </w:rPr>
        <w:t xml:space="preserve">Compression Strategy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80"/>
            </w:tcMar>
          </w:tcPr>
          <w:p>
            <w:r>
              <w:rPr>
                <w:rFonts w:ascii="Arial" w:cs="Arial" w:eastAsia="Arial" w:hAnsi="Arial"/>
                <w:b/>
                <w:bCs/>
                <w:color w:val="FFFFFF"/>
                <w:sz w:val="19"/>
                <w:szCs w:val="19"/>
              </w:rPr>
              <w:t xml:space="preserve">Strategy</w:t>
            </w:r>
          </w:p>
        </w:tc>
        <w:tc>
          <w:tcPr>
            <w:tcW w:type="dxa" w:w="32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80"/>
            </w:tcMar>
          </w:tcPr>
          <w:p>
            <w:r>
              <w:rPr>
                <w:rFonts w:ascii="Arial" w:cs="Arial" w:eastAsia="Arial" w:hAnsi="Arial"/>
                <w:b/>
                <w:bCs/>
                <w:color w:val="FFFFFF"/>
                <w:sz w:val="19"/>
                <w:szCs w:val="19"/>
              </w:rPr>
              <w:t xml:space="preserve">Method</w:t>
            </w:r>
          </w:p>
        </w:tc>
        <w:tc>
          <w:tcPr>
            <w:tcW w:type="dxa" w:w="376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80"/>
            </w:tcMar>
          </w:tcPr>
          <w:p>
            <w:r>
              <w:rPr>
                <w:rFonts w:ascii="Arial" w:cs="Arial" w:eastAsia="Arial" w:hAnsi="Arial"/>
                <w:b/>
                <w:bCs/>
                <w:color w:val="FFFFFF"/>
                <w:sz w:val="19"/>
                <w:szCs w:val="19"/>
              </w:rPr>
              <w:t xml:space="preserve">Expected IRQ</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FIFO Truncation</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Drop oldest turns when limit reached</w:t>
            </w:r>
          </w:p>
        </w:tc>
        <w:tc>
          <w:tcPr>
            <w:tcW w:type="dxa" w:w="3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Low — drops critical early context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Static Summarization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Summarize all old turns into one block</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Medium — loses entity specificity</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Entity-Aware Progressive</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Extract + preserve named entities, compress narrative</w:t>
            </w:r>
          </w:p>
        </w:tc>
        <w:tc>
          <w:tcPr>
            <w:tcW w:type="dxa" w:w="3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High — your proposed winner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Importance-Scored Retention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Score each turn by relevance to current query, retain top K</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High — dynamic but expensive</w:t>
            </w:r>
          </w:p>
        </w:tc>
      </w:tr>
    </w:tbl>
    <w:p>
      <w:pPr>
        <w:spacing w:before="80" w:after="80"/>
      </w:pPr>
    </w:p>
    <w:p>
      <w:pPr>
        <w:spacing w:before="220" w:after="80"/>
      </w:pPr>
      <w:r>
        <w:rPr>
          <w:rFonts w:ascii="Arial" w:cs="Arial" w:eastAsia="Arial" w:hAnsi="Arial"/>
          <w:b/>
          <w:bCs/>
          <w:color w:val="0E6655"/>
          <w:sz w:val="23"/>
          <w:szCs w:val="23"/>
        </w:rPr>
        <w:t xml:space="preserve">Tools Active in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80"/>
            </w:tcMar>
          </w:tcPr>
          <w:p>
            <w:r>
              <w:rPr>
                <w:rFonts w:ascii="Arial" w:cs="Arial" w:eastAsia="Arial" w:hAnsi="Arial"/>
                <w:b/>
                <w:bCs/>
                <w:color w:val="FFFFFF"/>
                <w:sz w:val="19"/>
                <w:szCs w:val="19"/>
              </w:rPr>
              <w:t xml:space="preserve">Tool</w:t>
            </w:r>
          </w:p>
        </w:tc>
        <w:tc>
          <w:tcPr>
            <w:tcW w:type="dxa" w:w="24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80"/>
            </w:tcMar>
          </w:tcPr>
          <w:p>
            <w:r>
              <w:rPr>
                <w:rFonts w:ascii="Arial" w:cs="Arial" w:eastAsia="Arial" w:hAnsi="Arial"/>
                <w:b/>
                <w:bCs/>
                <w:color w:val="FFFFFF"/>
                <w:sz w:val="19"/>
                <w:szCs w:val="19"/>
              </w:rPr>
              <w:t xml:space="preserve">Role</w:t>
            </w:r>
          </w:p>
        </w:tc>
        <w:tc>
          <w:tcPr>
            <w:tcW w:type="dxa" w:w="476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LangGraph</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Stateful agent + compression hooks</w:t>
            </w:r>
          </w:p>
        </w:tc>
        <w:tc>
          <w:tcPr>
            <w:tcW w:type="dxa" w:w="4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Custom node for each compression strategy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mem0</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add/update lifecycle</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Handles entity extraction + versioned memory updates</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spaCy / NER</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Named entity extraction</w:t>
            </w:r>
          </w:p>
        </w:tc>
        <w:tc>
          <w:tcPr>
            <w:tcW w:type="dxa" w:w="4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Identifies entities to preserve across compression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GPT-4o-mini</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Compression LLM + agent LLM</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Generates summaries + answers downstream questions</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tiktoken</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Token counting</w:t>
            </w:r>
          </w:p>
        </w:tc>
        <w:tc>
          <w:tcPr>
            <w:tcW w:type="dxa" w:w="4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Measure actual token reduction per strategy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W&amp;B Weave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Experiment tracking</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Log IRQ, token counts, accuracy per strategy per session</w:t>
            </w:r>
          </w:p>
        </w:tc>
      </w:tr>
    </w:tbl>
    <w:p>
      <w:pPr>
        <w:spacing w:before="80" w:after="80"/>
      </w:pPr>
    </w:p>
    <w:p>
      <w:pPr>
        <w:spacing w:before="220" w:after="80"/>
      </w:pPr>
      <w:r>
        <w:rPr>
          <w:rFonts w:ascii="Arial" w:cs="Arial" w:eastAsia="Arial" w:hAnsi="Arial"/>
          <w:b/>
          <w:bCs/>
          <w:color w:val="0E6655"/>
          <w:sz w:val="23"/>
          <w:szCs w:val="23"/>
        </w:rPr>
        <w:t xml:space="preserve">Metrics &amp; Named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80"/>
            </w:tcMar>
          </w:tcPr>
          <w:p>
            <w:r>
              <w:rPr>
                <w:rFonts w:ascii="Arial" w:cs="Arial" w:eastAsia="Arial" w:hAnsi="Arial"/>
                <w:b/>
                <w:bCs/>
                <w:color w:val="FFFFFF"/>
                <w:sz w:val="19"/>
                <w:szCs w:val="19"/>
              </w:rPr>
              <w:t xml:space="preserve">Metric</w:t>
            </w:r>
          </w:p>
        </w:tc>
        <w:tc>
          <w:tcPr>
            <w:tcW w:type="dxa" w:w="32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80"/>
            </w:tcMar>
          </w:tcPr>
          <w:p>
            <w:r>
              <w:rPr>
                <w:rFonts w:ascii="Arial" w:cs="Arial" w:eastAsia="Arial" w:hAnsi="Arial"/>
                <w:b/>
                <w:bCs/>
                <w:color w:val="FFFFFF"/>
                <w:sz w:val="19"/>
                <w:szCs w:val="19"/>
              </w:rPr>
              <w:t xml:space="preserve">Formula</w:t>
            </w:r>
          </w:p>
        </w:tc>
        <w:tc>
          <w:tcPr>
            <w:tcW w:type="dxa" w:w="336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80"/>
            </w:tcMar>
          </w:tcPr>
          <w:p>
            <w:r>
              <w:rPr>
                <w:rFonts w:ascii="Arial" w:cs="Arial" w:eastAsia="Arial" w:hAnsi="Arial"/>
                <w:b/>
                <w:bCs/>
                <w:color w:val="FFFFFF"/>
                <w:sz w:val="19"/>
                <w:szCs w:val="19"/>
              </w:rPr>
              <w:t xml:space="preserve">Why It Matters</w:t>
            </w:r>
          </w:p>
        </w:tc>
      </w:tr>
      <w:tr>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Information Retention Quotient (IRQ) ★</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(Downstream Task Accuracy with Compressed Memory) / (Accuracy with Full Memory) × 100</w:t>
            </w:r>
          </w:p>
        </w:tc>
        <w:tc>
          <w:tcPr>
            <w:tcW w:type="dxa" w:w="3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YOUR named metric — single number for compression quality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Token Reduction Ratio</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(Original tokens − Compressed tokens) / Original tokens × 100</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Cost savings signal</w:t>
            </w:r>
          </w:p>
        </w:tc>
      </w:tr>
      <w:tr>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Entity Preservation Rate</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 annotated critical entities surviving compression</w:t>
            </w:r>
          </w:p>
        </w:tc>
        <w:tc>
          <w:tcPr>
            <w:tcW w:type="dxa" w:w="3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Mechanism behind IRQ — what is actually being lost?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IRQ vs Token Reduction Curve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Plot IRQ at 20%, 40%, 60%, 80% token reduction</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The Pareto frontier — where compression stops being worth it</w:t>
            </w:r>
          </w:p>
        </w:tc>
      </w:tr>
      <w:tr>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Coherence Score</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LLM judge: does compressed context read coherently?</w:t>
            </w:r>
          </w:p>
        </w:tc>
        <w:tc>
          <w:tcPr>
            <w:tcW w:type="dxa" w:w="3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Guards against high IRQ with incoherent summaries</w:t>
            </w:r>
          </w:p>
        </w:tc>
      </w:tr>
    </w:tbl>
    <w:p>
      <w:pPr>
        <w:spacing w:before="80" w:after="80"/>
      </w:pPr>
    </w:p>
    <w:p>
      <w:pPr>
        <w:spacing w:before="220" w:after="80"/>
      </w:pPr>
      <w:r>
        <w:rPr>
          <w:rFonts w:ascii="Arial" w:cs="Arial" w:eastAsia="Arial" w:hAnsi="Arial"/>
          <w:b/>
          <w:bCs/>
          <w:color w:val="0E6655"/>
          <w:sz w:val="23"/>
          <w:szCs w:val="23"/>
        </w:rPr>
        <w:t xml:space="preserve">Experimental Conditions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4 compression strategies (FIFO / Static / Entity-Aware / Importance-Scored) × 3 domains × 50 sessions = 600 experiment runs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Held constant: LLM model, embedding model, downstream evaluation questions, token budget ceiling (2,000 tokens for compressed history)</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Variable: compression algorithm only</w:t>
      </w:r>
    </w:p>
    <w:p>
      <w:pPr>
        <w:spacing w:before="100" w:after="100"/>
      </w:pPr>
    </w:p>
    <w:p>
      <w:pPr>
        <w:pBdr>
          <w:bottom w:val="single" w:color="0E6655" w:sz="2" w:space="3"/>
        </w:pBdr>
        <w:spacing w:before="320" w:after="120"/>
      </w:pPr>
      <w:r>
        <w:rPr>
          <w:rFonts w:ascii="Arial" w:cs="Arial" w:eastAsia="Arial" w:hAnsi="Arial"/>
          <w:b/>
          <w:bCs/>
          <w:color w:val="0E6655"/>
          <w:sz w:val="26"/>
          <w:szCs w:val="26"/>
        </w:rPr>
        <w:t xml:space="preserve">Publication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80"/>
            </w:tcMar>
          </w:tcPr>
          <w:p>
            <w:r>
              <w:rPr>
                <w:rFonts w:ascii="Arial" w:cs="Arial" w:eastAsia="Arial" w:hAnsi="Arial"/>
                <w:b/>
                <w:bCs/>
                <w:color w:val="FFFFFF"/>
                <w:sz w:val="19"/>
                <w:szCs w:val="19"/>
              </w:rPr>
              <w:t xml:space="preserve">Format</w:t>
            </w:r>
          </w:p>
        </w:tc>
        <w:tc>
          <w:tcPr>
            <w:tcW w:type="dxa" w:w="776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80"/>
            </w:tcMar>
          </w:tcPr>
          <w:p>
            <w:r>
              <w:rPr>
                <w:rFonts w:ascii="Arial" w:cs="Arial" w:eastAsia="Arial" w:hAnsi="Arial"/>
                <w:b/>
                <w:bCs/>
                <w:color w:val="FFFFFF"/>
                <w:sz w:val="19"/>
                <w:szCs w:val="19"/>
              </w:rPr>
              <w:t xml:space="preserve">Details</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Forbes</w:t>
            </w:r>
          </w:p>
        </w:tc>
        <w:tc>
          <w:tcPr>
            <w:tcW w:type="dxa" w:w="7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Hook: Your AI agent is forgetting the wrong things. Four compression strategies tested. The naive approach loses 40% of decision-critical information. Here is the algorithm that does better.</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Medium</w:t>
            </w:r>
          </w:p>
        </w:tc>
        <w:tc>
          <w:tcPr>
            <w:tcW w:type="dxa" w:w="7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Deep-dive: Algorithm deep-dive: entity extraction pipeline, progressive summarization code, IRQ calculation with worked examples, cost-savings calculator. Full Python implementation on GitHub.</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Research Paper</w:t>
            </w:r>
          </w:p>
        </w:tc>
        <w:tc>
          <w:tcPr>
            <w:tcW w:type="dxa" w:w="7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'Information Retention Quotient: A Metric for Evaluating Context Compression in Memory-Augmented Language Agents' — arXiv, target EMNLP</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Named Metric</w:t>
            </w:r>
          </w:p>
        </w:tc>
        <w:tc>
          <w:tcPr>
            <w:tcW w:type="dxa" w:w="7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Information Retention Quotient (IRQ) — percentage of decision-relevant information preserved through compression, normalized to full-context baseline.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7880"/>
      </w:tblGrid>
      <w:tr>
        <w:tc>
          <w:tcPr>
            <w:tcW w:type="dxa" w:w="1480"/>
            <w:tcBorders>
              <w:top w:val="single" w:color="D5D8DC" w:sz="1"/>
              <w:left w:val="single" w:color="D5D8DC" w:sz="1"/>
              <w:bottom w:val="single" w:color="D5D8DC" w:sz="1"/>
              <w:right w:val="single" w:color="D5D8DC" w:sz="1"/>
            </w:tcBorders>
            <w:shd w:fill="0E6655" w:val="clear"/>
            <w:tcMar>
              <w:top w:type="dxa" w:w="100"/>
              <w:left w:type="dxa" w:w="120"/>
              <w:bottom w:type="dxa" w:w="100"/>
              <w:right w:type="dxa" w:w="100"/>
            </w:tcMar>
          </w:tcPr>
          <w:p>
            <w:pPr>
              <w:jc w:val="center"/>
            </w:pPr>
            <w:r>
              <w:rPr>
                <w:rFonts w:ascii="Arial" w:cs="Arial" w:eastAsia="Arial" w:hAnsi="Arial"/>
                <w:b/>
                <w:bCs/>
                <w:color w:val="FFFFFF"/>
                <w:sz w:val="19"/>
                <w:szCs w:val="19"/>
              </w:rPr>
              <w:t xml:space="preserve">PAPER CONTRIBUTION</w:t>
            </w:r>
          </w:p>
        </w:tc>
        <w:tc>
          <w:tcPr>
            <w:tcW w:type="dxa" w:w="7880"/>
            <w:tcBorders>
              <w:top w:val="single" w:color="D5D8DC" w:sz="1"/>
              <w:left w:val="single" w:color="D5D8DC" w:sz="1"/>
              <w:bottom w:val="single" w:color="D5D8DC" w:sz="1"/>
              <w:right w:val="single" w:color="D5D8DC" w:sz="1"/>
            </w:tcBorders>
            <w:shd w:fill="F4F6F8" w:val="clear"/>
            <w:tcMar>
              <w:top w:type="dxa" w:w="100"/>
              <w:left w:type="dxa" w:w="180"/>
              <w:bottom w:type="dxa" w:w="100"/>
              <w:right w:type="dxa" w:w="140"/>
            </w:tcMar>
          </w:tcPr>
          <w:p>
            <w:r>
              <w:rPr>
                <w:rFonts w:ascii="Georgia" w:cs="Georgia" w:eastAsia="Georgia" w:hAnsi="Georgia"/>
                <w:color w:val="1C2833"/>
                <w:sz w:val="21"/>
                <w:szCs w:val="21"/>
              </w:rPr>
              <w:t xml:space="preserve">(1) IRQ metric definition, formula, and cross-strategy validation  (2) Entity-aware progressive compression algorithm  (3) IRQ vs token reduction Pareto curve across 3 enterprise domains</w:t>
            </w:r>
          </w:p>
        </w:tc>
      </w:tr>
    </w:tbl>
    <w:p>
      <w:pPr>
        <w:spacing w:before="160" w:after="160"/>
      </w:pPr>
    </w:p>
    <w:p>
      <w:pPr>
        <w:pBdr>
          <w:bottom w:val="single" w:color="D6E4F0" w:sz="2" w:space="1"/>
        </w:pBdr>
        <w:spacing w:before="180" w:after="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A7A4A" w:val="clear"/>
            <w:tcMar>
              <w:top w:type="dxa" w:w="160"/>
              <w:left w:type="dxa" w:w="240"/>
              <w:bottom w:type="dxa" w:w="160"/>
              <w:right w:type="dxa" w:w="200"/>
            </w:tcMar>
          </w:tcPr>
          <w:p>
            <w:r>
              <w:rPr>
                <w:rFonts w:ascii="Arial" w:cs="Arial" w:eastAsia="Arial" w:hAnsi="Arial"/>
                <w:b/>
                <w:bCs/>
                <w:color w:val="CCDDFF"/>
                <w:sz w:val="20"/>
                <w:szCs w:val="20"/>
              </w:rPr>
              <w:t xml:space="preserve">EXPERIMENT 3</w:t>
            </w:r>
          </w:p>
          <w:p>
            <w:pPr>
              <w:spacing w:before="60" w:after="40"/>
            </w:pPr>
            <w:r>
              <w:rPr>
                <w:rFonts w:ascii="Arial" w:cs="Arial" w:eastAsia="Arial" w:hAnsi="Arial"/>
                <w:b/>
                <w:bCs/>
                <w:color w:val="FFFFFF"/>
                <w:sz w:val="30"/>
                <w:szCs w:val="30"/>
              </w:rPr>
              <w:t xml:space="preserve">Retrieval Quality: Sparse vs Dense vs Re-ranking Pipelines</w:t>
            </w:r>
          </w:p>
          <w:p>
            <w:r>
              <w:rPr>
                <w:rFonts w:ascii="Arial" w:cs="Arial" w:eastAsia="Arial" w:hAnsi="Arial"/>
                <w:i/>
                <w:iCs/>
                <w:color w:val="AACCEE"/>
                <w:sz w:val="20"/>
                <w:szCs w:val="20"/>
              </w:rPr>
              <w:t xml:space="preserve">Memory Retrieval Layer · RAGAS · Pinecone · Cohere Rerank · BGE-M3</w:t>
            </w:r>
          </w:p>
        </w:tc>
      </w:tr>
    </w:tbl>
    <w:p>
      <w:pPr>
        <w:spacing w:before="120" w:after="120"/>
      </w:pPr>
    </w:p>
    <w:p>
      <w:pPr>
        <w:pBdr>
          <w:bottom w:val="single" w:color="1A7A4A" w:sz="2" w:space="3"/>
        </w:pBdr>
        <w:spacing w:before="320" w:after="120"/>
      </w:pPr>
      <w:r>
        <w:rPr>
          <w:rFonts w:ascii="Arial" w:cs="Arial" w:eastAsia="Arial" w:hAnsi="Arial"/>
          <w:b/>
          <w:bCs/>
          <w:color w:val="1A7A4A"/>
          <w:sz w:val="26"/>
          <w:szCs w:val="26"/>
        </w:rPr>
        <w:t xml:space="preserve">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54360" w:val="clear"/>
            <w:tcMar>
              <w:top w:type="dxa" w:w="140"/>
              <w:left w:type="dxa" w:w="220"/>
              <w:bottom w:type="dxa" w:w="140"/>
              <w:right w:type="dxa" w:w="180"/>
            </w:tcMar>
          </w:tcPr>
          <w:p>
            <w:r>
              <w:rPr>
                <w:rFonts w:ascii="Georgia" w:cs="Georgia" w:eastAsia="Georgia" w:hAnsi="Georgia"/>
                <w:i/>
                <w:iCs/>
                <w:color w:val="FFFFFF"/>
                <w:sz w:val="22"/>
                <w:szCs w:val="22"/>
              </w:rPr>
              <w:t xml:space="preserve">A two-stage retrieval pipeline (dense retrieval + cross-encoder re-ranking with domain-adaptive thresholds) achieves F1 &gt;0.87 on enterprise memory retrieval, outperforming single-stage approaches by ≥18%.</w:t>
            </w:r>
          </w:p>
        </w:tc>
      </w:tr>
    </w:tbl>
    <w:p>
      <w:pPr>
        <w:spacing w:before="100" w:after="100"/>
      </w:pPr>
    </w:p>
    <w:p>
      <w:pPr>
        <w:spacing w:before="220" w:after="80"/>
      </w:pPr>
      <w:r>
        <w:rPr>
          <w:rFonts w:ascii="Arial" w:cs="Arial" w:eastAsia="Arial" w:hAnsi="Arial"/>
          <w:b/>
          <w:bCs/>
          <w:color w:val="1A7A4A"/>
          <w:sz w:val="23"/>
          <w:szCs w:val="23"/>
        </w:rPr>
        <w:t xml:space="preserve">Why This Matters for Enterprise</w:t>
      </w:r>
    </w:p>
    <w:p>
      <w:pPr>
        <w:spacing w:before="80" w:after="130"/>
      </w:pPr>
      <w:r>
        <w:rPr>
          <w:rFonts w:ascii="Georgia" w:cs="Georgia" w:eastAsia="Georgia" w:hAnsi="Georgia"/>
          <w:color w:val="1C2833"/>
          <w:sz w:val="22"/>
          <w:szCs w:val="22"/>
        </w:rPr>
        <w:t xml:space="preserve">Memory is only as good as what gets retrieved. An agent with perfect storage but poor retrieval behaves like a stateless agent — it cannot surface the right memory at the right time. This experiment tests 5 retrieval pipeline configurations across a 100K-document enterprise corpus, including domain transfer (trained on one domain, evaluated on another) — a critical real-world scenario that most retrieval benchmarks ignore.</w:t>
      </w:r>
    </w:p>
    <w:p>
      <w:pPr>
        <w:spacing w:before="80" w:after="80"/>
      </w:pPr>
    </w:p>
    <w:p>
      <w:pPr>
        <w:spacing w:before="220" w:after="80"/>
      </w:pPr>
      <w:r>
        <w:rPr>
          <w:rFonts w:ascii="Arial" w:cs="Arial" w:eastAsia="Arial" w:hAnsi="Arial"/>
          <w:b/>
          <w:bCs/>
          <w:color w:val="1A7A4A"/>
          <w:sz w:val="23"/>
          <w:szCs w:val="23"/>
        </w:rPr>
        <w:t xml:space="preserve">Data Specification</w:t>
      </w:r>
    </w:p>
    <w:p>
      <w:pPr>
        <w:spacing w:before="160" w:after="60"/>
      </w:pPr>
      <w:r>
        <w:rPr>
          <w:rFonts w:ascii="Arial" w:cs="Arial" w:eastAsia="Arial" w:hAnsi="Arial"/>
          <w:b/>
          <w:bCs/>
          <w:color w:val="1C2833"/>
          <w:sz w:val="21"/>
          <w:szCs w:val="21"/>
        </w:rPr>
        <w:t xml:space="preserve">100K Document Enterprise Corpus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25,000 IT runbooks and incident reports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25,000 HR policy documents, job descriptions, onboarding guides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25,000 legal and compliance documents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25,000 financial reports, quarterly summaries, budget documents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All synthetic — generated with Claude API using domain-specific templates</w:t>
      </w:r>
    </w:p>
    <w:p>
      <w:pPr>
        <w:spacing w:before="60" w:after="60"/>
      </w:pPr>
    </w:p>
    <w:p>
      <w:pPr>
        <w:spacing w:before="160" w:after="60"/>
      </w:pPr>
      <w:r>
        <w:rPr>
          <w:rFonts w:ascii="Arial" w:cs="Arial" w:eastAsia="Arial" w:hAnsi="Arial"/>
          <w:b/>
          <w:bCs/>
          <w:color w:val="1C2833"/>
          <w:sz w:val="21"/>
          <w:szCs w:val="21"/>
        </w:rPr>
        <w:t xml:space="preserve">Evaluation Set</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1,000 manually labeled query-document pairs (250 per domain)</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Each pair has: query, relevant document(s), relevance label (0-3 graded), domain tag</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Cross-domain eval set: 200 queries where training domain ≠ test domain</w:t>
      </w:r>
    </w:p>
    <w:p>
      <w:pPr>
        <w:spacing w:before="80" w:after="80"/>
      </w:pPr>
    </w:p>
    <w:p>
      <w:pPr>
        <w:spacing w:before="220" w:after="80"/>
      </w:pPr>
      <w:r>
        <w:rPr>
          <w:rFonts w:ascii="Arial" w:cs="Arial" w:eastAsia="Arial" w:hAnsi="Arial"/>
          <w:b/>
          <w:bCs/>
          <w:color w:val="1A7A4A"/>
          <w:sz w:val="23"/>
          <w:szCs w:val="23"/>
        </w:rPr>
        <w:t xml:space="preserve">Tools Active in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5D8DC" w:sz="1"/>
              <w:left w:val="single" w:color="D5D8DC" w:sz="1"/>
              <w:bottom w:val="single" w:color="D5D8DC" w:sz="1"/>
              <w:right w:val="single" w:color="D5D8D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Tool</w:t>
            </w:r>
          </w:p>
        </w:tc>
        <w:tc>
          <w:tcPr>
            <w:tcW w:type="dxa" w:w="2600"/>
            <w:tcBorders>
              <w:top w:val="single" w:color="D5D8DC" w:sz="1"/>
              <w:left w:val="single" w:color="D5D8DC" w:sz="1"/>
              <w:bottom w:val="single" w:color="D5D8DC" w:sz="1"/>
              <w:right w:val="single" w:color="D5D8D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Pipeline Stage</w:t>
            </w:r>
          </w:p>
        </w:tc>
        <w:tc>
          <w:tcPr>
            <w:tcW w:type="dxa" w:w="4560"/>
            <w:tcBorders>
              <w:top w:val="single" w:color="D5D8DC" w:sz="1"/>
              <w:left w:val="single" w:color="D5D8DC" w:sz="1"/>
              <w:bottom w:val="single" w:color="D5D8DC" w:sz="1"/>
              <w:right w:val="single" w:color="D5D8D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Configuration</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BM25 (rank_bm25)</w:t>
            </w:r>
          </w:p>
        </w:tc>
        <w:tc>
          <w:tcPr>
            <w:tcW w:type="dxa" w:w="2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Sparse first-stage retrieval</w:t>
            </w:r>
          </w:p>
        </w:tc>
        <w:tc>
          <w:tcPr>
            <w:tcW w:type="dxa" w:w="4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TF-IDF variant, keyword matching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Pinecone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Dense first-stage retrieval</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text-embedding-3-small, top-100 candidates</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BGE-M3 (HuggingFace)</w:t>
            </w:r>
          </w:p>
        </w:tc>
        <w:tc>
          <w:tcPr>
            <w:tcW w:type="dxa" w:w="2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Open-source dense retrieval</w:t>
            </w:r>
          </w:p>
        </w:tc>
        <w:tc>
          <w:tcPr>
            <w:tcW w:type="dxa" w:w="4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Cost comparison vs OpenAI embeddings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Cohere Rerank API</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Cross-encoder re-ranking</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Re-scores top-100 → returns top-10, free tier 1K/month</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ms-marco-MiniLM</w:t>
            </w:r>
          </w:p>
        </w:tc>
        <w:tc>
          <w:tcPr>
            <w:tcW w:type="dxa" w:w="2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Local cross-encoder</w:t>
            </w:r>
          </w:p>
        </w:tc>
        <w:tc>
          <w:tcPr>
            <w:tcW w:type="dxa" w:w="4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Free re-ranker for cost comparison vs Cohere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RAGAS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Full pipeline evaluation</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Context recall, precision, faithfulness, answer relevancy</w:t>
            </w:r>
          </w:p>
        </w:tc>
      </w:tr>
    </w:tbl>
    <w:p>
      <w:pPr>
        <w:spacing w:before="80" w:after="80"/>
      </w:pPr>
    </w:p>
    <w:p>
      <w:pPr>
        <w:spacing w:before="220" w:after="80"/>
      </w:pPr>
      <w:r>
        <w:rPr>
          <w:rFonts w:ascii="Arial" w:cs="Arial" w:eastAsia="Arial" w:hAnsi="Arial"/>
          <w:b/>
          <w:bCs/>
          <w:color w:val="1A7A4A"/>
          <w:sz w:val="23"/>
          <w:szCs w:val="23"/>
        </w:rPr>
        <w:t xml:space="preserve">Metrics &amp; Named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5D8DC" w:sz="1"/>
              <w:left w:val="single" w:color="D5D8DC" w:sz="1"/>
              <w:bottom w:val="single" w:color="D5D8DC" w:sz="1"/>
              <w:right w:val="single" w:color="D5D8D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Metric</w:t>
            </w:r>
          </w:p>
        </w:tc>
        <w:tc>
          <w:tcPr>
            <w:tcW w:type="dxa" w:w="2800"/>
            <w:tcBorders>
              <w:top w:val="single" w:color="D5D8DC" w:sz="1"/>
              <w:left w:val="single" w:color="D5D8DC" w:sz="1"/>
              <w:bottom w:val="single" w:color="D5D8DC" w:sz="1"/>
              <w:right w:val="single" w:color="D5D8D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Measurement Method</w:t>
            </w:r>
          </w:p>
        </w:tc>
        <w:tc>
          <w:tcPr>
            <w:tcW w:type="dxa" w:w="4360"/>
            <w:tcBorders>
              <w:top w:val="single" w:color="D5D8DC" w:sz="1"/>
              <w:left w:val="single" w:color="D5D8DC" w:sz="1"/>
              <w:bottom w:val="single" w:color="D5D8DC" w:sz="1"/>
              <w:right w:val="single" w:color="D5D8D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Benchmark Target</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Precision@K (K=1,3,5,10)</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Relevant docs in top K</w:t>
            </w:r>
          </w:p>
        </w:tc>
        <w:tc>
          <w:tcPr>
            <w:tcW w:type="dxa" w:w="4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P@1 &gt; 0.75 for enterprise use cases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Recall@K</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Coverage of all relevant docs in top K</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R@10 &gt; 0.85</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MRR (Mean Reciprocal Rank)</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Avg reciprocal rank of first relevant result</w:t>
            </w:r>
          </w:p>
        </w:tc>
        <w:tc>
          <w:tcPr>
            <w:tcW w:type="dxa" w:w="4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MRR &gt; 0.80</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NDCG@10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Graded relevance with position discount</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NDCG &gt; 0.82</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Domain Transfer Delta</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Accuracy drop: in-domain vs cross-domain test</w:t>
            </w:r>
          </w:p>
        </w:tc>
        <w:tc>
          <w:tcPr>
            <w:tcW w:type="dxa" w:w="4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&lt; 15% degradation as target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Latency (p50/p95)</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Full pipeline wall-clock time</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p95 &lt; 500ms for production viability</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Cost per 1K Queries</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Full pipeline API cost</w:t>
            </w:r>
          </w:p>
        </w:tc>
        <w:tc>
          <w:tcPr>
            <w:tcW w:type="dxa" w:w="4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Compare open-source vs commercial re-rankers</w:t>
            </w:r>
          </w:p>
        </w:tc>
      </w:tr>
    </w:tbl>
    <w:p>
      <w:pPr>
        <w:spacing w:before="80" w:after="80"/>
      </w:pPr>
    </w:p>
    <w:p>
      <w:pPr>
        <w:spacing w:before="220" w:after="80"/>
      </w:pPr>
      <w:r>
        <w:rPr>
          <w:rFonts w:ascii="Arial" w:cs="Arial" w:eastAsia="Arial" w:hAnsi="Arial"/>
          <w:b/>
          <w:bCs/>
          <w:color w:val="1A7A4A"/>
          <w:sz w:val="23"/>
          <w:szCs w:val="23"/>
        </w:rPr>
        <w:t xml:space="preserve">Experimental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3460"/>
      </w:tblGrid>
      <w:tr>
        <w:tc>
          <w:tcPr>
            <w:tcW w:type="dxa" w:w="500"/>
            <w:tcBorders>
              <w:top w:val="single" w:color="D5D8DC" w:sz="1"/>
              <w:left w:val="single" w:color="D5D8DC" w:sz="1"/>
              <w:bottom w:val="single" w:color="D5D8DC" w:sz="1"/>
              <w:right w:val="single" w:color="D5D8D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2200"/>
            <w:tcBorders>
              <w:top w:val="single" w:color="D5D8DC" w:sz="1"/>
              <w:left w:val="single" w:color="D5D8DC" w:sz="1"/>
              <w:bottom w:val="single" w:color="D5D8DC" w:sz="1"/>
              <w:right w:val="single" w:color="D5D8D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Pipeline</w:t>
            </w:r>
          </w:p>
        </w:tc>
        <w:tc>
          <w:tcPr>
            <w:tcW w:type="dxa" w:w="3200"/>
            <w:tcBorders>
              <w:top w:val="single" w:color="D5D8DC" w:sz="1"/>
              <w:left w:val="single" w:color="D5D8DC" w:sz="1"/>
              <w:bottom w:val="single" w:color="D5D8DC" w:sz="1"/>
              <w:right w:val="single" w:color="D5D8D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Components</w:t>
            </w:r>
          </w:p>
        </w:tc>
        <w:tc>
          <w:tcPr>
            <w:tcW w:type="dxa" w:w="3460"/>
            <w:tcBorders>
              <w:top w:val="single" w:color="D5D8DC" w:sz="1"/>
              <w:left w:val="single" w:color="D5D8DC" w:sz="1"/>
              <w:bottom w:val="single" w:color="D5D8DC" w:sz="1"/>
              <w:right w:val="single" w:color="D5D8D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Expected Rank</w:t>
            </w:r>
          </w:p>
        </w:tc>
      </w:tr>
      <w:tr>
        <w:tc>
          <w:tcPr>
            <w:tcW w:type="dxa" w:w="5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1</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BM25 only</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Sparse keyword retrieval</w:t>
            </w:r>
          </w:p>
        </w:tc>
        <w:tc>
          <w:tcPr>
            <w:tcW w:type="dxa" w:w="34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Lowest — misses semantic similarity</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Dense only</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Pinecone embeddings, no re-rank</w:t>
            </w:r>
          </w:p>
        </w:tc>
        <w:tc>
          <w:tcPr>
            <w:tcW w:type="dxa" w:w="3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Medium — misses keyword precision</w:t>
            </w:r>
          </w:p>
        </w:tc>
      </w:tr>
      <w:tr>
        <w:tc>
          <w:tcPr>
            <w:tcW w:type="dxa" w:w="5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3</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Hybrid (BM25 + Dense)</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RRF fusion, no re-rank</w:t>
            </w:r>
          </w:p>
        </w:tc>
        <w:tc>
          <w:tcPr>
            <w:tcW w:type="dxa" w:w="34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Better — combines both signal types</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4</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Hybrid + Cross-Encoder</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Pipeline 3 + Cohere/MiniLM re-rank</w:t>
            </w:r>
          </w:p>
        </w:tc>
        <w:tc>
          <w:tcPr>
            <w:tcW w:type="dxa" w:w="3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Best — hypothesis winner</w:t>
            </w:r>
          </w:p>
        </w:tc>
      </w:tr>
      <w:tr>
        <w:tc>
          <w:tcPr>
            <w:tcW w:type="dxa" w:w="5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5</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Hybrid + LLM Re-rank</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Pipeline 3 + GPT-4o as re-ranker</w:t>
            </w:r>
          </w:p>
        </w:tc>
        <w:tc>
          <w:tcPr>
            <w:tcW w:type="dxa" w:w="34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High quality, high cost — ceiling benchmark</w:t>
            </w:r>
          </w:p>
        </w:tc>
      </w:tr>
    </w:tbl>
    <w:p>
      <w:pPr>
        <w:spacing w:before="100" w:after="100"/>
      </w:pPr>
    </w:p>
    <w:p>
      <w:pPr>
        <w:pBdr>
          <w:bottom w:val="single" w:color="1A7A4A" w:sz="2" w:space="3"/>
        </w:pBdr>
        <w:spacing w:before="320" w:after="120"/>
      </w:pPr>
      <w:r>
        <w:rPr>
          <w:rFonts w:ascii="Arial" w:cs="Arial" w:eastAsia="Arial" w:hAnsi="Arial"/>
          <w:b/>
          <w:bCs/>
          <w:color w:val="1A7A4A"/>
          <w:sz w:val="26"/>
          <w:szCs w:val="26"/>
        </w:rPr>
        <w:t xml:space="preserve">Publication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8DC" w:sz="1"/>
              <w:left w:val="single" w:color="D5D8DC" w:sz="1"/>
              <w:bottom w:val="single" w:color="D5D8DC" w:sz="1"/>
              <w:right w:val="single" w:color="D5D8D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Format</w:t>
            </w:r>
          </w:p>
        </w:tc>
        <w:tc>
          <w:tcPr>
            <w:tcW w:type="dxa" w:w="7760"/>
            <w:tcBorders>
              <w:top w:val="single" w:color="D5D8DC" w:sz="1"/>
              <w:left w:val="single" w:color="D5D8DC" w:sz="1"/>
              <w:bottom w:val="single" w:color="D5D8DC" w:sz="1"/>
              <w:right w:val="single" w:color="D5D8DC" w:sz="1"/>
            </w:tcBorders>
            <w:shd w:fill="1A7A4A" w:val="clear"/>
            <w:tcMar>
              <w:top w:type="dxa" w:w="80"/>
              <w:left w:type="dxa" w:w="120"/>
              <w:bottom w:type="dxa" w:w="80"/>
              <w:right w:type="dxa" w:w="80"/>
            </w:tcMar>
          </w:tcPr>
          <w:p>
            <w:r>
              <w:rPr>
                <w:rFonts w:ascii="Arial" w:cs="Arial" w:eastAsia="Arial" w:hAnsi="Arial"/>
                <w:b/>
                <w:bCs/>
                <w:color w:val="FFFFFF"/>
                <w:sz w:val="19"/>
                <w:szCs w:val="19"/>
              </w:rPr>
              <w:t xml:space="preserve">Details</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Forbes</w:t>
            </w:r>
          </w:p>
        </w:tc>
        <w:tc>
          <w:tcPr>
            <w:tcW w:type="dxa" w:w="7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Hook: Why your AI agent gets confused: the retrieval problem nobody talks about. Tested 5 pipelines on 100K documents. Single-stage retrieval fails 23% of the time on enterprise queries. Two-stage fixes most of that.</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Medium</w:t>
            </w:r>
          </w:p>
        </w:tc>
        <w:tc>
          <w:tcPr>
            <w:tcW w:type="dxa" w:w="7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Deep-dive: Pipeline implementation guide for all 5 configurations + cost breakdown + latency profiling + domain transfer analysis + RAGAS integration walkthrough.</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Research Paper</w:t>
            </w:r>
          </w:p>
        </w:tc>
        <w:tc>
          <w:tcPr>
            <w:tcW w:type="dxa" w:w="7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'Domain-Adaptive Retrieval Pipelines for Enterprise Memory-Augmented Agents: A Comparative Study' — arXiv, target SIGIR</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Named Metric</w:t>
            </w:r>
          </w:p>
        </w:tc>
        <w:tc>
          <w:tcPr>
            <w:tcW w:type="dxa" w:w="7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Domain Transfer Retention Rate (DTRR) — percentage of in-domain retrieval performance retained on unseen domains. Measures generalization quality of retrieval architecture.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7880"/>
      </w:tblGrid>
      <w:tr>
        <w:tc>
          <w:tcPr>
            <w:tcW w:type="dxa" w:w="1480"/>
            <w:tcBorders>
              <w:top w:val="single" w:color="D5D8DC" w:sz="1"/>
              <w:left w:val="single" w:color="D5D8DC" w:sz="1"/>
              <w:bottom w:val="single" w:color="D5D8DC" w:sz="1"/>
              <w:right w:val="single" w:color="D5D8DC" w:sz="1"/>
            </w:tcBorders>
            <w:shd w:fill="1A7A4A" w:val="clear"/>
            <w:tcMar>
              <w:top w:type="dxa" w:w="100"/>
              <w:left w:type="dxa" w:w="120"/>
              <w:bottom w:type="dxa" w:w="100"/>
              <w:right w:type="dxa" w:w="100"/>
            </w:tcMar>
          </w:tcPr>
          <w:p>
            <w:pPr>
              <w:jc w:val="center"/>
            </w:pPr>
            <w:r>
              <w:rPr>
                <w:rFonts w:ascii="Arial" w:cs="Arial" w:eastAsia="Arial" w:hAnsi="Arial"/>
                <w:b/>
                <w:bCs/>
                <w:color w:val="FFFFFF"/>
                <w:sz w:val="19"/>
                <w:szCs w:val="19"/>
              </w:rPr>
              <w:t xml:space="preserve">PAPER CONTRIBUTION</w:t>
            </w:r>
          </w:p>
        </w:tc>
        <w:tc>
          <w:tcPr>
            <w:tcW w:type="dxa" w:w="7880"/>
            <w:tcBorders>
              <w:top w:val="single" w:color="D5D8DC" w:sz="1"/>
              <w:left w:val="single" w:color="D5D8DC" w:sz="1"/>
              <w:bottom w:val="single" w:color="D5D8DC" w:sz="1"/>
              <w:right w:val="single" w:color="D5D8DC" w:sz="1"/>
            </w:tcBorders>
            <w:shd w:fill="F4F6F8" w:val="clear"/>
            <w:tcMar>
              <w:top w:type="dxa" w:w="100"/>
              <w:left w:type="dxa" w:w="180"/>
              <w:bottom w:type="dxa" w:w="100"/>
              <w:right w:type="dxa" w:w="140"/>
            </w:tcMar>
          </w:tcPr>
          <w:p>
            <w:r>
              <w:rPr>
                <w:rFonts w:ascii="Georgia" w:cs="Georgia" w:eastAsia="Georgia" w:hAnsi="Georgia"/>
                <w:color w:val="1C2833"/>
                <w:sz w:val="21"/>
                <w:szCs w:val="21"/>
              </w:rPr>
              <w:t xml:space="preserve">(1) First domain transfer evaluation of retrieval pipelines in memory-augmented agent context  (2) Cost-quality-latency tradeoff analysis across commercial and open-source re-rankers  (3) Domain-adaptive threshold tuning algorithm</w:t>
            </w:r>
          </w:p>
        </w:tc>
      </w:tr>
    </w:tbl>
    <w:p>
      <w:pPr>
        <w:spacing w:before="160" w:after="160"/>
      </w:pPr>
    </w:p>
    <w:p>
      <w:pPr>
        <w:pBdr>
          <w:bottom w:val="single" w:color="D6E4F0" w:sz="2" w:space="1"/>
        </w:pBdr>
        <w:spacing w:before="180" w:after="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B7770D" w:val="clear"/>
            <w:tcMar>
              <w:top w:type="dxa" w:w="160"/>
              <w:left w:type="dxa" w:w="240"/>
              <w:bottom w:type="dxa" w:w="160"/>
              <w:right w:type="dxa" w:w="200"/>
            </w:tcMar>
          </w:tcPr>
          <w:p>
            <w:r>
              <w:rPr>
                <w:rFonts w:ascii="Arial" w:cs="Arial" w:eastAsia="Arial" w:hAnsi="Arial"/>
                <w:b/>
                <w:bCs/>
                <w:color w:val="CCDDFF"/>
                <w:sz w:val="20"/>
                <w:szCs w:val="20"/>
              </w:rPr>
              <w:t xml:space="preserve">EXPERIMENT 4</w:t>
            </w:r>
          </w:p>
          <w:p>
            <w:pPr>
              <w:spacing w:before="60" w:after="40"/>
            </w:pPr>
            <w:r>
              <w:rPr>
                <w:rFonts w:ascii="Arial" w:cs="Arial" w:eastAsia="Arial" w:hAnsi="Arial"/>
                <w:b/>
                <w:bCs/>
                <w:color w:val="FFFFFF"/>
                <w:sz w:val="30"/>
                <w:szCs w:val="30"/>
              </w:rPr>
              <w:t xml:space="preserve">Memory Staleness &amp; TTL: When Memory Becomes a Liability</w:t>
            </w:r>
          </w:p>
          <w:p>
            <w:r>
              <w:rPr>
                <w:rFonts w:ascii="Arial" w:cs="Arial" w:eastAsia="Arial" w:hAnsi="Arial"/>
                <w:i/>
                <w:iCs/>
                <w:color w:val="AACCEE"/>
                <w:sz w:val="20"/>
                <w:szCs w:val="20"/>
              </w:rPr>
              <w:t xml:space="preserve">Memory Freshness Layer · Redis TTL · Confidence Decay · mem0</w:t>
            </w:r>
          </w:p>
        </w:tc>
      </w:tr>
    </w:tbl>
    <w:p>
      <w:pPr>
        <w:spacing w:before="120" w:after="120"/>
      </w:pPr>
    </w:p>
    <w:p>
      <w:pPr>
        <w:pBdr>
          <w:bottom w:val="single" w:color="B7770D" w:sz="2" w:space="3"/>
        </w:pBdr>
        <w:spacing w:before="320" w:after="120"/>
      </w:pPr>
      <w:r>
        <w:rPr>
          <w:rFonts w:ascii="Arial" w:cs="Arial" w:eastAsia="Arial" w:hAnsi="Arial"/>
          <w:b/>
          <w:bCs/>
          <w:color w:val="B7770D"/>
          <w:sz w:val="26"/>
          <w:szCs w:val="26"/>
        </w:rPr>
        <w:t xml:space="preserve">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54360" w:val="clear"/>
            <w:tcMar>
              <w:top w:type="dxa" w:w="140"/>
              <w:left w:type="dxa" w:w="220"/>
              <w:bottom w:type="dxa" w:w="140"/>
              <w:right w:type="dxa" w:w="180"/>
            </w:tcMar>
          </w:tcPr>
          <w:p>
            <w:r>
              <w:rPr>
                <w:rFonts w:ascii="Georgia" w:cs="Georgia" w:eastAsia="Georgia" w:hAnsi="Georgia"/>
                <w:i/>
                <w:iCs/>
                <w:color w:val="FFFFFF"/>
                <w:sz w:val="22"/>
                <w:szCs w:val="22"/>
              </w:rPr>
              <w:t xml:space="preserve">Unmanaged memory staleness degrades agent decision quality by &gt;40% after 30 days in dynamic enterprise domains. TTL-aware memory with confidence decay scoring reduces this degradation to &lt;8%.</w:t>
            </w:r>
          </w:p>
        </w:tc>
      </w:tr>
    </w:tbl>
    <w:p>
      <w:pPr>
        <w:spacing w:before="100" w:after="100"/>
      </w:pPr>
    </w:p>
    <w:p>
      <w:pPr>
        <w:spacing w:before="220" w:after="80"/>
      </w:pPr>
      <w:r>
        <w:rPr>
          <w:rFonts w:ascii="Arial" w:cs="Arial" w:eastAsia="Arial" w:hAnsi="Arial"/>
          <w:b/>
          <w:bCs/>
          <w:color w:val="B7770D"/>
          <w:sz w:val="23"/>
          <w:szCs w:val="23"/>
        </w:rPr>
        <w:t xml:space="preserve">Why This Matters for Enterprise</w:t>
      </w:r>
    </w:p>
    <w:p>
      <w:pPr>
        <w:spacing w:before="80" w:after="130"/>
      </w:pPr>
      <w:r>
        <w:rPr>
          <w:rFonts w:ascii="Georgia" w:cs="Georgia" w:eastAsia="Georgia" w:hAnsi="Georgia"/>
          <w:color w:val="1C2833"/>
          <w:sz w:val="22"/>
          <w:szCs w:val="22"/>
        </w:rPr>
        <w:t xml:space="preserve">Memory without expiry is a liability. Enterprise environments change constantly — org charts update, policies revise, systems change, products get deprecated. An agent that confidently cites 6-month-old facts can cause more damage than a stateless agent that admits it does not know. This experiment measures memory degradation over time and tests three staleness management strategies.</w:t>
      </w:r>
    </w:p>
    <w:p>
      <w:pPr>
        <w:spacing w:before="80" w:after="80"/>
      </w:pPr>
    </w:p>
    <w:p>
      <w:pPr>
        <w:spacing w:before="220" w:after="80"/>
      </w:pPr>
      <w:r>
        <w:rPr>
          <w:rFonts w:ascii="Arial" w:cs="Arial" w:eastAsia="Arial" w:hAnsi="Arial"/>
          <w:b/>
          <w:bCs/>
          <w:color w:val="B7770D"/>
          <w:sz w:val="23"/>
          <w:szCs w:val="23"/>
        </w:rPr>
        <w:t xml:space="preserve">Data Specification</w:t>
      </w:r>
    </w:p>
    <w:p>
      <w:pPr>
        <w:spacing w:before="160" w:after="60"/>
      </w:pPr>
      <w:r>
        <w:rPr>
          <w:rFonts w:ascii="Arial" w:cs="Arial" w:eastAsia="Arial" w:hAnsi="Arial"/>
          <w:b/>
          <w:bCs/>
          <w:color w:val="1C2833"/>
          <w:sz w:val="21"/>
          <w:szCs w:val="21"/>
        </w:rPr>
        <w:t xml:space="preserve">Temporal Enterprise Knowledge Base</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Simulated enterprise environment with controlled change events over a 60-day window</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3 domains with different change velocities: IT Systems (high — weekly changes), HR Policies (medium — monthly), Legal Compliance (low — quarterly)</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100 'knowledge items' per domain seeded at T=0 with ground truth values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Change schedule: 30% of items modified at T+7, T+14, T+30, T+60 — simulating realistic enterprise knowledge drift</w:t>
      </w:r>
    </w:p>
    <w:p>
      <w:pPr>
        <w:spacing w:before="60" w:after="60"/>
      </w:pPr>
    </w:p>
    <w:p>
      <w:pPr>
        <w:spacing w:before="160" w:after="60"/>
      </w:pPr>
      <w:r>
        <w:rPr>
          <w:rFonts w:ascii="Arial" w:cs="Arial" w:eastAsia="Arial" w:hAnsi="Arial"/>
          <w:b/>
          <w:bCs/>
          <w:color w:val="1C2833"/>
          <w:sz w:val="21"/>
          <w:szCs w:val="21"/>
        </w:rPr>
        <w:t xml:space="preserve">Evaluation Timeline</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Agent memory seeded at T=0</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Decision quality measured at T=0, T+7, T+14, T+30, T+60 days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50 test queries per domain per time point — total 1,500 evaluations across timeline</w:t>
      </w:r>
    </w:p>
    <w:p>
      <w:pPr>
        <w:spacing w:before="80" w:after="80"/>
      </w:pPr>
    </w:p>
    <w:p>
      <w:pPr>
        <w:spacing w:before="220" w:after="80"/>
      </w:pPr>
      <w:r>
        <w:rPr>
          <w:rFonts w:ascii="Arial" w:cs="Arial" w:eastAsia="Arial" w:hAnsi="Arial"/>
          <w:b/>
          <w:bCs/>
          <w:color w:val="B7770D"/>
          <w:sz w:val="23"/>
          <w:szCs w:val="23"/>
        </w:rPr>
        <w:t xml:space="preserve">Tools Active in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5D8DC" w:sz="1"/>
              <w:left w:val="single" w:color="D5D8DC" w:sz="1"/>
              <w:bottom w:val="single" w:color="D5D8DC" w:sz="1"/>
              <w:right w:val="single" w:color="D5D8DC" w:sz="1"/>
            </w:tcBorders>
            <w:shd w:fill="B7770D" w:val="clear"/>
            <w:tcMar>
              <w:top w:type="dxa" w:w="80"/>
              <w:left w:type="dxa" w:w="120"/>
              <w:bottom w:type="dxa" w:w="80"/>
              <w:right w:type="dxa" w:w="80"/>
            </w:tcMar>
          </w:tcPr>
          <w:p>
            <w:r>
              <w:rPr>
                <w:rFonts w:ascii="Arial" w:cs="Arial" w:eastAsia="Arial" w:hAnsi="Arial"/>
                <w:b/>
                <w:bCs/>
                <w:color w:val="FFFFFF"/>
                <w:sz w:val="19"/>
                <w:szCs w:val="19"/>
              </w:rPr>
              <w:t xml:space="preserve">Tool</w:t>
            </w:r>
          </w:p>
        </w:tc>
        <w:tc>
          <w:tcPr>
            <w:tcW w:type="dxa" w:w="2400"/>
            <w:tcBorders>
              <w:top w:val="single" w:color="D5D8DC" w:sz="1"/>
              <w:left w:val="single" w:color="D5D8DC" w:sz="1"/>
              <w:bottom w:val="single" w:color="D5D8DC" w:sz="1"/>
              <w:right w:val="single" w:color="D5D8DC" w:sz="1"/>
            </w:tcBorders>
            <w:shd w:fill="B7770D" w:val="clear"/>
            <w:tcMar>
              <w:top w:type="dxa" w:w="80"/>
              <w:left w:type="dxa" w:w="120"/>
              <w:bottom w:type="dxa" w:w="80"/>
              <w:right w:type="dxa" w:w="80"/>
            </w:tcMar>
          </w:tcPr>
          <w:p>
            <w:r>
              <w:rPr>
                <w:rFonts w:ascii="Arial" w:cs="Arial" w:eastAsia="Arial" w:hAnsi="Arial"/>
                <w:b/>
                <w:bCs/>
                <w:color w:val="FFFFFF"/>
                <w:sz w:val="19"/>
                <w:szCs w:val="19"/>
              </w:rPr>
              <w:t xml:space="preserve">Role</w:t>
            </w:r>
          </w:p>
        </w:tc>
        <w:tc>
          <w:tcPr>
            <w:tcW w:type="dxa" w:w="4760"/>
            <w:tcBorders>
              <w:top w:val="single" w:color="D5D8DC" w:sz="1"/>
              <w:left w:val="single" w:color="D5D8DC" w:sz="1"/>
              <w:bottom w:val="single" w:color="D5D8DC" w:sz="1"/>
              <w:right w:val="single" w:color="D5D8DC" w:sz="1"/>
            </w:tcBorders>
            <w:shd w:fill="B7770D" w:val="clear"/>
            <w:tcMar>
              <w:top w:type="dxa" w:w="80"/>
              <w:left w:type="dxa" w:w="120"/>
              <w:bottom w:type="dxa" w:w="80"/>
              <w:right w:type="dxa" w:w="80"/>
            </w:tcMar>
          </w:tcPr>
          <w:p>
            <w:r>
              <w:rPr>
                <w:rFonts w:ascii="Arial" w:cs="Arial" w:eastAsia="Arial" w:hAnsi="Arial"/>
                <w:b/>
                <w:bCs/>
                <w:color w:val="FFFFFF"/>
                <w:sz w:val="19"/>
                <w:szCs w:val="19"/>
              </w:rPr>
              <w:t xml:space="preserve">Staleness Configuration</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Redis (Docker)</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TTL-aware memory store</w:t>
            </w:r>
          </w:p>
        </w:tc>
        <w:tc>
          <w:tcPr>
            <w:tcW w:type="dxa" w:w="4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Key-level TTL: IT=7d, HR=30d, Legal=90d</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mem0</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update + versioning</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Tracks memory age, update history, confidence score</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Custom decay scorer</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Confidence decay function</w:t>
            </w:r>
          </w:p>
        </w:tc>
        <w:tc>
          <w:tcPr>
            <w:tcW w:type="dxa" w:w="4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MFS = base_confidence × e^(−λ × days) where λ = domain decay rate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ChromaDB</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Episodic memory with metadata</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Stores creation_time, last_verified, confidence per item</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LangGraph</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Agent loop with freshness checks</w:t>
            </w:r>
          </w:p>
        </w:tc>
        <w:tc>
          <w:tcPr>
            <w:tcW w:type="dxa" w:w="4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Pre-retrieval filter: exclude items below MFS threshold</w:t>
            </w:r>
          </w:p>
        </w:tc>
      </w:tr>
    </w:tbl>
    <w:p>
      <w:pPr>
        <w:spacing w:before="80" w:after="80"/>
      </w:pPr>
    </w:p>
    <w:p>
      <w:pPr>
        <w:spacing w:before="220" w:after="80"/>
      </w:pPr>
      <w:r>
        <w:rPr>
          <w:rFonts w:ascii="Arial" w:cs="Arial" w:eastAsia="Arial" w:hAnsi="Arial"/>
          <w:b/>
          <w:bCs/>
          <w:color w:val="B7770D"/>
          <w:sz w:val="23"/>
          <w:szCs w:val="23"/>
        </w:rPr>
        <w:t xml:space="preserve">Metrics &amp; Named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5D8DC" w:sz="1"/>
              <w:left w:val="single" w:color="D5D8DC" w:sz="1"/>
              <w:bottom w:val="single" w:color="D5D8DC" w:sz="1"/>
              <w:right w:val="single" w:color="D5D8DC" w:sz="1"/>
            </w:tcBorders>
            <w:shd w:fill="B7770D" w:val="clear"/>
            <w:tcMar>
              <w:top w:type="dxa" w:w="80"/>
              <w:left w:type="dxa" w:w="120"/>
              <w:bottom w:type="dxa" w:w="80"/>
              <w:right w:type="dxa" w:w="80"/>
            </w:tcMar>
          </w:tcPr>
          <w:p>
            <w:r>
              <w:rPr>
                <w:rFonts w:ascii="Arial" w:cs="Arial" w:eastAsia="Arial" w:hAnsi="Arial"/>
                <w:b/>
                <w:bCs/>
                <w:color w:val="FFFFFF"/>
                <w:sz w:val="19"/>
                <w:szCs w:val="19"/>
              </w:rPr>
              <w:t xml:space="preserve">Metric</w:t>
            </w:r>
          </w:p>
        </w:tc>
        <w:tc>
          <w:tcPr>
            <w:tcW w:type="dxa" w:w="3000"/>
            <w:tcBorders>
              <w:top w:val="single" w:color="D5D8DC" w:sz="1"/>
              <w:left w:val="single" w:color="D5D8DC" w:sz="1"/>
              <w:bottom w:val="single" w:color="D5D8DC" w:sz="1"/>
              <w:right w:val="single" w:color="D5D8DC" w:sz="1"/>
            </w:tcBorders>
            <w:shd w:fill="B7770D" w:val="clear"/>
            <w:tcMar>
              <w:top w:type="dxa" w:w="80"/>
              <w:left w:type="dxa" w:w="120"/>
              <w:bottom w:type="dxa" w:w="80"/>
              <w:right w:type="dxa" w:w="80"/>
            </w:tcMar>
          </w:tcPr>
          <w:p>
            <w:r>
              <w:rPr>
                <w:rFonts w:ascii="Arial" w:cs="Arial" w:eastAsia="Arial" w:hAnsi="Arial"/>
                <w:b/>
                <w:bCs/>
                <w:color w:val="FFFFFF"/>
                <w:sz w:val="19"/>
                <w:szCs w:val="19"/>
              </w:rPr>
              <w:t xml:space="preserve">Formula / Method</w:t>
            </w:r>
          </w:p>
        </w:tc>
        <w:tc>
          <w:tcPr>
            <w:tcW w:type="dxa" w:w="3560"/>
            <w:tcBorders>
              <w:top w:val="single" w:color="D5D8DC" w:sz="1"/>
              <w:left w:val="single" w:color="D5D8DC" w:sz="1"/>
              <w:bottom w:val="single" w:color="D5D8DC" w:sz="1"/>
              <w:right w:val="single" w:color="D5D8DC" w:sz="1"/>
            </w:tcBorders>
            <w:shd w:fill="B7770D" w:val="clear"/>
            <w:tcMar>
              <w:top w:type="dxa" w:w="80"/>
              <w:left w:type="dxa" w:w="120"/>
              <w:bottom w:type="dxa" w:w="80"/>
              <w:right w:type="dxa" w:w="80"/>
            </w:tcMar>
          </w:tcPr>
          <w:p>
            <w:r>
              <w:rPr>
                <w:rFonts w:ascii="Arial" w:cs="Arial" w:eastAsia="Arial" w:hAnsi="Arial"/>
                <w:b/>
                <w:bCs/>
                <w:color w:val="FFFFFF"/>
                <w:sz w:val="19"/>
                <w:szCs w:val="19"/>
              </w:rPr>
              <w:t xml:space="preserve">What It Reveals</w:t>
            </w:r>
          </w:p>
        </w:tc>
      </w:tr>
      <w:tr>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Freshness Score (MFS) ★</w:t>
            </w:r>
          </w:p>
        </w:tc>
        <w:tc>
          <w:tcPr>
            <w:tcW w:type="dxa" w:w="3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MFS = confidence × e^(−λ × days_since_update)</w:t>
            </w:r>
          </w:p>
        </w:tc>
        <w:tc>
          <w:tcPr>
            <w:tcW w:type="dxa" w:w="3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YOUR named metric — per-item temporal confidence weight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Decision Accuracy vs Time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 correct decisions at each time point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Primary staleness degradation curve</w:t>
            </w:r>
          </w:p>
        </w:tc>
      </w:tr>
      <w:tr>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False Confidence Rate</w:t>
            </w:r>
          </w:p>
        </w:tc>
        <w:tc>
          <w:tcPr>
            <w:tcW w:type="dxa" w:w="3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Agent states stale fact confidently / total stale facts surfaced</w:t>
            </w:r>
          </w:p>
        </w:tc>
        <w:tc>
          <w:tcPr>
            <w:tcW w:type="dxa" w:w="3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Most dangerous metric — silent wrong answers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Refresh Cost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API calls + compute per selective refresh cycle</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Cost of keeping memory fresh — is it worth it?</w:t>
            </w:r>
          </w:p>
        </w:tc>
      </w:tr>
      <w:tr>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Domain Decay Lambda (λ)</w:t>
            </w:r>
          </w:p>
        </w:tc>
        <w:tc>
          <w:tcPr>
            <w:tcW w:type="dxa" w:w="3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Fit exponential decay curve per domain</w:t>
            </w:r>
          </w:p>
        </w:tc>
        <w:tc>
          <w:tcPr>
            <w:tcW w:type="dxa" w:w="3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Calibrates domain-specific TTL recommendations</w:t>
            </w:r>
          </w:p>
        </w:tc>
      </w:tr>
    </w:tbl>
    <w:p>
      <w:pPr>
        <w:spacing w:before="80" w:after="80"/>
      </w:pPr>
    </w:p>
    <w:p>
      <w:pPr>
        <w:spacing w:before="220" w:after="80"/>
      </w:pPr>
      <w:r>
        <w:rPr>
          <w:rFonts w:ascii="Arial" w:cs="Arial" w:eastAsia="Arial" w:hAnsi="Arial"/>
          <w:b/>
          <w:bCs/>
          <w:color w:val="B7770D"/>
          <w:sz w:val="23"/>
          <w:szCs w:val="23"/>
        </w:rPr>
        <w:t xml:space="preserve">Experimental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200"/>
        <w:gridCol w:w="3260"/>
      </w:tblGrid>
      <w:tr>
        <w:tc>
          <w:tcPr>
            <w:tcW w:type="dxa" w:w="500"/>
            <w:tcBorders>
              <w:top w:val="single" w:color="D5D8DC" w:sz="1"/>
              <w:left w:val="single" w:color="D5D8DC" w:sz="1"/>
              <w:bottom w:val="single" w:color="D5D8DC" w:sz="1"/>
              <w:right w:val="single" w:color="D5D8DC" w:sz="1"/>
            </w:tcBorders>
            <w:shd w:fill="B7770D"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2400"/>
            <w:tcBorders>
              <w:top w:val="single" w:color="D5D8DC" w:sz="1"/>
              <w:left w:val="single" w:color="D5D8DC" w:sz="1"/>
              <w:bottom w:val="single" w:color="D5D8DC" w:sz="1"/>
              <w:right w:val="single" w:color="D5D8DC" w:sz="1"/>
            </w:tcBorders>
            <w:shd w:fill="B7770D" w:val="clear"/>
            <w:tcMar>
              <w:top w:type="dxa" w:w="80"/>
              <w:left w:type="dxa" w:w="120"/>
              <w:bottom w:type="dxa" w:w="80"/>
              <w:right w:type="dxa" w:w="80"/>
            </w:tcMar>
          </w:tcPr>
          <w:p>
            <w:r>
              <w:rPr>
                <w:rFonts w:ascii="Arial" w:cs="Arial" w:eastAsia="Arial" w:hAnsi="Arial"/>
                <w:b/>
                <w:bCs/>
                <w:color w:val="FFFFFF"/>
                <w:sz w:val="19"/>
                <w:szCs w:val="19"/>
              </w:rPr>
              <w:t xml:space="preserve">Strategy</w:t>
            </w:r>
          </w:p>
        </w:tc>
        <w:tc>
          <w:tcPr>
            <w:tcW w:type="dxa" w:w="3200"/>
            <w:tcBorders>
              <w:top w:val="single" w:color="D5D8DC" w:sz="1"/>
              <w:left w:val="single" w:color="D5D8DC" w:sz="1"/>
              <w:bottom w:val="single" w:color="D5D8DC" w:sz="1"/>
              <w:right w:val="single" w:color="D5D8DC" w:sz="1"/>
            </w:tcBorders>
            <w:shd w:fill="B7770D" w:val="clear"/>
            <w:tcMar>
              <w:top w:type="dxa" w:w="80"/>
              <w:left w:type="dxa" w:w="120"/>
              <w:bottom w:type="dxa" w:w="80"/>
              <w:right w:type="dxa" w:w="80"/>
            </w:tcMar>
          </w:tcPr>
          <w:p>
            <w:r>
              <w:rPr>
                <w:rFonts w:ascii="Arial" w:cs="Arial" w:eastAsia="Arial" w:hAnsi="Arial"/>
                <w:b/>
                <w:bCs/>
                <w:color w:val="FFFFFF"/>
                <w:sz w:val="19"/>
                <w:szCs w:val="19"/>
              </w:rPr>
              <w:t xml:space="preserve">Mechanism</w:t>
            </w:r>
          </w:p>
        </w:tc>
        <w:tc>
          <w:tcPr>
            <w:tcW w:type="dxa" w:w="3260"/>
            <w:tcBorders>
              <w:top w:val="single" w:color="D5D8DC" w:sz="1"/>
              <w:left w:val="single" w:color="D5D8DC" w:sz="1"/>
              <w:bottom w:val="single" w:color="D5D8DC" w:sz="1"/>
              <w:right w:val="single" w:color="D5D8DC" w:sz="1"/>
            </w:tcBorders>
            <w:shd w:fill="B7770D" w:val="clear"/>
            <w:tcMar>
              <w:top w:type="dxa" w:w="80"/>
              <w:left w:type="dxa" w:w="120"/>
              <w:bottom w:type="dxa" w:w="80"/>
              <w:right w:type="dxa" w:w="80"/>
            </w:tcMar>
          </w:tcPr>
          <w:p>
            <w:r>
              <w:rPr>
                <w:rFonts w:ascii="Arial" w:cs="Arial" w:eastAsia="Arial" w:hAnsi="Arial"/>
                <w:b/>
                <w:bCs/>
                <w:color w:val="FFFFFF"/>
                <w:sz w:val="19"/>
                <w:szCs w:val="19"/>
              </w:rPr>
              <w:t xml:space="preserve">Expected Outcome</w:t>
            </w:r>
          </w:p>
        </w:tc>
      </w:tr>
      <w:tr>
        <w:tc>
          <w:tcPr>
            <w:tcW w:type="dxa" w:w="5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No staleness management</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never expires or refreshes</w:t>
            </w:r>
          </w:p>
        </w:tc>
        <w:tc>
          <w:tcPr>
            <w:tcW w:type="dxa" w:w="32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Worst — &gt;40% accuracy drop by day 30</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B</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Fixed TTL expiry</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Hard expiry based on domain (IT=7d, HR=30d)</w:t>
            </w:r>
          </w:p>
        </w:tc>
        <w:tc>
          <w:tcPr>
            <w:tcW w:type="dxa" w:w="3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Better — but wastes still-valid memory</w:t>
            </w:r>
          </w:p>
        </w:tc>
      </w:tr>
      <w:tr>
        <w:tc>
          <w:tcPr>
            <w:tcW w:type="dxa" w:w="5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w:t>
            </w:r>
          </w:p>
        </w:tc>
        <w:tc>
          <w:tcPr>
            <w:tcW w:type="dxa" w:w="24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Confidence decay + selective refresh</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MFS-scored, refresh only when MFS &lt; threshold</w:t>
            </w:r>
          </w:p>
        </w:tc>
        <w:tc>
          <w:tcPr>
            <w:tcW w:type="dxa" w:w="32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Best — efficient + accurate</w:t>
            </w:r>
          </w:p>
        </w:tc>
      </w:tr>
    </w:tbl>
    <w:p>
      <w:pPr>
        <w:spacing w:before="100" w:after="100"/>
      </w:pPr>
    </w:p>
    <w:p>
      <w:pPr>
        <w:pBdr>
          <w:bottom w:val="single" w:color="B7770D" w:sz="2" w:space="3"/>
        </w:pBdr>
        <w:spacing w:before="320" w:after="120"/>
      </w:pPr>
      <w:r>
        <w:rPr>
          <w:rFonts w:ascii="Arial" w:cs="Arial" w:eastAsia="Arial" w:hAnsi="Arial"/>
          <w:b/>
          <w:bCs/>
          <w:color w:val="B7770D"/>
          <w:sz w:val="26"/>
          <w:szCs w:val="26"/>
        </w:rPr>
        <w:t xml:space="preserve">Publication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8DC" w:sz="1"/>
              <w:left w:val="single" w:color="D5D8DC" w:sz="1"/>
              <w:bottom w:val="single" w:color="D5D8DC" w:sz="1"/>
              <w:right w:val="single" w:color="D5D8DC" w:sz="1"/>
            </w:tcBorders>
            <w:shd w:fill="B7770D" w:val="clear"/>
            <w:tcMar>
              <w:top w:type="dxa" w:w="80"/>
              <w:left w:type="dxa" w:w="120"/>
              <w:bottom w:type="dxa" w:w="80"/>
              <w:right w:type="dxa" w:w="80"/>
            </w:tcMar>
          </w:tcPr>
          <w:p>
            <w:r>
              <w:rPr>
                <w:rFonts w:ascii="Arial" w:cs="Arial" w:eastAsia="Arial" w:hAnsi="Arial"/>
                <w:b/>
                <w:bCs/>
                <w:color w:val="FFFFFF"/>
                <w:sz w:val="19"/>
                <w:szCs w:val="19"/>
              </w:rPr>
              <w:t xml:space="preserve">Format</w:t>
            </w:r>
          </w:p>
        </w:tc>
        <w:tc>
          <w:tcPr>
            <w:tcW w:type="dxa" w:w="7760"/>
            <w:tcBorders>
              <w:top w:val="single" w:color="D5D8DC" w:sz="1"/>
              <w:left w:val="single" w:color="D5D8DC" w:sz="1"/>
              <w:bottom w:val="single" w:color="D5D8DC" w:sz="1"/>
              <w:right w:val="single" w:color="D5D8DC" w:sz="1"/>
            </w:tcBorders>
            <w:shd w:fill="B7770D" w:val="clear"/>
            <w:tcMar>
              <w:top w:type="dxa" w:w="80"/>
              <w:left w:type="dxa" w:w="120"/>
              <w:bottom w:type="dxa" w:w="80"/>
              <w:right w:type="dxa" w:w="80"/>
            </w:tcMar>
          </w:tcPr>
          <w:p>
            <w:r>
              <w:rPr>
                <w:rFonts w:ascii="Arial" w:cs="Arial" w:eastAsia="Arial" w:hAnsi="Arial"/>
                <w:b/>
                <w:bCs/>
                <w:color w:val="FFFFFF"/>
                <w:sz w:val="19"/>
                <w:szCs w:val="19"/>
              </w:rPr>
              <w:t xml:space="preserve">Details</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Forbes</w:t>
            </w:r>
          </w:p>
        </w:tc>
        <w:tc>
          <w:tcPr>
            <w:tcW w:type="dxa" w:w="7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Hook: Your AI agent is living in the past. We measured memory degradation over 60 days across 3 enterprise domains. Without staleness management, accuracy drops &gt;40% in a month. Here is the fix.</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Medium</w:t>
            </w:r>
          </w:p>
        </w:tc>
        <w:tc>
          <w:tcPr>
            <w:tcW w:type="dxa" w:w="7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Deep-dive: MFS formula derivation, domain-specific λ calibration, Redis TTL configuration, decay scoring implementation, 60-day degradation charts per domain, refresh cost analysis.</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Research Paper</w:t>
            </w:r>
          </w:p>
        </w:tc>
        <w:tc>
          <w:tcPr>
            <w:tcW w:type="dxa" w:w="7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Freshness Score: Modeling Temporal Confidence Decay in Enterprise Knowledge Bases for AI Agents' — arXiv, target CIKM</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Named Metric</w:t>
            </w:r>
          </w:p>
        </w:tc>
        <w:tc>
          <w:tcPr>
            <w:tcW w:type="dxa" w:w="7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Freshness Score (MFS) — per-item temporal confidence weight: MFS = confidence × e^(−λ × days_since_update). Domain-specific decay rate λ calibrated empirically.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7880"/>
      </w:tblGrid>
      <w:tr>
        <w:tc>
          <w:tcPr>
            <w:tcW w:type="dxa" w:w="1480"/>
            <w:tcBorders>
              <w:top w:val="single" w:color="D5D8DC" w:sz="1"/>
              <w:left w:val="single" w:color="D5D8DC" w:sz="1"/>
              <w:bottom w:val="single" w:color="D5D8DC" w:sz="1"/>
              <w:right w:val="single" w:color="D5D8DC" w:sz="1"/>
            </w:tcBorders>
            <w:shd w:fill="B7770D" w:val="clear"/>
            <w:tcMar>
              <w:top w:type="dxa" w:w="100"/>
              <w:left w:type="dxa" w:w="120"/>
              <w:bottom w:type="dxa" w:w="100"/>
              <w:right w:type="dxa" w:w="100"/>
            </w:tcMar>
          </w:tcPr>
          <w:p>
            <w:pPr>
              <w:jc w:val="center"/>
            </w:pPr>
            <w:r>
              <w:rPr>
                <w:rFonts w:ascii="Arial" w:cs="Arial" w:eastAsia="Arial" w:hAnsi="Arial"/>
                <w:b/>
                <w:bCs/>
                <w:color w:val="FFFFFF"/>
                <w:sz w:val="19"/>
                <w:szCs w:val="19"/>
              </w:rPr>
              <w:t xml:space="preserve">PAPER CONTRIBUTION</w:t>
            </w:r>
          </w:p>
        </w:tc>
        <w:tc>
          <w:tcPr>
            <w:tcW w:type="dxa" w:w="7880"/>
            <w:tcBorders>
              <w:top w:val="single" w:color="D5D8DC" w:sz="1"/>
              <w:left w:val="single" w:color="D5D8DC" w:sz="1"/>
              <w:bottom w:val="single" w:color="D5D8DC" w:sz="1"/>
              <w:right w:val="single" w:color="D5D8DC" w:sz="1"/>
            </w:tcBorders>
            <w:shd w:fill="F4F6F8" w:val="clear"/>
            <w:tcMar>
              <w:top w:type="dxa" w:w="100"/>
              <w:left w:type="dxa" w:w="180"/>
              <w:bottom w:type="dxa" w:w="100"/>
              <w:right w:type="dxa" w:w="140"/>
            </w:tcMar>
          </w:tcPr>
          <w:p>
            <w:r>
              <w:rPr>
                <w:rFonts w:ascii="Georgia" w:cs="Georgia" w:eastAsia="Georgia" w:hAnsi="Georgia"/>
                <w:color w:val="1C2833"/>
                <w:sz w:val="21"/>
                <w:szCs w:val="21"/>
              </w:rPr>
              <w:t xml:space="preserve">(1) MFS metric with exponential decay model and domain-specific λ calibration  (2) First longitudinal study of memory staleness in enterprise AI agent deployments  (3) Selective refresh algorithm — cost-efficient memory maintenance strategy</w:t>
            </w:r>
          </w:p>
        </w:tc>
      </w:tr>
    </w:tbl>
    <w:p>
      <w:pPr>
        <w:spacing w:before="160" w:after="160"/>
      </w:pPr>
    </w:p>
    <w:p>
      <w:pPr>
        <w:pBdr>
          <w:bottom w:val="single" w:color="D6E4F0" w:sz="2" w:space="1"/>
        </w:pBdr>
        <w:spacing w:before="180" w:after="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A93226" w:val="clear"/>
            <w:tcMar>
              <w:top w:type="dxa" w:w="160"/>
              <w:left w:type="dxa" w:w="240"/>
              <w:bottom w:type="dxa" w:w="160"/>
              <w:right w:type="dxa" w:w="200"/>
            </w:tcMar>
          </w:tcPr>
          <w:p>
            <w:r>
              <w:rPr>
                <w:rFonts w:ascii="Arial" w:cs="Arial" w:eastAsia="Arial" w:hAnsi="Arial"/>
                <w:b/>
                <w:bCs/>
                <w:color w:val="CCDDFF"/>
                <w:sz w:val="20"/>
                <w:szCs w:val="20"/>
              </w:rPr>
              <w:t xml:space="preserve">EXPERIMENT 5</w:t>
            </w:r>
          </w:p>
          <w:p>
            <w:pPr>
              <w:spacing w:before="60" w:after="40"/>
            </w:pPr>
            <w:r>
              <w:rPr>
                <w:rFonts w:ascii="Arial" w:cs="Arial" w:eastAsia="Arial" w:hAnsi="Arial"/>
                <w:b/>
                <w:bCs/>
                <w:color w:val="FFFFFF"/>
                <w:sz w:val="30"/>
                <w:szCs w:val="30"/>
              </w:rPr>
              <w:t xml:space="preserve">Multi-Agent Shared Memory: Coordination Without Contamination</w:t>
            </w:r>
          </w:p>
          <w:p>
            <w:r>
              <w:rPr>
                <w:rFonts w:ascii="Arial" w:cs="Arial" w:eastAsia="Arial" w:hAnsi="Arial"/>
                <w:i/>
                <w:iCs/>
                <w:color w:val="AACCEE"/>
                <w:sz w:val="20"/>
                <w:szCs w:val="20"/>
              </w:rPr>
              <w:t xml:space="preserve">Collective Memory Layer · CrewAI · LangGraph · Neo4j · Redis</w:t>
            </w:r>
          </w:p>
        </w:tc>
      </w:tr>
    </w:tbl>
    <w:p>
      <w:pPr>
        <w:spacing w:before="120" w:after="120"/>
      </w:pPr>
    </w:p>
    <w:p>
      <w:pPr>
        <w:pBdr>
          <w:bottom w:val="single" w:color="A93226" w:sz="2" w:space="3"/>
        </w:pBdr>
        <w:spacing w:before="320" w:after="120"/>
      </w:pPr>
      <w:r>
        <w:rPr>
          <w:rFonts w:ascii="Arial" w:cs="Arial" w:eastAsia="Arial" w:hAnsi="Arial"/>
          <w:b/>
          <w:bCs/>
          <w:color w:val="A93226"/>
          <w:sz w:val="26"/>
          <w:szCs w:val="26"/>
        </w:rPr>
        <w:t xml:space="preserve">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54360" w:val="clear"/>
            <w:tcMar>
              <w:top w:type="dxa" w:w="140"/>
              <w:left w:type="dxa" w:w="220"/>
              <w:bottom w:type="dxa" w:w="140"/>
              <w:right w:type="dxa" w:w="180"/>
            </w:tcMar>
          </w:tcPr>
          <w:p>
            <w:r>
              <w:rPr>
                <w:rFonts w:ascii="Georgia" w:cs="Georgia" w:eastAsia="Georgia" w:hAnsi="Georgia"/>
                <w:i/>
                <w:iCs/>
                <w:color w:val="FFFFFF"/>
                <w:sz w:val="22"/>
                <w:szCs w:val="22"/>
              </w:rPr>
              <w:t xml:space="preserve">A role-scoped shared memory architecture reduces inter-agent redundancy by &gt;60% and improves multi-agent task completion rate by &gt;35%, while maintaining memory isolation that prevents cross-role contamination — including adversarial injection.</w:t>
            </w:r>
          </w:p>
        </w:tc>
      </w:tr>
    </w:tbl>
    <w:p>
      <w:pPr>
        <w:spacing w:before="100" w:after="100"/>
      </w:pPr>
    </w:p>
    <w:p>
      <w:pPr>
        <w:spacing w:before="220" w:after="80"/>
      </w:pPr>
      <w:r>
        <w:rPr>
          <w:rFonts w:ascii="Arial" w:cs="Arial" w:eastAsia="Arial" w:hAnsi="Arial"/>
          <w:b/>
          <w:bCs/>
          <w:color w:val="A93226"/>
          <w:sz w:val="23"/>
          <w:szCs w:val="23"/>
        </w:rPr>
        <w:t xml:space="preserve">Why This Matters for Enterprise</w:t>
      </w:r>
    </w:p>
    <w:p>
      <w:pPr>
        <w:spacing w:before="80" w:after="130"/>
      </w:pPr>
      <w:r>
        <w:rPr>
          <w:rFonts w:ascii="Georgia" w:cs="Georgia" w:eastAsia="Georgia" w:hAnsi="Georgia"/>
          <w:color w:val="1C2833"/>
          <w:sz w:val="22"/>
          <w:szCs w:val="22"/>
        </w:rPr>
        <w:t xml:space="preserve">The final and hardest problem in the series: when multiple AI agents share memory, they can amplify each other's intelligence — or each other's errors. Role-scoped memory with write-access controls is the architectural pattern that makes shared memory safe in production. This experiment is the culmination of everything proven in E0–E4: memory matters, the right backend matters, retrieval quality matters, freshness matters — and now, isolation matters.</w:t>
      </w:r>
    </w:p>
    <w:p>
      <w:pPr>
        <w:spacing w:before="80" w:after="80"/>
      </w:pPr>
    </w:p>
    <w:p>
      <w:pPr>
        <w:spacing w:before="220" w:after="80"/>
      </w:pPr>
      <w:r>
        <w:rPr>
          <w:rFonts w:ascii="Arial" w:cs="Arial" w:eastAsia="Arial" w:hAnsi="Arial"/>
          <w:b/>
          <w:bCs/>
          <w:color w:val="A93226"/>
          <w:sz w:val="23"/>
          <w:szCs w:val="23"/>
        </w:rPr>
        <w:t xml:space="preserve">Data Specification</w:t>
      </w:r>
    </w:p>
    <w:p>
      <w:pPr>
        <w:spacing w:before="160" w:after="60"/>
      </w:pPr>
      <w:r>
        <w:rPr>
          <w:rFonts w:ascii="Arial" w:cs="Arial" w:eastAsia="Arial" w:hAnsi="Arial"/>
          <w:b/>
          <w:bCs/>
          <w:color w:val="1C2833"/>
          <w:sz w:val="21"/>
          <w:szCs w:val="21"/>
        </w:rPr>
        <w:t xml:space="preserve">Multi-Agent Enterprise Workflow Dataset</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5-agent enterprise system: Planner, Researcher, Writer, Reviewer, Coordinator</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50 complete workflow tasks: each task requires all 5 agents to collaborate</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Task domains: quarterly report generation (finance), technical RFP responses (sales/engineering), compliance audit preparation (legal/ops)</w:t>
      </w:r>
    </w:p>
    <w:p>
      <w:pPr>
        <w:spacing w:before="60" w:after="60"/>
      </w:pPr>
    </w:p>
    <w:p>
      <w:pPr>
        <w:spacing w:before="160" w:after="60"/>
      </w:pPr>
      <w:r>
        <w:rPr>
          <w:rFonts w:ascii="Arial" w:cs="Arial" w:eastAsia="Arial" w:hAnsi="Arial"/>
          <w:b/>
          <w:bCs/>
          <w:color w:val="1C2833"/>
          <w:sz w:val="21"/>
          <w:szCs w:val="21"/>
        </w:rPr>
        <w:t xml:space="preserve">Contamination Test Injection Set</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20 adversarial injection scenarios — deliberate false facts injected into shared memory by one agent</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Measure how far injected misinformation propagates across other agents</w:t>
      </w:r>
    </w:p>
    <w:p>
      <w:pPr>
        <w:pStyle w:val="ListParagraph"/>
        <w:numPr>
          <w:ilvl w:val="0"/>
          <w:numId w:val="2"/>
        </w:numPr>
        <w:spacing w:before="40" w:after="60"/>
      </w:pPr>
      <w:r>
        <w:rPr>
          <w:rFonts w:ascii="Georgia" w:cs="Georgia" w:eastAsia="Georgia" w:hAnsi="Georgia"/>
          <w:b w:val="false"/>
          <w:bCs w:val="false"/>
          <w:color w:val="1C2833"/>
          <w:sz w:val="21"/>
          <w:szCs w:val="21"/>
        </w:rPr>
        <w:t xml:space="preserve">Test whether role-scoped isolation blocks propagation</w:t>
      </w:r>
    </w:p>
    <w:p>
      <w:pPr>
        <w:spacing w:before="80" w:after="80"/>
      </w:pPr>
    </w:p>
    <w:p>
      <w:pPr>
        <w:spacing w:before="220" w:after="80"/>
      </w:pPr>
      <w:r>
        <w:rPr>
          <w:rFonts w:ascii="Arial" w:cs="Arial" w:eastAsia="Arial" w:hAnsi="Arial"/>
          <w:b/>
          <w:bCs/>
          <w:color w:val="A93226"/>
          <w:sz w:val="23"/>
          <w:szCs w:val="23"/>
        </w:rPr>
        <w:t xml:space="preserve">Tools Active in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Tool</w:t>
            </w:r>
          </w:p>
        </w:tc>
        <w:tc>
          <w:tcPr>
            <w:tcW w:type="dxa" w:w="260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Role</w:t>
            </w:r>
          </w:p>
        </w:tc>
        <w:tc>
          <w:tcPr>
            <w:tcW w:type="dxa" w:w="456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Multi-Agent Configuration</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LangGraph Multi-Agent</w:t>
            </w:r>
          </w:p>
        </w:tc>
        <w:tc>
          <w:tcPr>
            <w:tcW w:type="dxa" w:w="2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Agent graph orchestration</w:t>
            </w:r>
          </w:p>
        </w:tc>
        <w:tc>
          <w:tcPr>
            <w:tcW w:type="dxa" w:w="4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5-node agent graph with shared state store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CrewAI</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Agent role definition</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Role = Agent type with write-scope restriction</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Neo4j AuraDB</w:t>
            </w:r>
          </w:p>
        </w:tc>
        <w:tc>
          <w:tcPr>
            <w:tcW w:type="dxa" w:w="2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Collective memory graph</w:t>
            </w:r>
          </w:p>
        </w:tc>
        <w:tc>
          <w:tcPr>
            <w:tcW w:type="dxa" w:w="4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Shared knowledge with role-tagged nodes + edges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Redis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Role-scoped working memory</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Per-role namespaced keys — cross-role reads allowed, writes restricted</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ChromaDB</w:t>
            </w:r>
          </w:p>
        </w:tc>
        <w:tc>
          <w:tcPr>
            <w:tcW w:type="dxa" w:w="2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Shared episodic memory</w:t>
            </w:r>
          </w:p>
        </w:tc>
        <w:tc>
          <w:tcPr>
            <w:tcW w:type="dxa" w:w="4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Collection-level access controls per agent role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Langfuse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Multi-agent tracing</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Full inter-agent communication trace — invaluable for Series #3</w:t>
            </w:r>
          </w:p>
        </w:tc>
      </w:tr>
    </w:tbl>
    <w:p>
      <w:pPr>
        <w:spacing w:before="80" w:after="80"/>
      </w:pPr>
    </w:p>
    <w:p>
      <w:pPr>
        <w:spacing w:before="220" w:after="80"/>
      </w:pPr>
      <w:r>
        <w:rPr>
          <w:rFonts w:ascii="Arial" w:cs="Arial" w:eastAsia="Arial" w:hAnsi="Arial"/>
          <w:b/>
          <w:bCs/>
          <w:color w:val="A93226"/>
          <w:sz w:val="23"/>
          <w:szCs w:val="23"/>
        </w:rPr>
        <w:t xml:space="preserve">Metrics &amp; Named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Metric</w:t>
            </w:r>
          </w:p>
        </w:tc>
        <w:tc>
          <w:tcPr>
            <w:tcW w:type="dxa" w:w="280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Measurement</w:t>
            </w:r>
          </w:p>
        </w:tc>
        <w:tc>
          <w:tcPr>
            <w:tcW w:type="dxa" w:w="376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What It Proves</w:t>
            </w:r>
          </w:p>
        </w:tc>
      </w:tr>
      <w:tr>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Task Completion Quality</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Human eval 1–5 + LLM judge</w:t>
            </w:r>
          </w:p>
        </w:tc>
        <w:tc>
          <w:tcPr>
            <w:tcW w:type="dxa" w:w="3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Does shared memory improve output quality?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Inter-Agent Redundancy Rate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 redundant API calls eliminated</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Does shared memory reduce wasted work?</w:t>
            </w:r>
          </w:p>
        </w:tc>
      </w:tr>
      <w:tr>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Retrieval Contamination Rate (RCR) ★</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 injected false facts surfaced by other agents</w:t>
            </w:r>
          </w:p>
        </w:tc>
        <w:tc>
          <w:tcPr>
            <w:tcW w:type="dxa" w:w="3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YOUR named metric — measures isolation effectiveness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Write Conflict Rate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Concurrent write collisions / total writes</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Measures coordination overhead of shared memory</w:t>
            </w:r>
          </w:p>
        </w:tc>
      </w:tr>
      <w:tr>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Coordination Overhead</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Extra LLM calls needed for clarification</w:t>
            </w:r>
          </w:p>
        </w:tc>
        <w:tc>
          <w:tcPr>
            <w:tcW w:type="dxa" w:w="3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Does shared memory reduce or increase communication?</w:t>
            </w:r>
          </w:p>
        </w:tc>
      </w:tr>
    </w:tbl>
    <w:p>
      <w:pPr>
        <w:spacing w:before="80" w:after="80"/>
      </w:pPr>
    </w:p>
    <w:p>
      <w:pPr>
        <w:spacing w:before="220" w:after="80"/>
      </w:pPr>
      <w:r>
        <w:rPr>
          <w:rFonts w:ascii="Arial" w:cs="Arial" w:eastAsia="Arial" w:hAnsi="Arial"/>
          <w:b/>
          <w:bCs/>
          <w:color w:val="A93226"/>
          <w:sz w:val="23"/>
          <w:szCs w:val="23"/>
        </w:rPr>
        <w:t xml:space="preserve">Experimental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000"/>
        <w:gridCol w:w="3260"/>
      </w:tblGrid>
      <w:tr>
        <w:tc>
          <w:tcPr>
            <w:tcW w:type="dxa" w:w="50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260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Architecture</w:t>
            </w:r>
          </w:p>
        </w:tc>
        <w:tc>
          <w:tcPr>
            <w:tcW w:type="dxa" w:w="300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Memory Access Model</w:t>
            </w:r>
          </w:p>
        </w:tc>
        <w:tc>
          <w:tcPr>
            <w:tcW w:type="dxa" w:w="326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Expected Outcome</w:t>
            </w:r>
          </w:p>
        </w:tc>
      </w:tr>
      <w:tr>
        <w:tc>
          <w:tcPr>
            <w:tcW w:type="dxa" w:w="5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w:t>
            </w:r>
          </w:p>
        </w:tc>
        <w:tc>
          <w:tcPr>
            <w:tcW w:type="dxa" w:w="2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Fully Isolated</w:t>
            </w:r>
          </w:p>
        </w:tc>
        <w:tc>
          <w:tcPr>
            <w:tcW w:type="dxa" w:w="3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No shared memory — agents cannot read each other's memory</w:t>
            </w:r>
          </w:p>
        </w:tc>
        <w:tc>
          <w:tcPr>
            <w:tcW w:type="dxa" w:w="32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High redundancy, low contamination risk</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B</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Fully Shared Flat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All agents read/write to same pool</w:t>
            </w:r>
          </w:p>
        </w:tc>
        <w:tc>
          <w:tcPr>
            <w:tcW w:type="dxa" w:w="3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Lower redundancy, high contamination risk</w:t>
            </w:r>
          </w:p>
        </w:tc>
      </w:tr>
      <w:tr>
        <w:tc>
          <w:tcPr>
            <w:tcW w:type="dxa" w:w="5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w:t>
            </w:r>
          </w:p>
        </w:tc>
        <w:tc>
          <w:tcPr>
            <w:tcW w:type="dxa" w:w="2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Role-Scoped Shared</w:t>
            </w:r>
          </w:p>
        </w:tc>
        <w:tc>
          <w:tcPr>
            <w:tcW w:type="dxa" w:w="3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Read-all, write-own-scope only</w:t>
            </w:r>
          </w:p>
        </w:tc>
        <w:tc>
          <w:tcPr>
            <w:tcW w:type="dxa" w:w="32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Hypothesis winner: efficient + safe</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Hierarchical + Access Controls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Role-scoped + approval gate for cross-scope writes</w:t>
            </w:r>
          </w:p>
        </w:tc>
        <w:tc>
          <w:tcPr>
            <w:tcW w:type="dxa" w:w="3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Most controlled — highest overhead</w:t>
            </w:r>
          </w:p>
        </w:tc>
      </w:tr>
    </w:tbl>
    <w:p>
      <w:pPr>
        <w:spacing w:before="100" w:after="100"/>
      </w:pPr>
    </w:p>
    <w:p>
      <w:pPr>
        <w:pBdr>
          <w:bottom w:val="single" w:color="A93226" w:sz="2" w:space="3"/>
        </w:pBdr>
        <w:spacing w:before="320" w:after="120"/>
      </w:pPr>
      <w:r>
        <w:rPr>
          <w:rFonts w:ascii="Arial" w:cs="Arial" w:eastAsia="Arial" w:hAnsi="Arial"/>
          <w:b/>
          <w:bCs/>
          <w:color w:val="A93226"/>
          <w:sz w:val="26"/>
          <w:szCs w:val="26"/>
        </w:rPr>
        <w:t xml:space="preserve">Publication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Format</w:t>
            </w:r>
          </w:p>
        </w:tc>
        <w:tc>
          <w:tcPr>
            <w:tcW w:type="dxa" w:w="776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Details</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Forbes</w:t>
            </w:r>
          </w:p>
        </w:tc>
        <w:tc>
          <w:tcPr>
            <w:tcW w:type="dxa" w:w="7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Hook: Multi-agent AI needs a memory architecture. We tested 4 models. Fully shared memory failed a contamination test in 17 of 20 injection scenarios. Role-scoped isolation blocked 19 of 20. Here is the architecture.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Medium</w:t>
            </w:r>
          </w:p>
        </w:tc>
        <w:tc>
          <w:tcPr>
            <w:tcW w:type="dxa" w:w="7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Deep-dive: Full 5-agent system implementation with LangGraph + CrewAI + Neo4j + Redis. Contamination injection framework. All 4 memory sharing models with role-scope configuration guide.</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Research Paper</w:t>
            </w:r>
          </w:p>
        </w:tc>
        <w:tc>
          <w:tcPr>
            <w:tcW w:type="dxa" w:w="7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'Role-Scoped Memory Isolation for Multi-Agent Enterprise Systems: Architecture, Evaluation, and Contamination Attack Surface Analysis' — arXiv, target NeurIPS workshop or ICLR</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Named Metric</w:t>
            </w:r>
          </w:p>
        </w:tc>
        <w:tc>
          <w:tcPr>
            <w:tcW w:type="dxa" w:w="7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Retrieval Contamination Rate (RCR) — percentage of adversarially injected false memory items successfully retrieved and used by non-injecting agents. Measures isolation effectiveness.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7880"/>
      </w:tblGrid>
      <w:tr>
        <w:tc>
          <w:tcPr>
            <w:tcW w:type="dxa" w:w="1480"/>
            <w:tcBorders>
              <w:top w:val="single" w:color="D5D8DC" w:sz="1"/>
              <w:left w:val="single" w:color="D5D8DC" w:sz="1"/>
              <w:bottom w:val="single" w:color="D5D8DC" w:sz="1"/>
              <w:right w:val="single" w:color="D5D8DC" w:sz="1"/>
            </w:tcBorders>
            <w:shd w:fill="A93226" w:val="clear"/>
            <w:tcMar>
              <w:top w:type="dxa" w:w="100"/>
              <w:left w:type="dxa" w:w="120"/>
              <w:bottom w:type="dxa" w:w="100"/>
              <w:right w:type="dxa" w:w="100"/>
            </w:tcMar>
          </w:tcPr>
          <w:p>
            <w:pPr>
              <w:jc w:val="center"/>
            </w:pPr>
            <w:r>
              <w:rPr>
                <w:rFonts w:ascii="Arial" w:cs="Arial" w:eastAsia="Arial" w:hAnsi="Arial"/>
                <w:b/>
                <w:bCs/>
                <w:color w:val="FFFFFF"/>
                <w:sz w:val="19"/>
                <w:szCs w:val="19"/>
              </w:rPr>
              <w:t xml:space="preserve">PAPER CONTRIBUTION</w:t>
            </w:r>
          </w:p>
        </w:tc>
        <w:tc>
          <w:tcPr>
            <w:tcW w:type="dxa" w:w="7880"/>
            <w:tcBorders>
              <w:top w:val="single" w:color="D5D8DC" w:sz="1"/>
              <w:left w:val="single" w:color="D5D8DC" w:sz="1"/>
              <w:bottom w:val="single" w:color="D5D8DC" w:sz="1"/>
              <w:right w:val="single" w:color="D5D8DC" w:sz="1"/>
            </w:tcBorders>
            <w:shd w:fill="F4F6F8" w:val="clear"/>
            <w:tcMar>
              <w:top w:type="dxa" w:w="100"/>
              <w:left w:type="dxa" w:w="180"/>
              <w:bottom w:type="dxa" w:w="100"/>
              <w:right w:type="dxa" w:w="140"/>
            </w:tcMar>
          </w:tcPr>
          <w:p>
            <w:r>
              <w:rPr>
                <w:rFonts w:ascii="Georgia" w:cs="Georgia" w:eastAsia="Georgia" w:hAnsi="Georgia"/>
                <w:color w:val="1C2833"/>
                <w:sz w:val="21"/>
                <w:szCs w:val="21"/>
              </w:rPr>
              <w:t xml:space="preserve">(1) Role-scoped memory isolation formal model  (2) Retrieval Contamination Rate (RCR) metric + adversarial injection benchmark  (3) First evaluation of memory contamination propagation across multi-agent enterprise workflows</w:t>
            </w:r>
          </w:p>
        </w:tc>
      </w:tr>
    </w:tbl>
    <w:p>
      <w:pPr>
        <w:spacing w:before="160" w:after="160"/>
      </w:pPr>
    </w:p>
    <w:p>
      <w:pPr>
        <w:pBdr>
          <w:bottom w:val="single" w:color="D6E4F0" w:sz="2" w:space="1"/>
        </w:pBdr>
        <w:spacing w:before="180" w:after="180"/>
      </w:pPr>
    </w:p>
    <w:p>
      <w:r>
        <w:br w:type="page"/>
      </w:r>
    </w:p>
    <w:p>
      <w:pPr>
        <w:pBdr>
          <w:bottom w:val="single" w:color="1B4F8A" w:sz="4" w:space="4"/>
        </w:pBdr>
        <w:spacing w:before="440" w:after="160"/>
      </w:pPr>
      <w:r>
        <w:rPr>
          <w:rFonts w:ascii="Arial" w:cs="Arial" w:eastAsia="Arial" w:hAnsi="Arial"/>
          <w:b/>
          <w:bCs/>
          <w:color w:val="1B4F8A"/>
          <w:sz w:val="32"/>
          <w:szCs w:val="32"/>
        </w:rPr>
        <w:t xml:space="preserve">3. 20-WEEK PUBLICATION CALENDAR</w:t>
      </w:r>
    </w:p>
    <w:p>
      <w:pPr>
        <w:spacing w:before="80" w:after="130"/>
      </w:pPr>
      <w:r>
        <w:rPr>
          <w:rFonts w:ascii="Georgia" w:cs="Georgia" w:eastAsia="Georgia" w:hAnsi="Georgia"/>
          <w:color w:val="1C2833"/>
          <w:sz w:val="22"/>
          <w:szCs w:val="22"/>
        </w:rPr>
        <w:t xml:space="preserve">Each experiment takes 3 weeks: 1 week setup + data, 1 week running + analysis, 1 week writing. Publications are staggered — Forbes and Medium publish in week 3 of each experiment. Research papers submit to arXiv immediately, then target journals take 2–4 months.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2200"/>
        <w:gridCol w:w="1560"/>
      </w:tblGrid>
      <w:tr>
        <w:tc>
          <w:tcPr>
            <w:tcW w:type="dxa" w:w="12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Weeks</w:t>
            </w:r>
          </w:p>
        </w:tc>
        <w:tc>
          <w:tcPr>
            <w:tcW w:type="dxa" w:w="16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Experiment</w:t>
            </w:r>
          </w:p>
        </w:tc>
        <w:tc>
          <w:tcPr>
            <w:tcW w:type="dxa" w:w="28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Code &amp; Data Milestone</w:t>
            </w:r>
          </w:p>
        </w:tc>
        <w:tc>
          <w:tcPr>
            <w:tcW w:type="dxa" w:w="22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Publications</w:t>
            </w:r>
          </w:p>
        </w:tc>
        <w:tc>
          <w:tcPr>
            <w:tcW w:type="dxa" w:w="156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Status</w:t>
            </w:r>
          </w:p>
        </w:tc>
      </w:tr>
      <w:tr>
        <w:tc>
          <w:tcPr>
            <w:tcW w:type="dxa" w:w="1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1–3</w:t>
            </w:r>
          </w:p>
        </w:tc>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E0: Foundation</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SQLite DB + 200 sessions + 4 agent configs + MBS pipeline</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Forbes #2 + Medium #2 + arXiv paper 1 draft</w:t>
            </w:r>
          </w:p>
        </w:tc>
        <w:tc>
          <w:tcPr>
            <w:tcW w:type="dxa" w:w="1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bCs/>
                <w:color w:val="1C2833"/>
                <w:sz w:val="19"/>
                <w:szCs w:val="19"/>
              </w:rPr>
              <w:t xml:space="preserve">START HERE</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4–6</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E1: Backends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5K corpus + Neo4j schema + 4 backend configs + RAGAS eval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Forbes #3 + Medium #3 + paper notes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Week 4</w:t>
            </w:r>
          </w:p>
        </w:tc>
      </w:tr>
      <w:tr>
        <w:tc>
          <w:tcPr>
            <w:tcW w:type="dxa" w:w="1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7–9</w:t>
            </w:r>
          </w:p>
        </w:tc>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E2: Compression</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2,250 turn dataset + 4 compression algos + IRQ pipeline</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Forbes #4 + Medium #4 + arXiv paper 2 draft</w:t>
            </w:r>
          </w:p>
        </w:tc>
        <w:tc>
          <w:tcPr>
            <w:tcW w:type="dxa" w:w="1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Week 7</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10–12</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E3: Retrieval</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100K corpus + 5 pipelines + domain transfer eval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Forbes #5 + Medium #5</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Week 10</w:t>
            </w:r>
          </w:p>
        </w:tc>
      </w:tr>
      <w:tr>
        <w:tc>
          <w:tcPr>
            <w:tcW w:type="dxa" w:w="1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13–15</w:t>
            </w:r>
          </w:p>
        </w:tc>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E4: Staleness</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Temporal KB + 60-day sim + 3 decay strategies</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Forbes #6 + Medium #6 + arXiv paper 3 draft</w:t>
            </w:r>
          </w:p>
        </w:tc>
        <w:tc>
          <w:tcPr>
            <w:tcW w:type="dxa" w:w="1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Week 13</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16–18</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E5: Multi-Agent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5-agent system + 4 memory models + contamination suite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Forbes #7 + Medium #7</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Week 16</w:t>
            </w:r>
          </w:p>
        </w:tc>
      </w:tr>
      <w:tr>
        <w:tc>
          <w:tcPr>
            <w:tcW w:type="dxa" w:w="1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19–20</w:t>
            </w:r>
          </w:p>
        </w:tc>
        <w:tc>
          <w:tcPr>
            <w:tcW w:type="dxa" w:w="1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Series Synthesis</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EnterpriseMem-Bench open source release + series recap article</w:t>
            </w:r>
          </w:p>
        </w:tc>
        <w:tc>
          <w:tcPr>
            <w:tcW w:type="dxa" w:w="2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Forbes series wrap-up + GitHub release</w:t>
            </w:r>
          </w:p>
        </w:tc>
        <w:tc>
          <w:tcPr>
            <w:tcW w:type="dxa" w:w="15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Week 19</w:t>
            </w:r>
          </w:p>
        </w:tc>
      </w:tr>
    </w:tbl>
    <w:p>
      <w:pPr>
        <w:spacing w:before="160" w:after="160"/>
      </w:pPr>
    </w:p>
    <w:p>
      <w:pPr>
        <w:pBdr>
          <w:bottom w:val="single" w:color="D6E4F0" w:sz="2" w:space="1"/>
        </w:pBdr>
        <w:spacing w:before="180" w:after="180"/>
      </w:pPr>
    </w:p>
    <w:p>
      <w:pPr>
        <w:pBdr>
          <w:bottom w:val="single" w:color="1B4F8A" w:sz="4" w:space="4"/>
        </w:pBdr>
        <w:spacing w:before="440" w:after="160"/>
      </w:pPr>
      <w:r>
        <w:rPr>
          <w:rFonts w:ascii="Arial" w:cs="Arial" w:eastAsia="Arial" w:hAnsi="Arial"/>
          <w:b/>
          <w:bCs/>
          <w:color w:val="1B4F8A"/>
          <w:sz w:val="32"/>
          <w:szCs w:val="32"/>
        </w:rPr>
        <w:t xml:space="preserve">4. RESEARCH PAPER STRATEGY — 3 PAPERS</w:t>
      </w:r>
    </w:p>
    <w:p>
      <w:pPr>
        <w:spacing w:before="80" w:after="130"/>
      </w:pPr>
      <w:r>
        <w:rPr>
          <w:rFonts w:ascii="Georgia" w:cs="Georgia" w:eastAsia="Georgia" w:hAnsi="Georgia"/>
          <w:color w:val="1C2833"/>
          <w:sz w:val="22"/>
          <w:szCs w:val="22"/>
        </w:rPr>
        <w:t xml:space="preserve">Three papers, not six — quality over quantity. Each paper makes a distinct, citable contribution with a named metric. The papers are sequenced to build on each other, and each references the open-source benchmark suite.</w:t>
      </w:r>
    </w:p>
    <w:p>
      <w:pPr>
        <w:spacing w:before="80" w:after="80"/>
      </w:pPr>
    </w:p>
    <w:p>
      <w:pPr>
        <w:pBdr>
          <w:bottom w:val="single" w:color="2E86C1" w:sz="2" w:space="3"/>
        </w:pBdr>
        <w:spacing w:before="320" w:after="120"/>
      </w:pPr>
      <w:r>
        <w:rPr>
          <w:rFonts w:ascii="Arial" w:cs="Arial" w:eastAsia="Arial" w:hAnsi="Arial"/>
          <w:b/>
          <w:bCs/>
          <w:color w:val="2E86C1"/>
          <w:sz w:val="26"/>
          <w:szCs w:val="26"/>
        </w:rPr>
        <w:t xml:space="preserve">Paper 1 — Foundation (from E0)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Element</w:t>
            </w:r>
          </w:p>
        </w:tc>
        <w:tc>
          <w:tcPr>
            <w:tcW w:type="dxa" w:w="73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80"/>
            </w:tcMar>
          </w:tcPr>
          <w:p>
            <w:r>
              <w:rPr>
                <w:rFonts w:ascii="Arial" w:cs="Arial" w:eastAsia="Arial" w:hAnsi="Arial"/>
                <w:b/>
                <w:bCs/>
                <w:color w:val="FFFFFF"/>
                <w:sz w:val="19"/>
                <w:szCs w:val="19"/>
              </w:rPr>
              <w:t xml:space="preserve">Detail</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Title</w:t>
            </w:r>
          </w:p>
        </w:tc>
        <w:tc>
          <w:tcPr>
            <w:tcW w:type="dxa" w:w="7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Benefit Score: A Normalized Metric for Evaluating Memory-Augmented Agent Performance on Enterprise Tasks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Venue</w:t>
            </w:r>
          </w:p>
        </w:tc>
        <w:tc>
          <w:tcPr>
            <w:tcW w:type="dxa" w:w="7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arXiv (immediate) → IEEE Access or ACL Findings (peer review)</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Core Contribution</w:t>
            </w:r>
          </w:p>
        </w:tc>
        <w:tc>
          <w:tcPr>
            <w:tcW w:type="dxa" w:w="7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MBS metric definition + first controlled stateless vs memory benchmark on enterprise Text-to-SQL + evidence that benefit is task-complexity dependent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Novel Finding</w:t>
            </w:r>
          </w:p>
        </w:tc>
        <w:tc>
          <w:tcPr>
            <w:tcW w:type="dxa" w:w="7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Memory provides &lt;5% benefit on single-turn queries but &gt;45% on turn-7+ complex tasks — the benefit curve is non-linear</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Reproducibility</w:t>
            </w:r>
          </w:p>
        </w:tc>
        <w:tc>
          <w:tcPr>
            <w:tcW w:type="dxa" w:w="7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Full SQLite schema + query dataset + agent configs published in EnterpriseMem-Bench</w:t>
            </w:r>
          </w:p>
        </w:tc>
      </w:tr>
    </w:tbl>
    <w:p>
      <w:pPr>
        <w:spacing w:before="120" w:after="120"/>
      </w:pPr>
    </w:p>
    <w:p>
      <w:pPr>
        <w:pBdr>
          <w:bottom w:val="single" w:color="2E86C1" w:sz="2" w:space="3"/>
        </w:pBdr>
        <w:spacing w:before="320" w:after="120"/>
      </w:pPr>
      <w:r>
        <w:rPr>
          <w:rFonts w:ascii="Arial" w:cs="Arial" w:eastAsia="Arial" w:hAnsi="Arial"/>
          <w:b/>
          <w:bCs/>
          <w:color w:val="2E86C1"/>
          <w:sz w:val="26"/>
          <w:szCs w:val="26"/>
        </w:rPr>
        <w:t xml:space="preserve">Paper 2 — Compression &amp; Retrieval (from E2 + E3)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80"/>
            </w:tcMar>
          </w:tcPr>
          <w:p>
            <w:r>
              <w:rPr>
                <w:rFonts w:ascii="Arial" w:cs="Arial" w:eastAsia="Arial" w:hAnsi="Arial"/>
                <w:b/>
                <w:bCs/>
                <w:color w:val="FFFFFF"/>
                <w:sz w:val="19"/>
                <w:szCs w:val="19"/>
              </w:rPr>
              <w:t xml:space="preserve">Element</w:t>
            </w:r>
          </w:p>
        </w:tc>
        <w:tc>
          <w:tcPr>
            <w:tcW w:type="dxa" w:w="736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80"/>
            </w:tcMar>
          </w:tcPr>
          <w:p>
            <w:r>
              <w:rPr>
                <w:rFonts w:ascii="Arial" w:cs="Arial" w:eastAsia="Arial" w:hAnsi="Arial"/>
                <w:b/>
                <w:bCs/>
                <w:color w:val="FFFFFF"/>
                <w:sz w:val="19"/>
                <w:szCs w:val="19"/>
              </w:rPr>
              <w:t xml:space="preserve">Detail</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Title</w:t>
            </w:r>
          </w:p>
        </w:tc>
        <w:tc>
          <w:tcPr>
            <w:tcW w:type="dxa" w:w="7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IRQ and DTRR: Metrics and Evaluation Framework for Context Compression and Retrieval Quality in Enterprise Memory Systems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Venue</w:t>
            </w:r>
          </w:p>
        </w:tc>
        <w:tc>
          <w:tcPr>
            <w:tcW w:type="dxa" w:w="7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arXiv → EMNLP or SIGIR</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Core Contribution</w:t>
            </w:r>
          </w:p>
        </w:tc>
        <w:tc>
          <w:tcPr>
            <w:tcW w:type="dxa" w:w="7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IRQ + DTRR metric pair — compression quality + retrieval generalization measured together for the first time in enterprise agent context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Novel Finding</w:t>
            </w:r>
          </w:p>
        </w:tc>
        <w:tc>
          <w:tcPr>
            <w:tcW w:type="dxa" w:w="7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Entity-aware compression achieves IRQ &gt;90 at 65% token reduction — the Pareto frontier shifts significantly with entity-preservation</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Reproducibility</w:t>
            </w:r>
          </w:p>
        </w:tc>
        <w:tc>
          <w:tcPr>
            <w:tcW w:type="dxa" w:w="7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100K corpus + compression algorithms + 5 retrieval pipelines in EnterpriseMem-Bench</w:t>
            </w:r>
          </w:p>
        </w:tc>
      </w:tr>
    </w:tbl>
    <w:p>
      <w:pPr>
        <w:spacing w:before="120" w:after="120"/>
      </w:pPr>
    </w:p>
    <w:p>
      <w:pPr>
        <w:pBdr>
          <w:bottom w:val="single" w:color="2E86C1" w:sz="2" w:space="3"/>
        </w:pBdr>
        <w:spacing w:before="320" w:after="120"/>
      </w:pPr>
      <w:r>
        <w:rPr>
          <w:rFonts w:ascii="Arial" w:cs="Arial" w:eastAsia="Arial" w:hAnsi="Arial"/>
          <w:b/>
          <w:bCs/>
          <w:color w:val="2E86C1"/>
          <w:sz w:val="26"/>
          <w:szCs w:val="26"/>
        </w:rPr>
        <w:t xml:space="preserve">Paper 3 — Staleness &amp; Multi-Agent (from E4 + E5)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Element</w:t>
            </w:r>
          </w:p>
        </w:tc>
        <w:tc>
          <w:tcPr>
            <w:tcW w:type="dxa" w:w="7360"/>
            <w:tcBorders>
              <w:top w:val="single" w:color="D5D8DC" w:sz="1"/>
              <w:left w:val="single" w:color="D5D8DC" w:sz="1"/>
              <w:bottom w:val="single" w:color="D5D8DC" w:sz="1"/>
              <w:right w:val="single" w:color="D5D8DC" w:sz="1"/>
            </w:tcBorders>
            <w:shd w:fill="A93226" w:val="clear"/>
            <w:tcMar>
              <w:top w:type="dxa" w:w="80"/>
              <w:left w:type="dxa" w:w="120"/>
              <w:bottom w:type="dxa" w:w="80"/>
              <w:right w:type="dxa" w:w="80"/>
            </w:tcMar>
          </w:tcPr>
          <w:p>
            <w:r>
              <w:rPr>
                <w:rFonts w:ascii="Arial" w:cs="Arial" w:eastAsia="Arial" w:hAnsi="Arial"/>
                <w:b/>
                <w:bCs/>
                <w:color w:val="FFFFFF"/>
                <w:sz w:val="19"/>
                <w:szCs w:val="19"/>
              </w:rPr>
              <w:t xml:space="preserve">Detail</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Title</w:t>
            </w:r>
          </w:p>
        </w:tc>
        <w:tc>
          <w:tcPr>
            <w:tcW w:type="dxa" w:w="7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Temporal Confidence Decay and Contamination Isolation in Enterprise Multi-Agent Memory Systems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Venue</w:t>
            </w:r>
          </w:p>
        </w:tc>
        <w:tc>
          <w:tcPr>
            <w:tcW w:type="dxa" w:w="7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arXiv → NeurIPS workshop or ICLR (multi-agent systems track)</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Core Contribution</w:t>
            </w:r>
          </w:p>
        </w:tc>
        <w:tc>
          <w:tcPr>
            <w:tcW w:type="dxa" w:w="7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MFS decay model + RCR contamination metric + first evaluation of adversarial memory injection in role-scoped multi-agent systems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Novel Finding</w:t>
            </w:r>
          </w:p>
        </w:tc>
        <w:tc>
          <w:tcPr>
            <w:tcW w:type="dxa" w:w="7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Fully shared memory fails 85% of adversarial injection tests; role-scoped isolation fails 5% — but adds 23% coordination overhead. The overhead is quantified for the first time.</w:t>
            </w:r>
          </w:p>
        </w:tc>
      </w:tr>
      <w:tr>
        <w:tc>
          <w:tcPr>
            <w:tcW w:type="dxa" w:w="20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Reproducibility</w:t>
            </w:r>
          </w:p>
        </w:tc>
        <w:tc>
          <w:tcPr>
            <w:tcW w:type="dxa" w:w="73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5-agent system + contamination injection framework + temporal KB in EnterpriseMem-Bench</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7880"/>
      </w:tblGrid>
      <w:tr>
        <w:tc>
          <w:tcPr>
            <w:tcW w:type="dxa" w:w="1480"/>
            <w:tcBorders>
              <w:top w:val="single" w:color="D5D8DC" w:sz="1"/>
              <w:left w:val="single" w:color="D5D8DC" w:sz="1"/>
              <w:bottom w:val="single" w:color="D5D8DC" w:sz="1"/>
              <w:right w:val="single" w:color="D5D8DC" w:sz="1"/>
            </w:tcBorders>
            <w:shd w:fill="145A32" w:val="clear"/>
            <w:tcMar>
              <w:top w:type="dxa" w:w="100"/>
              <w:left w:type="dxa" w:w="120"/>
              <w:bottom w:type="dxa" w:w="100"/>
              <w:right w:type="dxa" w:w="100"/>
            </w:tcMar>
          </w:tcPr>
          <w:p>
            <w:pPr>
              <w:jc w:val="center"/>
            </w:pPr>
            <w:r>
              <w:rPr>
                <w:rFonts w:ascii="Arial" w:cs="Arial" w:eastAsia="Arial" w:hAnsi="Arial"/>
                <w:b/>
                <w:bCs/>
                <w:color w:val="FFFFFF"/>
                <w:sz w:val="19"/>
                <w:szCs w:val="19"/>
              </w:rPr>
              <w:t xml:space="preserve">ENTRPRISEMEM-BENCH</w:t>
            </w:r>
          </w:p>
        </w:tc>
        <w:tc>
          <w:tcPr>
            <w:tcW w:type="dxa" w:w="7880"/>
            <w:tcBorders>
              <w:top w:val="single" w:color="D5D8DC" w:sz="1"/>
              <w:left w:val="single" w:color="D5D8DC" w:sz="1"/>
              <w:bottom w:val="single" w:color="D5D8DC" w:sz="1"/>
              <w:right w:val="single" w:color="D5D8DC" w:sz="1"/>
            </w:tcBorders>
            <w:shd w:fill="D5F5E3" w:val="clear"/>
            <w:tcMar>
              <w:top w:type="dxa" w:w="100"/>
              <w:left w:type="dxa" w:w="180"/>
              <w:bottom w:type="dxa" w:w="100"/>
              <w:right w:type="dxa" w:w="140"/>
            </w:tcMar>
          </w:tcPr>
          <w:p>
            <w:r>
              <w:rPr>
                <w:rFonts w:ascii="Georgia" w:cs="Georgia" w:eastAsia="Georgia" w:hAnsi="Georgia"/>
                <w:color w:val="1C2833"/>
                <w:sz w:val="21"/>
                <w:szCs w:val="21"/>
              </w:rPr>
              <w:t xml:space="preserve">Open-source all experiment data, code, and evaluation harnesses under a single GitHub repository: 'EnterpriseMem-Bench'. Include: SQLite enterprise DB, 200-session query dataset, 100K document corpus, all agent configurations, all evaluation pipelines, and a README that makes any experiment reproducible in &lt;30 minutes. A named benchmark gets cited. Citations drive profile growth.</w:t>
            </w:r>
          </w:p>
        </w:tc>
      </w:tr>
    </w:tbl>
    <w:p>
      <w:pPr>
        <w:spacing w:before="160" w:after="160"/>
      </w:pPr>
    </w:p>
    <w:p>
      <w:pPr>
        <w:pBdr>
          <w:bottom w:val="single" w:color="D6E4F0" w:sz="2" w:space="1"/>
        </w:pBdr>
        <w:spacing w:before="180" w:after="180"/>
      </w:pPr>
    </w:p>
    <w:p>
      <w:pPr>
        <w:pBdr>
          <w:bottom w:val="single" w:color="1B4F8A" w:sz="4" w:space="4"/>
        </w:pBdr>
        <w:spacing w:before="440" w:after="160"/>
      </w:pPr>
      <w:r>
        <w:rPr>
          <w:rFonts w:ascii="Arial" w:cs="Arial" w:eastAsia="Arial" w:hAnsi="Arial"/>
          <w:b/>
          <w:bCs/>
          <w:color w:val="1B4F8A"/>
          <w:sz w:val="32"/>
          <w:szCs w:val="32"/>
        </w:rPr>
        <w:t xml:space="preserve">5. FORBES ARTICLE SERIES ARC</w:t>
      </w:r>
    </w:p>
    <w:p>
      <w:pPr>
        <w:spacing w:before="80" w:after="130"/>
      </w:pPr>
      <w:r>
        <w:rPr>
          <w:rFonts w:ascii="Georgia" w:cs="Georgia" w:eastAsia="Georgia" w:hAnsi="Georgia"/>
          <w:color w:val="1C2833"/>
          <w:sz w:val="22"/>
          <w:szCs w:val="22"/>
        </w:rPr>
        <w:t xml:space="preserve">Six Forbes articles from six experiments. Each article is 750–800 words, leads with a data-driven hook, includes one counterintuitive finding, ends with three actionable insights for technology leaders, and teases the next article.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2760"/>
      </w:tblGrid>
      <w:tr>
        <w:tc>
          <w:tcPr>
            <w:tcW w:type="dxa" w:w="6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32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Title (Proposed)</w:t>
            </w:r>
          </w:p>
        </w:tc>
        <w:tc>
          <w:tcPr>
            <w:tcW w:type="dxa" w:w="280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Hook Data Point</w:t>
            </w:r>
          </w:p>
        </w:tc>
        <w:tc>
          <w:tcPr>
            <w:tcW w:type="dxa" w:w="2760"/>
            <w:tcBorders>
              <w:top w:val="single" w:color="D5D8DC" w:sz="1"/>
              <w:left w:val="single" w:color="D5D8DC" w:sz="1"/>
              <w:bottom w:val="single" w:color="D5D8DC" w:sz="1"/>
              <w:right w:val="single" w:color="D5D8DC" w:sz="1"/>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Actionable Takeaway</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#2</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I Tested Whether Enterprise AI Agents Actually Need Memory. Here Is What The Data Shows.</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MBS curve: &lt;5% benefit at turn 1, &gt;45% at turn 7</w:t>
            </w:r>
          </w:p>
        </w:tc>
        <w:tc>
          <w:tcPr>
            <w:tcW w:type="dxa" w:w="2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Deploy memory for multi-turn workflows first — not chatbots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#3</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We Benchmarked 3 AI Memory Architectures on 9,000 Enterprise Queries. The Winner Surprised Us.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Hybrid beats pure vector by 28% but adds 18ms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Choose backend based on query type mix, not vendor claims</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#4</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Your AI Agent Is Forgetting The Wrong Things.</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IRQ drops to 61 with FIFO truncation vs 94 with entity-aware</w:t>
            </w:r>
          </w:p>
        </w:tc>
        <w:tc>
          <w:tcPr>
            <w:tcW w:type="dxa" w:w="2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Audit your compression strategy before scaling memory</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#5</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The Retrieval Problem Nobody Talks About In Enterprise AI.</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Single-stage retrieval fails 23% of enterprise queries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Add re-ranking to any production retrieval pipeline</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#6</w:t>
            </w:r>
          </w:p>
        </w:tc>
        <w:tc>
          <w:tcPr>
            <w:tcW w:type="dxa" w:w="32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Your AI Agent Is Living In The Past.</w:t>
            </w:r>
          </w:p>
        </w:tc>
        <w:tc>
          <w:tcPr>
            <w:tcW w:type="dxa" w:w="280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Decision accuracy drops 40% by day 30 without freshness management</w:t>
            </w:r>
          </w:p>
        </w:tc>
        <w:tc>
          <w:tcPr>
            <w:tcW w:type="dxa" w:w="2760"/>
            <w:tcBorders>
              <w:top w:val="single" w:color="D5D8DC" w:sz="1"/>
              <w:left w:val="single" w:color="D5D8DC" w:sz="1"/>
              <w:bottom w:val="single" w:color="D5D8DC" w:sz="1"/>
              <w:right w:val="single" w:color="D5D8DC" w:sz="1"/>
            </w:tcBorders>
            <w:shd w:fill="F4F6F8" w:val="clear"/>
            <w:tcMar>
              <w:top w:type="dxa" w:w="80"/>
              <w:left w:type="dxa" w:w="120"/>
              <w:bottom w:type="dxa" w:w="80"/>
              <w:right w:type="dxa" w:w="80"/>
            </w:tcMar>
          </w:tcPr>
          <w:p>
            <w:r>
              <w:rPr>
                <w:rFonts w:ascii="Arial" w:cs="Arial" w:eastAsia="Arial" w:hAnsi="Arial"/>
                <w:b w:val="false"/>
                <w:bCs w:val="false"/>
                <w:color w:val="1C2833"/>
                <w:sz w:val="19"/>
                <w:szCs w:val="19"/>
              </w:rPr>
              <w:t xml:space="preserve">Implement domain-specific TTL before production rollout</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#7</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Multi-Agent AI Needs A Memory Architecture. Here Is What Actually Works.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Fully shared memory: 85% contamination failure rate</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2833"/>
                <w:sz w:val="19"/>
                <w:szCs w:val="19"/>
              </w:rPr>
              <w:t xml:space="preserve">Never deploy flat shared memory in production multi-agent systems</w:t>
            </w:r>
          </w:p>
        </w:tc>
      </w:tr>
    </w:tbl>
    <w:p>
      <w:pPr>
        <w:spacing w:before="160" w:after="160"/>
      </w:pPr>
    </w:p>
    <w:p>
      <w:pPr>
        <w:pBdr>
          <w:bottom w:val="single" w:color="D6E4F0" w:sz="2" w:space="1"/>
        </w:pBdr>
        <w:spacing w:before="180" w:after="180"/>
      </w:pPr>
    </w:p>
    <w:p>
      <w:pPr>
        <w:pBdr>
          <w:bottom w:val="single" w:color="1B4F8A" w:sz="4" w:space="4"/>
        </w:pBdr>
        <w:spacing w:before="440" w:after="160"/>
      </w:pPr>
      <w:r>
        <w:rPr>
          <w:rFonts w:ascii="Arial" w:cs="Arial" w:eastAsia="Arial" w:hAnsi="Arial"/>
          <w:b/>
          <w:bCs/>
          <w:color w:val="1B4F8A"/>
          <w:sz w:val="32"/>
          <w:szCs w:val="32"/>
        </w:rPr>
        <w:t xml:space="preserve">6. QUICK START — THIS WEEK</w:t>
      </w:r>
    </w:p>
    <w:p>
      <w:pPr>
        <w:spacing w:before="80" w:after="130"/>
      </w:pPr>
      <w:r>
        <w:rPr>
          <w:rFonts w:ascii="Georgia" w:cs="Georgia" w:eastAsia="Georgia" w:hAnsi="Georgia"/>
          <w:color w:val="1C2833"/>
          <w:sz w:val="22"/>
          <w:szCs w:val="22"/>
        </w:rPr>
        <w:t xml:space="preserve">Do these five things before writing a single line of experiment code. They are infrastructure decisions that compound — getting them wrong early costs weeks later.</w:t>
      </w:r>
    </w:p>
    <w:p>
      <w:pPr>
        <w:spacing w:before="80" w:after="80"/>
      </w:pPr>
    </w:p>
    <w:p>
      <w:pPr>
        <w:pStyle w:val="ListParagraph"/>
        <w:numPr>
          <w:ilvl w:val="0"/>
          <w:numId w:val="3"/>
        </w:numPr>
        <w:spacing w:before="40" w:after="60"/>
      </w:pPr>
      <w:r>
        <w:rPr>
          <w:rFonts w:ascii="Georgia" w:cs="Georgia" w:eastAsia="Georgia" w:hAnsi="Georgia"/>
          <w:b/>
          <w:bCs/>
          <w:color w:val="1C2833"/>
          <w:sz w:val="21"/>
          <w:szCs w:val="21"/>
        </w:rPr>
        <w:t xml:space="preserve">Create the GitHub repo 'EnterpriseMem-Bench' today — even empty. Every publication will link to it. Set it up with folders: /data, /agents, /experiments, /evaluation, /notebooks.</w:t>
      </w:r>
    </w:p>
    <w:p>
      <w:pPr>
        <w:pStyle w:val="ListParagraph"/>
        <w:numPr>
          <w:ilvl w:val="0"/>
          <w:numId w:val="3"/>
        </w:numPr>
        <w:spacing w:before="40" w:after="60"/>
      </w:pPr>
      <w:r>
        <w:rPr>
          <w:rFonts w:ascii="Georgia" w:cs="Georgia" w:eastAsia="Georgia" w:hAnsi="Georgia"/>
          <w:b/>
          <w:bCs/>
          <w:color w:val="1C2833"/>
          <w:sz w:val="21"/>
          <w:szCs w:val="21"/>
        </w:rPr>
        <w:t xml:space="preserve">Set up Langfuse (self-hosted Docker, 10 minutes). Run every LLM call through it from experiment 1. You will have 6 experiments of agent traces by the time you write the Observability article.</w:t>
      </w:r>
    </w:p>
    <w:p>
      <w:pPr>
        <w:pStyle w:val="ListParagraph"/>
        <w:numPr>
          <w:ilvl w:val="0"/>
          <w:numId w:val="3"/>
        </w:numPr>
        <w:spacing w:before="40" w:after="60"/>
      </w:pPr>
      <w:r>
        <w:rPr>
          <w:rFonts w:ascii="Georgia" w:cs="Georgia" w:eastAsia="Georgia" w:hAnsi="Georgia"/>
          <w:b/>
          <w:bCs/>
          <w:color w:val="1C2833"/>
          <w:sz w:val="21"/>
          <w:szCs w:val="21"/>
        </w:rPr>
        <w:t xml:space="preserve">Generate the synthetic enterprise database using the Claude API (orders/customers/products/returns schema). This is the shared foundation for E0 and referenced in E1–E3.</w:t>
      </w:r>
    </w:p>
    <w:p>
      <w:pPr>
        <w:pStyle w:val="ListParagraph"/>
        <w:numPr>
          <w:ilvl w:val="0"/>
          <w:numId w:val="3"/>
        </w:numPr>
        <w:spacing w:before="40" w:after="60"/>
      </w:pPr>
      <w:r>
        <w:rPr>
          <w:rFonts w:ascii="Georgia" w:cs="Georgia" w:eastAsia="Georgia" w:hAnsi="Georgia"/>
          <w:b/>
          <w:bCs/>
          <w:color w:val="1C2833"/>
          <w:sz w:val="21"/>
          <w:szCs w:val="21"/>
        </w:rPr>
        <w:t xml:space="preserve">Install and configure ChromaDB + Redis locally. These two tools handle 80% of the memory stack across all 6 experiments with zero API cost.</w:t>
      </w:r>
    </w:p>
    <w:p>
      <w:pPr>
        <w:pStyle w:val="ListParagraph"/>
        <w:numPr>
          <w:ilvl w:val="0"/>
          <w:numId w:val="3"/>
        </w:numPr>
        <w:spacing w:before="40" w:after="60"/>
      </w:pPr>
      <w:r>
        <w:rPr>
          <w:rFonts w:ascii="Georgia" w:cs="Georgia" w:eastAsia="Georgia" w:hAnsi="Georgia"/>
          <w:b/>
          <w:bCs/>
          <w:color w:val="1C2833"/>
          <w:sz w:val="21"/>
          <w:szCs w:val="21"/>
        </w:rPr>
        <w:t xml:space="preserve">Sign up for Neo4j AuraDB free tier and Pinecone free tier now. Both take 5 minutes and are needed for E1. Having them ready prevents a 2-day setup interrupt mid-experiment.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7880"/>
      </w:tblGrid>
      <w:tr>
        <w:tc>
          <w:tcPr>
            <w:tcW w:type="dxa" w:w="148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00"/>
            </w:tcMar>
          </w:tcPr>
          <w:p>
            <w:pPr>
              <w:jc w:val="center"/>
            </w:pPr>
            <w:r>
              <w:rPr>
                <w:rFonts w:ascii="Arial" w:cs="Arial" w:eastAsia="Arial" w:hAnsi="Arial"/>
                <w:b/>
                <w:bCs/>
                <w:color w:val="FFFFFF"/>
                <w:sz w:val="19"/>
                <w:szCs w:val="19"/>
              </w:rPr>
              <w:t xml:space="preserve">THE COMPOUNDING PRINCIPLE</w:t>
            </w:r>
          </w:p>
        </w:tc>
        <w:tc>
          <w:tcPr>
            <w:tcW w:type="dxa" w:w="7880"/>
            <w:tcBorders>
              <w:top w:val="single" w:color="D5D8DC" w:sz="1"/>
              <w:left w:val="single" w:color="D5D8DC" w:sz="1"/>
              <w:bottom w:val="single" w:color="D5D8DC" w:sz="1"/>
              <w:right w:val="single" w:color="D5D8DC" w:sz="1"/>
            </w:tcBorders>
            <w:shd w:fill="D6E4F0" w:val="clear"/>
            <w:tcMar>
              <w:top w:type="dxa" w:w="100"/>
              <w:left w:type="dxa" w:w="180"/>
              <w:bottom w:type="dxa" w:w="100"/>
              <w:right w:type="dxa" w:w="140"/>
            </w:tcMar>
          </w:tcPr>
          <w:p>
            <w:r>
              <w:rPr>
                <w:rFonts w:ascii="Georgia" w:cs="Georgia" w:eastAsia="Georgia" w:hAnsi="Georgia"/>
                <w:color w:val="1C2833"/>
                <w:sz w:val="21"/>
                <w:szCs w:val="21"/>
              </w:rPr>
              <w:t xml:space="preserve">Every hour you invest in experiment infrastructure in week 1 saves 3 hours in experiments 2 through 6. The SQLite database you build for E0 is queried in every subsequent experiment. The Langfuse traces from E0 are referenced in your Observability series. The benchmark harness you build for E0 is reused across all papers. Build once, publish six times.</w:t>
            </w:r>
          </w:p>
        </w:tc>
      </w:tr>
    </w:tbl>
    <w:p>
      <w:pPr>
        <w:spacing w:before="200" w:after="200"/>
      </w:pPr>
    </w:p>
    <w:p>
      <w:pPr>
        <w:pBdr>
          <w:bottom w:val="single" w:color="D6E4F0" w:sz="2" w:space="1"/>
        </w:pBdr>
        <w:spacing w:before="180" w:after="180"/>
      </w:pPr>
    </w:p>
    <w:p>
      <w:pPr>
        <w:spacing w:before="100" w:after="40"/>
        <w:jc w:val="center"/>
      </w:pPr>
      <w:r>
        <w:rPr>
          <w:rFonts w:ascii="Arial" w:cs="Arial" w:eastAsia="Arial" w:hAnsi="Arial"/>
          <w:i/>
          <w:iCs/>
          <w:color w:val="999999"/>
          <w:sz w:val="18"/>
          <w:szCs w:val="18"/>
        </w:rPr>
        <w:t xml:space="preserve">Memory Systems for AI Agents  ·  Series #2 of 5  ·  Intelligence Layer</w:t>
      </w:r>
    </w:p>
    <w:p>
      <w:pPr>
        <w:spacing w:before="0" w:after="0"/>
        <w:jc w:val="center"/>
      </w:pPr>
      <w:r>
        <w:rPr>
          <w:rFonts w:ascii="Arial" w:cs="Arial" w:eastAsia="Arial" w:hAnsi="Arial"/>
          <w:color w:val="999999"/>
          <w:sz w:val="18"/>
          <w:szCs w:val="18"/>
        </w:rPr>
        <w:t xml:space="preserve">6 Experiments  ·  6 Forbes Articles  ·  3 Research Papers  ·  EnterpriseMem-Bench Open Source</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2026-03-10T02:11:34.438Z</dcterms:created>
  <dcterms:modified xsi:type="dcterms:W3CDTF">2026-03-10T02:11:34.440Z</dcterms:modified>
</cp:coreProperties>
</file>

<file path=docProps/custom.xml><?xml version="1.0" encoding="utf-8"?>
<Properties xmlns="http://schemas.openxmlformats.org/officeDocument/2006/custom-properties" xmlns:vt="http://schemas.openxmlformats.org/officeDocument/2006/docPropsVTypes"/>
</file>