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b7b7b7"/>
        </w:rPr>
      </w:pPr>
      <w:bookmarkStart w:colFirst="0" w:colLast="0" w:name="_heading=h.tod3sq9bowa2" w:id="0"/>
      <w:bookmarkEnd w:id="0"/>
      <w:r w:rsidDel="00000000" w:rsidR="00000000" w:rsidRPr="00000000">
        <w:rPr>
          <w:rtl w:val="0"/>
        </w:rPr>
        <w:t xml:space="preserve">Sprint Review — Sprint 1 (April 21 - 25)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swyv4aethgfh" w:id="1"/>
      <w:bookmarkEnd w:id="1"/>
      <w:r w:rsidDel="00000000" w:rsidR="00000000" w:rsidRPr="00000000">
        <w:rPr>
          <w:rtl w:val="0"/>
        </w:rPr>
        <w:t xml:space="preserve">Sprint goals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To establish the core system architecture, connect the external MySQL database, and implement basic guest ordering and menu filtering.</w:t>
      </w:r>
    </w:p>
    <w:p w:rsidR="00000000" w:rsidDel="00000000" w:rsidP="00000000" w:rsidRDefault="00000000" w:rsidRPr="00000000" w14:paraId="00000005">
      <w:pPr>
        <w:ind w:left="0" w:firstLine="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cnwcymez6zl" w:id="2"/>
      <w:bookmarkEnd w:id="2"/>
      <w:r w:rsidDel="00000000" w:rsidR="00000000" w:rsidRPr="00000000">
        <w:rPr>
          <w:rtl w:val="0"/>
        </w:rPr>
        <w:t xml:space="preserve">Demos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700"/>
        <w:tblGridChange w:id="0">
          <w:tblGrid>
            <w:gridCol w:w="3660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b7b7b7"/>
              </w:rPr>
            </w:pPr>
            <w:r w:rsidDel="00000000" w:rsidR="00000000" w:rsidRPr="00000000">
              <w:rPr>
                <w:rFonts w:ascii="Roboto" w:cs="Roboto" w:eastAsia="Roboto" w:hAnsi="Roboto"/>
                <w:color w:val="b7b7b7"/>
                <w:rtl w:val="0"/>
              </w:rPr>
              <w:t xml:space="preserve">Initial latency issues with the external database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b7b7b7"/>
              </w:rPr>
            </w:pPr>
            <w:r w:rsidDel="00000000" w:rsidR="00000000" w:rsidRPr="00000000">
              <w:rPr>
                <w:rFonts w:ascii="Roboto" w:cs="Roboto" w:eastAsia="Roboto" w:hAnsi="Roboto"/>
                <w:color w:val="b7b7b7"/>
                <w:rtl w:val="0"/>
              </w:rPr>
              <w:t xml:space="preserve">Resolved by optimizing the connection pool settings in the FastAPI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b7b7b7"/>
              </w:rPr>
            </w:pPr>
            <w:r w:rsidDel="00000000" w:rsidR="00000000" w:rsidRPr="00000000">
              <w:rPr>
                <w:rFonts w:ascii="Roboto" w:cs="Roboto" w:eastAsia="Roboto" w:hAnsi="Roboto"/>
                <w:color w:val="b7b7b7"/>
                <w:rtl w:val="0"/>
              </w:rPr>
              <w:t xml:space="preserve">Need a separate table for Order_Items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b7b7b7"/>
              </w:rPr>
            </w:pPr>
            <w:r w:rsidDel="00000000" w:rsidR="00000000" w:rsidRPr="00000000">
              <w:rPr>
                <w:rFonts w:ascii="Roboto" w:cs="Roboto" w:eastAsia="Roboto" w:hAnsi="Roboto"/>
                <w:color w:val="b7b7b7"/>
                <w:rtl w:val="0"/>
              </w:rPr>
              <w:t xml:space="preserve">To better handle multiple items per order, we adjusted the schema mid-sprint.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piqrdw398gsr" w:id="3"/>
      <w:bookmarkEnd w:id="3"/>
      <w:r w:rsidDel="00000000" w:rsidR="00000000" w:rsidRPr="00000000">
        <w:rPr>
          <w:rtl w:val="0"/>
        </w:rPr>
        <w:t xml:space="preserve">Complete tasks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• Successfully connected FastAPI backend to the external MySQL instance.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• Implemented CRUD operations for the Menu table.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• Developed the "Guest Checkout" logic allowing orders without an account.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• Created filtering endpoints for menu categories (e.g., Kids, Vegetarian).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4wgxrt35jvu" w:id="4"/>
      <w:bookmarkEnd w:id="4"/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Advanced staff analytics and complex reporting (intentionally moved to Sprint 2 to focus on foundation).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m5iExgVuWxyxkJ0QCkT+qViLXQ==">CgMxLjAyDmgudG9kM3NxOWJvd2EyMg5oLnN3eXY0YWV0aGdmaDINaC5jbndjeW1lejZ6bDIOaC5waXFyZHczOThnc3IyDWguNHdneHJ0MzVqdnU4AHIhMVF0VkxNelhqbTFvNTVibXA3TTV4c0t5T1VuUENEYkpz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