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DISCOVERY EDUCATION</w:t>
      </w:r>
      <w:r>
        <w:rPr>
          <w:b/>
          <w:bCs/>
          <w:color w:val="C2410C"/>
          <w:sz w:val="20"/>
          <w:szCs w:val="20"/>
        </w:rPr>
        <w:t xml:space="preserve">DISCOVERY EDUCATION</w:t>
      </w:r>
    </w:p>
    <w:p>
      <w:pPr>
        <w:pStyle w:val="Title"/>
        <w:spacing w:after="120"/>
      </w:pPr>
      <w:r>
        <w:t xml:space="preserve">Scenario 1 — NGSS-to-State Standards Crosswalk</w:t>
      </w:r>
      <w:r>
        <w:rPr>
          <w:b/>
          <w:bCs/>
          <w:color w:val="7C2D12"/>
          <w:sz w:val="34"/>
          <w:szCs w:val="34"/>
        </w:rPr>
        <w:t xml:space="preserve">Scenario 1 — NGSS-to-State Standards Crosswalk</w:t>
      </w:r>
    </w:p>
    <w:p>
      <w:pPr>
        <w:spacing w:after="280"/>
      </w:pPr>
      <w:r>
        <w:t xml:space="preserve">Standards Alignment | Final Report</w:t>
      </w:r>
      <w:r>
        <w:rPr>
          <w:i/>
          <w:iCs/>
          <w:color w:val="57534E"/>
          <w:sz w:val="20"/>
          <w:szCs w:val="20"/>
        </w:rPr>
        <w:t xml:space="preserve">Standards Alignment | Final Report</w:t>
      </w:r>
    </w:p>
    <w:p>
      <w:pPr>
        <w:pStyle w:val="Heading1"/>
      </w:pPr>
      <w:r>
        <w:t xml:space="preserve">Executive Summary</w:t>
      </w:r>
    </w:p>
    <w:tbl>
      <w:tblPr>
        <w:tblW w:type="dxa" w:w="9000"/>
        <w:tblBorders>
          <w:top w:val="single" w:color="D6D3D1" w:sz="4"/>
          <w:left w:val="single" w:color="D6D3D1" w:sz="4"/>
          <w:bottom w:val="single" w:color="D6D3D1" w:sz="4"/>
          <w:right w:val="single" w:color="D6D3D1" w:sz="4"/>
          <w:insideH w:val="single" w:color="D6D3D1" w:sz="4"/>
          <w:insideV w:val="single" w:color="D6D3D1" w:sz="4"/>
        </w:tblBorders>
        <w:tblLayout w:type="fixed"/>
        <w:tblCellMar>
          <w:top w:type="dxa" w:w="80"/>
          <w:left w:type="dxa" w:w="100"/>
          <w:bottom w:type="dxa" w:w="80"/>
          <w:right w:type="dxa" w:w="100"/>
        </w:tblCellMar>
      </w:tblPr>
      <w:tblGrid>
        <w:gridCol w:w="2200"/>
        <w:gridCol w:w="6800"/>
      </w:tblGrid>
      <w:tr>
        <w:trPr>
          <w:cantSplit/>
          <w:tblHeader/>
        </w:trPr>
        <w:tc>
          <w:tcPr>
            <w:tcW w:type="dxa" w:w="2200"/>
            <w:shd w:fill="F97316" w:val="clear"/>
            <w:tcMar>
              <w:top w:type="dxa" w:w="100"/>
              <w:left w:type="dxa" w:w="120"/>
              <w:bottom w:type="dxa" w:w="100"/>
              <w:right w:type="dxa" w:w="120"/>
            </w:tcMar>
            <w:vAlign w:val="center"/>
          </w:tcPr>
          <w:p>
            <w:pPr>
              <w:jc w:val="center"/>
            </w:pPr>
            <w:r>
              <w:rPr>
                <w:b/>
                <w:bCs/>
                <w:color w:val="FFFFFF"/>
                <w:sz w:val="18"/>
                <w:szCs w:val="18"/>
              </w:rPr>
              <w:t xml:space="preserve">Field</w:t>
            </w:r>
          </w:p>
        </w:tc>
        <w:tc>
          <w:tcPr>
            <w:tcW w:type="dxa" w:w="6800"/>
            <w:shd w:fill="F97316" w:val="clear"/>
            <w:tcMar>
              <w:top w:type="dxa" w:w="100"/>
              <w:left w:type="dxa" w:w="120"/>
              <w:bottom w:type="dxa" w:w="100"/>
              <w:right w:type="dxa" w:w="120"/>
            </w:tcMar>
            <w:vAlign w:val="center"/>
          </w:tcPr>
          <w:p>
            <w:pPr>
              <w:jc w:val="center"/>
            </w:pPr>
            <w:r>
              <w:rPr>
                <w:b/>
                <w:bCs/>
                <w:color w:val="FFFFFF"/>
                <w:sz w:val="18"/>
                <w:szCs w:val="18"/>
              </w:rPr>
              <w:t xml:space="preserve">Value</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Classification Coverage</w:t>
            </w:r>
          </w:p>
        </w:tc>
        <w:tc>
          <w:tcPr>
            <w:tcW w:type="dxa" w:w="6800"/>
            <w:tcMar>
              <w:top w:type="dxa" w:w="100"/>
              <w:left w:type="dxa" w:w="120"/>
              <w:bottom w:type="dxa" w:w="100"/>
              <w:right w:type="dxa" w:w="120"/>
            </w:tcMar>
            <w:vAlign w:val="top"/>
          </w:tcPr>
          <w:p>
            <w:pPr>
              <w:spacing w:after="0"/>
              <w:jc w:val="left"/>
            </w:pPr>
            <w:r>
              <w:rPr>
                <w:sz w:val="18"/>
                <w:szCs w:val="18"/>
              </w:rPr>
              <w:t xml:space="preserve">10 standards classified as Strong, Partial, or Gap</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Gaps</w:t>
            </w:r>
          </w:p>
        </w:tc>
        <w:tc>
          <w:tcPr>
            <w:tcW w:type="dxa" w:w="6800"/>
            <w:tcMar>
              <w:top w:type="dxa" w:w="100"/>
              <w:left w:type="dxa" w:w="120"/>
              <w:bottom w:type="dxa" w:w="100"/>
              <w:right w:type="dxa" w:w="120"/>
            </w:tcMar>
            <w:vAlign w:val="top"/>
          </w:tcPr>
          <w:p>
            <w:pPr>
              <w:spacing w:after="0"/>
              <w:jc w:val="left"/>
            </w:pPr>
            <w:r>
              <w:rPr>
                <w:sz w:val="18"/>
                <w:szCs w:val="18"/>
              </w:rPr>
              <w:t xml:space="preserve">0</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Partial Alignments</w:t>
            </w:r>
          </w:p>
        </w:tc>
        <w:tc>
          <w:tcPr>
            <w:tcW w:type="dxa" w:w="6800"/>
            <w:tcMar>
              <w:top w:type="dxa" w:w="100"/>
              <w:left w:type="dxa" w:w="120"/>
              <w:bottom w:type="dxa" w:w="100"/>
              <w:right w:type="dxa" w:w="120"/>
            </w:tcMar>
            <w:vAlign w:val="top"/>
          </w:tcPr>
          <w:p>
            <w:pPr>
              <w:spacing w:after="0"/>
              <w:jc w:val="left"/>
            </w:pPr>
            <w:r>
              <w:rPr>
                <w:sz w:val="18"/>
                <w:szCs w:val="18"/>
              </w:rPr>
              <w:t xml:space="preserve">10</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Standards Reviewed</w:t>
            </w:r>
          </w:p>
        </w:tc>
        <w:tc>
          <w:tcPr>
            <w:tcW w:type="dxa" w:w="6800"/>
            <w:tcMar>
              <w:top w:type="dxa" w:w="100"/>
              <w:left w:type="dxa" w:w="120"/>
              <w:bottom w:type="dxa" w:w="100"/>
              <w:right w:type="dxa" w:w="120"/>
            </w:tcMar>
            <w:vAlign w:val="top"/>
          </w:tcPr>
          <w:p>
            <w:pPr>
              <w:spacing w:after="0"/>
              <w:jc w:val="left"/>
            </w:pPr>
            <w:r>
              <w:rPr>
                <w:sz w:val="18"/>
                <w:szCs w:val="18"/>
              </w:rPr>
              <w:t xml:space="preserve">10</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Strong Alignments</w:t>
            </w:r>
          </w:p>
        </w:tc>
        <w:tc>
          <w:tcPr>
            <w:tcW w:type="dxa" w:w="6800"/>
            <w:tcMar>
              <w:top w:type="dxa" w:w="100"/>
              <w:left w:type="dxa" w:w="120"/>
              <w:bottom w:type="dxa" w:w="100"/>
              <w:right w:type="dxa" w:w="120"/>
            </w:tcMar>
            <w:vAlign w:val="top"/>
          </w:tcPr>
          <w:p>
            <w:pPr>
              <w:spacing w:after="0"/>
              <w:jc w:val="left"/>
            </w:pPr>
            <w:r>
              <w:rPr>
                <w:sz w:val="18"/>
                <w:szCs w:val="18"/>
              </w:rPr>
              <w:t xml:space="preserve">0</w:t>
            </w:r>
          </w:p>
        </w:tc>
      </w:tr>
    </w:tbl>
    <w:p>
      <w:pPr>
        <w:pStyle w:val="Heading1"/>
        <w:pBdr>
          <w:bottom w:val="single" w:color="auto" w:sz="6" w:space="1"/>
        </w:pBdr>
        <w:spacing w:after="120" w:before="240"/>
      </w:pPr>
      <w:r>
        <w:t xml:space="preserve">Summary</w:t>
      </w:r>
    </w:p>
    <w:p>
      <w:pPr>
        <w:spacing w:after="100" w:line="276"/>
      </w:pPr>
      <w:r>
        <w:t xml:space="preserve">The alignment review for the NGSS-to-South-Carolina standards indicates that all 10 standards have been classified as 'Partial' due to missing specific instructional contexts. No standards were classified as 'Strong' or 'Gap', suggesting that while the lesson covers the standards, it lacks depth in instructional guidance.</w:t>
      </w:r>
    </w:p>
    <w:p>
      <w:pPr>
        <w:pStyle w:val="Heading1"/>
        <w:pBdr>
          <w:bottom w:val="single" w:color="auto" w:sz="6" w:space="1"/>
        </w:pBdr>
        <w:spacing w:after="120" w:before="240"/>
      </w:pPr>
      <w:r>
        <w:t xml:space="preserve">Overall Notes</w:t>
      </w:r>
    </w:p>
    <w:p>
      <w:pPr>
        <w:spacing w:after="100" w:line="276"/>
      </w:pPr>
      <w:r>
        <w:t xml:space="preserve">The lesson requires enhancements to provide detailed instructional contexts, particularly in guiding students to use evidence and predict outcomes related to energy concepts. Remediation activities, such as experiments with toy cars and marbles, are recommended to address these gaps and improve student engagement and understanding.</w:t>
      </w:r>
    </w:p>
    <w:p>
      <w:pPr>
        <w:pStyle w:val="Heading1"/>
        <w:pBdr>
          <w:bottom w:val="single" w:color="auto" w:sz="6" w:space="1"/>
        </w:pBdr>
        <w:spacing w:after="120" w:before="240"/>
      </w:pPr>
      <w:r>
        <w:t xml:space="preserve">Out of Scope</w:t>
      </w:r>
    </w:p>
    <w:p>
      <w:pPr>
        <w:spacing w:after="100" w:line="276"/>
      </w:pPr>
      <w:r>
        <w:t xml:space="preserve">South Carolina has assessment requirements specific to Grade 4. This was flagged as a separate, optional follow-on effort -- out of scope for this K-5 NGSS-to-SC alignment workflow -- and is not addressed by the analysis above.</w:t>
      </w:r>
    </w:p>
    <w:p>
      <w:r>
        <w:br w:type="page"/>
      </w:r>
    </w:p>
    <w:p>
      <w:pPr>
        <w:pStyle w:val="Heading1"/>
      </w:pPr>
      <w:r>
        <w:t xml:space="preserve">Final QA Review</w:t>
      </w:r>
    </w:p>
    <w:tbl>
      <w:tblPr>
        <w:tblW w:type="dxa" w:w="9000"/>
        <w:tblBorders>
          <w:top w:val="single" w:color="D6D3D1" w:sz="4"/>
          <w:left w:val="single" w:color="D6D3D1" w:sz="4"/>
          <w:bottom w:val="single" w:color="D6D3D1" w:sz="4"/>
          <w:right w:val="single" w:color="D6D3D1" w:sz="4"/>
          <w:insideH w:val="single" w:color="D6D3D1" w:sz="4"/>
          <w:insideV w:val="single" w:color="D6D3D1" w:sz="4"/>
        </w:tblBorders>
        <w:tblLayout w:type="fixed"/>
        <w:tblCellMar>
          <w:top w:type="dxa" w:w="80"/>
          <w:left w:type="dxa" w:w="100"/>
          <w:bottom w:type="dxa" w:w="80"/>
          <w:right w:type="dxa" w:w="100"/>
        </w:tblCellMar>
      </w:tblPr>
      <w:tblGrid>
        <w:gridCol w:w="2200"/>
        <w:gridCol w:w="6800"/>
      </w:tblGrid>
      <w:tr>
        <w:trPr>
          <w:cantSplit/>
          <w:tblHeader/>
        </w:trPr>
        <w:tc>
          <w:tcPr>
            <w:tcW w:type="dxa" w:w="2200"/>
            <w:shd w:fill="F97316" w:val="clear"/>
            <w:tcMar>
              <w:top w:type="dxa" w:w="100"/>
              <w:left w:type="dxa" w:w="120"/>
              <w:bottom w:type="dxa" w:w="100"/>
              <w:right w:type="dxa" w:w="120"/>
            </w:tcMar>
            <w:vAlign w:val="center"/>
          </w:tcPr>
          <w:p>
            <w:pPr>
              <w:jc w:val="center"/>
            </w:pPr>
            <w:r>
              <w:rPr>
                <w:b/>
                <w:bCs/>
                <w:color w:val="FFFFFF"/>
                <w:sz w:val="18"/>
                <w:szCs w:val="18"/>
              </w:rPr>
              <w:t xml:space="preserve">Field</w:t>
            </w:r>
          </w:p>
        </w:tc>
        <w:tc>
          <w:tcPr>
            <w:tcW w:type="dxa" w:w="6800"/>
            <w:shd w:fill="F97316" w:val="clear"/>
            <w:tcMar>
              <w:top w:type="dxa" w:w="100"/>
              <w:left w:type="dxa" w:w="120"/>
              <w:bottom w:type="dxa" w:w="100"/>
              <w:right w:type="dxa" w:w="120"/>
            </w:tcMar>
            <w:vAlign w:val="center"/>
          </w:tcPr>
          <w:p>
            <w:pPr>
              <w:jc w:val="center"/>
            </w:pPr>
            <w:r>
              <w:rPr>
                <w:b/>
                <w:bCs/>
                <w:color w:val="FFFFFF"/>
                <w:sz w:val="18"/>
                <w:szCs w:val="18"/>
              </w:rPr>
              <w:t xml:space="preserve">Value</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findings</w:t>
            </w:r>
          </w:p>
        </w:tc>
        <w:tc>
          <w:tcPr>
            <w:tcW w:type="dxa" w:w="6800"/>
            <w:tcMar>
              <w:top w:type="dxa" w:w="100"/>
              <w:left w:type="dxa" w:w="120"/>
              <w:bottom w:type="dxa" w:w="100"/>
              <w:right w:type="dxa" w:w="120"/>
            </w:tcMar>
            <w:vAlign w:val="top"/>
          </w:tcPr>
          <w:p>
            <w:pPr>
              <w:spacing w:after="0"/>
              <w:jc w:val="left"/>
            </w:pPr>
            <w:r>
              <w:rPr>
                <w:sz w:val="18"/>
                <w:szCs w:val="18"/>
              </w:rPr>
              <w:t xml:space="preserve">["All 10 standards from the crosswalk have been classified, indicating completeness in classification.","There are 6 failed depth validations, and each has been addressed with notes explaining the mismatch and suggesting adjustments to expected depths.","The classifications are consistent with the evidence provided in the lesson, as each standard is marked as 'Partial' due to lack of specific instructional context or comprehensive coverage.","The gap analysis and remediation recommendations are consistent with the identified gaps in the lesson, providing concrete activities to address the instructional context issues."]</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issues_to_resolve</w:t>
            </w:r>
          </w:p>
        </w:tc>
        <w:tc>
          <w:tcPr>
            <w:tcW w:type="dxa" w:w="6800"/>
            <w:tcMar>
              <w:top w:type="dxa" w:w="100"/>
              <w:left w:type="dxa" w:w="120"/>
              <w:bottom w:type="dxa" w:w="100"/>
              <w:right w:type="dxa" w:w="120"/>
            </w:tcMar>
            <w:vAlign w:val="top"/>
          </w:tcPr>
          <w:p>
            <w:pPr>
              <w:spacing w:after="0"/>
              <w:jc w:val="left"/>
            </w:pPr>
            <w:r>
              <w:rPr>
                <w:sz w:val="18"/>
                <w:szCs w:val="18"/>
              </w:rPr>
              <w:t xml:space="preserve">[]</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passed</w:t>
            </w:r>
          </w:p>
        </w:tc>
        <w:tc>
          <w:tcPr>
            <w:tcW w:type="dxa" w:w="6800"/>
            <w:tcMar>
              <w:top w:type="dxa" w:w="100"/>
              <w:left w:type="dxa" w:w="120"/>
              <w:bottom w:type="dxa" w:w="100"/>
              <w:right w:type="dxa" w:w="120"/>
            </w:tcMar>
            <w:vAlign w:val="top"/>
          </w:tcPr>
          <w:p>
            <w:pPr>
              <w:spacing w:after="0"/>
              <w:jc w:val="left"/>
            </w:pPr>
            <w:r>
              <w:rPr>
                <w:sz w:val="18"/>
                <w:szCs w:val="18"/>
              </w:rPr>
              <w:t xml:space="preserve">true</w:t>
            </w:r>
          </w:p>
        </w:tc>
      </w:tr>
    </w:tbl>
    <w:p>
      <w:pPr>
        <w:pStyle w:val="Heading1"/>
      </w:pPr>
      <w:r>
        <w:t xml:space="preserve">NGSS-to-SC Crosswalk</w:t>
      </w:r>
    </w:p>
    <w:tbl>
      <w:tblPr>
        <w:tblW w:type="dxa" w:w="9000"/>
        <w:tblBorders>
          <w:top w:val="single" w:color="D6D3D1" w:sz="4"/>
          <w:left w:val="single" w:color="D6D3D1" w:sz="4"/>
          <w:bottom w:val="single" w:color="D6D3D1" w:sz="4"/>
          <w:right w:val="single" w:color="D6D3D1" w:sz="4"/>
          <w:insideH w:val="single" w:color="D6D3D1" w:sz="4"/>
          <w:insideV w:val="single" w:color="D6D3D1" w:sz="4"/>
        </w:tblBorders>
        <w:tblLayout w:type="fixed"/>
        <w:tblCellMar>
          <w:top w:type="dxa" w:w="80"/>
          <w:left w:type="dxa" w:w="100"/>
          <w:bottom w:type="dxa" w:w="80"/>
          <w:right w:type="dxa" w:w="100"/>
        </w:tblCellMar>
      </w:tblPr>
      <w:tblGrid>
        <w:gridCol w:w="1700"/>
        <w:gridCol w:w="1216"/>
        <w:gridCol w:w="1216"/>
        <w:gridCol w:w="1216"/>
        <w:gridCol w:w="1216"/>
        <w:gridCol w:w="1216"/>
        <w:gridCol w:w="1216"/>
      </w:tblGrid>
      <w:tr>
        <w:trPr>
          <w:cantSplit/>
          <w:tblHeader/>
        </w:trPr>
        <w:tc>
          <w:tcPr>
            <w:tcW w:type="dxa" w:w="1700"/>
            <w:shd w:fill="F97316" w:val="clear"/>
            <w:tcMar>
              <w:top w:type="dxa" w:w="100"/>
              <w:left w:type="dxa" w:w="120"/>
              <w:bottom w:type="dxa" w:w="100"/>
              <w:right w:type="dxa" w:w="120"/>
            </w:tcMar>
            <w:vAlign w:val="center"/>
          </w:tcPr>
          <w:p>
            <w:pPr>
              <w:jc w:val="center"/>
            </w:pPr>
            <w:r>
              <w:rPr>
                <w:b/>
                <w:bCs/>
                <w:color w:val="FFFFFF"/>
                <w:sz w:val="18"/>
                <w:szCs w:val="18"/>
              </w:rPr>
              <w:t xml:space="preserve">Ngss Code</w:t>
            </w:r>
          </w:p>
        </w:tc>
        <w:tc>
          <w:tcPr>
            <w:tcW w:type="dxa" w:w="1216"/>
            <w:shd w:fill="F97316" w:val="clear"/>
            <w:tcMar>
              <w:top w:type="dxa" w:w="100"/>
              <w:left w:type="dxa" w:w="120"/>
              <w:bottom w:type="dxa" w:w="100"/>
              <w:right w:type="dxa" w:w="120"/>
            </w:tcMar>
            <w:vAlign w:val="center"/>
          </w:tcPr>
          <w:p>
            <w:pPr>
              <w:jc w:val="center"/>
            </w:pPr>
            <w:r>
              <w:rPr>
                <w:b/>
                <w:bCs/>
                <w:color w:val="FFFFFF"/>
                <w:sz w:val="18"/>
                <w:szCs w:val="18"/>
              </w:rPr>
              <w:t xml:space="preserve">Sc Code</w:t>
            </w:r>
          </w:p>
        </w:tc>
        <w:tc>
          <w:tcPr>
            <w:tcW w:type="dxa" w:w="1216"/>
            <w:shd w:fill="F97316" w:val="clear"/>
            <w:tcMar>
              <w:top w:type="dxa" w:w="100"/>
              <w:left w:type="dxa" w:w="120"/>
              <w:bottom w:type="dxa" w:w="100"/>
              <w:right w:type="dxa" w:w="120"/>
            </w:tcMar>
            <w:vAlign w:val="center"/>
          </w:tcPr>
          <w:p>
            <w:pPr>
              <w:jc w:val="center"/>
            </w:pPr>
            <w:r>
              <w:rPr>
                <w:b/>
                <w:bCs/>
                <w:color w:val="FFFFFF"/>
                <w:sz w:val="18"/>
                <w:szCs w:val="18"/>
              </w:rPr>
              <w:t xml:space="preserve">Relationship</w:t>
            </w:r>
          </w:p>
        </w:tc>
        <w:tc>
          <w:tcPr>
            <w:tcW w:type="dxa" w:w="1216"/>
            <w:shd w:fill="F97316" w:val="clear"/>
            <w:tcMar>
              <w:top w:type="dxa" w:w="100"/>
              <w:left w:type="dxa" w:w="120"/>
              <w:bottom w:type="dxa" w:w="100"/>
              <w:right w:type="dxa" w:w="120"/>
            </w:tcMar>
            <w:vAlign w:val="center"/>
          </w:tcPr>
          <w:p>
            <w:pPr>
              <w:jc w:val="center"/>
            </w:pPr>
            <w:r>
              <w:rPr>
                <w:b/>
                <w:bCs/>
                <w:color w:val="FFFFFF"/>
                <w:sz w:val="18"/>
                <w:szCs w:val="18"/>
              </w:rPr>
              <w:t xml:space="preserve">Pe Comparison</w:t>
            </w:r>
          </w:p>
        </w:tc>
        <w:tc>
          <w:tcPr>
            <w:tcW w:type="dxa" w:w="1216"/>
            <w:shd w:fill="F97316" w:val="clear"/>
            <w:tcMar>
              <w:top w:type="dxa" w:w="100"/>
              <w:left w:type="dxa" w:w="120"/>
              <w:bottom w:type="dxa" w:w="100"/>
              <w:right w:type="dxa" w:w="120"/>
            </w:tcMar>
            <w:vAlign w:val="center"/>
          </w:tcPr>
          <w:p>
            <w:pPr>
              <w:jc w:val="center"/>
            </w:pPr>
            <w:r>
              <w:rPr>
                <w:b/>
                <w:bCs/>
                <w:color w:val="FFFFFF"/>
                <w:sz w:val="18"/>
                <w:szCs w:val="18"/>
              </w:rPr>
              <w:t xml:space="preserve">Clarification Comparison</w:t>
            </w:r>
          </w:p>
        </w:tc>
        <w:tc>
          <w:tcPr>
            <w:tcW w:type="dxa" w:w="1216"/>
            <w:shd w:fill="F97316" w:val="clear"/>
            <w:tcMar>
              <w:top w:type="dxa" w:w="100"/>
              <w:left w:type="dxa" w:w="120"/>
              <w:bottom w:type="dxa" w:w="100"/>
              <w:right w:type="dxa" w:w="120"/>
            </w:tcMar>
            <w:vAlign w:val="center"/>
          </w:tcPr>
          <w:p>
            <w:pPr>
              <w:jc w:val="center"/>
            </w:pPr>
            <w:r>
              <w:rPr>
                <w:b/>
                <w:bCs/>
                <w:color w:val="FFFFFF"/>
                <w:sz w:val="18"/>
                <w:szCs w:val="18"/>
              </w:rPr>
              <w:t xml:space="preserve">Assessment Boundaries Comparison</w:t>
            </w:r>
          </w:p>
        </w:tc>
        <w:tc>
          <w:tcPr>
            <w:tcW w:type="dxa" w:w="1216"/>
            <w:shd w:fill="F97316" w:val="clear"/>
            <w:tcMar>
              <w:top w:type="dxa" w:w="100"/>
              <w:left w:type="dxa" w:w="120"/>
              <w:bottom w:type="dxa" w:w="100"/>
              <w:right w:type="dxa" w:w="120"/>
            </w:tcMar>
            <w:vAlign w:val="center"/>
          </w:tcPr>
          <w:p>
            <w:pPr>
              <w:jc w:val="center"/>
            </w:pPr>
            <w:r>
              <w:rPr>
                <w:b/>
                <w:bCs/>
                <w:color w:val="FFFFFF"/>
                <w:sz w:val="18"/>
                <w:szCs w:val="18"/>
              </w:rPr>
              <w:t xml:space="preserve">Notes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3-5-ETS1-3</w:t>
            </w:r>
          </w:p>
        </w:tc>
        <w:tc>
          <w:tcPr>
            <w:tcW w:type="dxa" w:w="1216"/>
            <w:tcMar>
              <w:top w:type="dxa" w:w="100"/>
              <w:left w:type="dxa" w:w="120"/>
              <w:bottom w:type="dxa" w:w="100"/>
              <w:right w:type="dxa" w:w="120"/>
            </w:tcMar>
            <w:vAlign w:val="top"/>
          </w:tcPr>
          <w:p>
            <w:pPr>
              <w:spacing w:after="0"/>
              <w:jc w:val="left"/>
            </w:pPr>
            <w:r>
              <w:rPr>
                <w:sz w:val="18"/>
                <w:szCs w:val="18"/>
              </w:rPr>
              <w:t xml:space="preserve">3-5-ETS1-3</w:t>
            </w:r>
          </w:p>
        </w:tc>
        <w:tc>
          <w:tcPr>
            <w:tcW w:type="dxa" w:w="1216"/>
            <w:tcMar>
              <w:top w:type="dxa" w:w="100"/>
              <w:left w:type="dxa" w:w="120"/>
              <w:bottom w:type="dxa" w:w="100"/>
              <w:right w:type="dxa" w:w="120"/>
            </w:tcMar>
            <w:vAlign w:val="top"/>
          </w:tcPr>
          <w:p>
            <w:pPr>
              <w:spacing w:after="0"/>
              <w:jc w:val="left"/>
            </w:pPr>
            <w:r>
              <w:rPr>
                <w:sz w:val="18"/>
                <w:szCs w:val="18"/>
              </w:rPr>
              <w:t xml:space="preserve">Same</w:t>
            </w:r>
          </w:p>
        </w:tc>
        <w:tc>
          <w:tcPr>
            <w:tcW w:type="dxa" w:w="1216"/>
            <w:tcMar>
              <w:top w:type="dxa" w:w="100"/>
              <w:left w:type="dxa" w:w="120"/>
              <w:bottom w:type="dxa" w:w="100"/>
              <w:right w:type="dxa" w:w="120"/>
            </w:tcMar>
            <w:vAlign w:val="top"/>
          </w:tcPr>
          <w:p>
            <w:pPr>
              <w:spacing w:after="0"/>
              <w:jc w:val="left"/>
            </w:pPr>
            <w:r>
              <w:rPr>
                <w:sz w:val="18"/>
                <w:szCs w:val="18"/>
              </w:rPr>
              <w:t xml:space="preserve">The SC PE is identical to the NGSS PE, focusing on planning and carrying out fair tests.</w:t>
            </w:r>
          </w:p>
        </w:tc>
        <w:tc>
          <w:tcPr>
            <w:tcW w:type="dxa" w:w="1216"/>
            <w:tcMar>
              <w:top w:type="dxa" w:w="100"/>
              <w:left w:type="dxa" w:w="120"/>
              <w:bottom w:type="dxa" w:w="100"/>
              <w:right w:type="dxa" w:w="120"/>
            </w:tcMar>
            <w:vAlign w:val="top"/>
          </w:tcPr>
          <w:p>
            <w:pPr>
              <w:spacing w:after="0"/>
              <w:jc w:val="left"/>
            </w:pPr>
            <w:r>
              <w:rPr>
                <w:sz w:val="18"/>
                <w:szCs w:val="18"/>
              </w:rPr>
              <w:t xml:space="preserve">No additional clarification is provided in the SC standard beyond the NGSS.</w:t>
            </w:r>
          </w:p>
        </w:tc>
        <w:tc>
          <w:tcPr>
            <w:tcW w:type="dxa" w:w="1216"/>
            <w:tcMar>
              <w:top w:type="dxa" w:w="100"/>
              <w:left w:type="dxa" w:w="120"/>
              <w:bottom w:type="dxa" w:w="100"/>
              <w:right w:type="dxa" w:w="120"/>
            </w:tcMar>
            <w:vAlign w:val="top"/>
          </w:tcPr>
          <w:p>
            <w:pPr>
              <w:spacing w:after="0"/>
              <w:jc w:val="left"/>
            </w:pPr>
            <w:r>
              <w:rPr>
                <w:sz w:val="18"/>
                <w:szCs w:val="18"/>
              </w:rPr>
              <w:t xml:space="preserve">The SC assessment boundary is the same as NGSS, focusing on controlled variables and failure points.</w:t>
            </w:r>
          </w:p>
        </w:tc>
        <w:tc>
          <w:tcPr>
            <w:tcW w:type="dxa" w:w="1216"/>
            <w:tcMar>
              <w:top w:type="dxa" w:w="100"/>
              <w:left w:type="dxa" w:w="120"/>
              <w:bottom w:type="dxa" w:w="100"/>
              <w:right w:type="dxa" w:w="120"/>
            </w:tcMar>
            <w:vAlign w:val="top"/>
          </w:tcPr>
          <w:p>
            <w:pPr>
              <w:spacing w:after="0"/>
              <w:jc w:val="left"/>
            </w:pPr>
            <w:r>
              <w:rPr>
                <w:sz w:val="18"/>
                <w:szCs w:val="18"/>
              </w:rPr>
              <w:t xml:space="preserve">Both standards emphasize fair testing and improvement of models.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3-PS2-1</w:t>
            </w:r>
          </w:p>
        </w:tc>
        <w:tc>
          <w:tcPr>
            <w:tcW w:type="dxa" w:w="1216"/>
            <w:tcMar>
              <w:top w:type="dxa" w:w="100"/>
              <w:left w:type="dxa" w:w="120"/>
              <w:bottom w:type="dxa" w:w="100"/>
              <w:right w:type="dxa" w:w="120"/>
            </w:tcMar>
            <w:vAlign w:val="top"/>
          </w:tcPr>
          <w:p>
            <w:pPr>
              <w:spacing w:after="0"/>
              <w:jc w:val="left"/>
            </w:pPr>
            <w:r>
              <w:rPr>
                <w:sz w:val="18"/>
                <w:szCs w:val="18"/>
              </w:rPr>
              <w:t xml:space="preserve">3-PS2-1</w:t>
            </w:r>
          </w:p>
        </w:tc>
        <w:tc>
          <w:tcPr>
            <w:tcW w:type="dxa" w:w="1216"/>
            <w:tcMar>
              <w:top w:type="dxa" w:w="100"/>
              <w:left w:type="dxa" w:w="120"/>
              <w:bottom w:type="dxa" w:w="100"/>
              <w:right w:type="dxa" w:w="120"/>
            </w:tcMar>
            <w:vAlign w:val="top"/>
          </w:tcPr>
          <w:p>
            <w:pPr>
              <w:spacing w:after="0"/>
              <w:jc w:val="left"/>
            </w:pPr>
            <w:r>
              <w:rPr>
                <w:sz w:val="18"/>
                <w:szCs w:val="18"/>
              </w:rPr>
              <w:t xml:space="preserve">Same</w:t>
            </w:r>
          </w:p>
        </w:tc>
        <w:tc>
          <w:tcPr>
            <w:tcW w:type="dxa" w:w="1216"/>
            <w:tcMar>
              <w:top w:type="dxa" w:w="100"/>
              <w:left w:type="dxa" w:w="120"/>
              <w:bottom w:type="dxa" w:w="100"/>
              <w:right w:type="dxa" w:w="120"/>
            </w:tcMar>
            <w:vAlign w:val="top"/>
          </w:tcPr>
          <w:p>
            <w:pPr>
              <w:spacing w:after="0"/>
              <w:jc w:val="left"/>
            </w:pPr>
            <w:r>
              <w:rPr>
                <w:sz w:val="18"/>
                <w:szCs w:val="18"/>
              </w:rPr>
              <w:t xml:space="preserve">The SC PE is identical to the NGSS PE, focusing on investigations of balanced and unbalanced forces.</w:t>
            </w:r>
          </w:p>
        </w:tc>
        <w:tc>
          <w:tcPr>
            <w:tcW w:type="dxa" w:w="1216"/>
            <w:tcMar>
              <w:top w:type="dxa" w:w="100"/>
              <w:left w:type="dxa" w:w="120"/>
              <w:bottom w:type="dxa" w:w="100"/>
              <w:right w:type="dxa" w:w="120"/>
            </w:tcMar>
            <w:vAlign w:val="top"/>
          </w:tcPr>
          <w:p>
            <w:pPr>
              <w:spacing w:after="0"/>
              <w:jc w:val="left"/>
            </w:pPr>
            <w:r>
              <w:rPr>
                <w:sz w:val="18"/>
                <w:szCs w:val="18"/>
              </w:rPr>
              <w:t xml:space="preserve">No additional clarification is provided in the SC standard beyond the NGSS.</w:t>
            </w:r>
          </w:p>
        </w:tc>
        <w:tc>
          <w:tcPr>
            <w:tcW w:type="dxa" w:w="1216"/>
            <w:tcMar>
              <w:top w:type="dxa" w:w="100"/>
              <w:left w:type="dxa" w:w="120"/>
              <w:bottom w:type="dxa" w:w="100"/>
              <w:right w:type="dxa" w:w="120"/>
            </w:tcMar>
            <w:vAlign w:val="top"/>
          </w:tcPr>
          <w:p>
            <w:pPr>
              <w:spacing w:after="0"/>
              <w:jc w:val="left"/>
            </w:pPr>
            <w:r>
              <w:rPr>
                <w:sz w:val="18"/>
                <w:szCs w:val="18"/>
              </w:rPr>
              <w:t xml:space="preserve">The SC assessment boundary is the same as NGSS, focusing on qualitative understanding of forces.</w:t>
            </w:r>
          </w:p>
        </w:tc>
        <w:tc>
          <w:tcPr>
            <w:tcW w:type="dxa" w:w="1216"/>
            <w:tcMar>
              <w:top w:type="dxa" w:w="100"/>
              <w:left w:type="dxa" w:w="120"/>
              <w:bottom w:type="dxa" w:w="100"/>
              <w:right w:type="dxa" w:w="120"/>
            </w:tcMar>
            <w:vAlign w:val="top"/>
          </w:tcPr>
          <w:p>
            <w:pPr>
              <w:spacing w:after="0"/>
              <w:jc w:val="left"/>
            </w:pPr>
            <w:r>
              <w:rPr>
                <w:sz w:val="18"/>
                <w:szCs w:val="18"/>
              </w:rPr>
              <w:t xml:space="preserve">Both standards emphasize qualitative investigations of forces.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3-PS2-2</w:t>
            </w:r>
          </w:p>
        </w:tc>
        <w:tc>
          <w:tcPr>
            <w:tcW w:type="dxa" w:w="1216"/>
            <w:tcMar>
              <w:top w:type="dxa" w:w="100"/>
              <w:left w:type="dxa" w:w="120"/>
              <w:bottom w:type="dxa" w:w="100"/>
              <w:right w:type="dxa" w:w="120"/>
            </w:tcMar>
            <w:vAlign w:val="top"/>
          </w:tcPr>
          <w:p>
            <w:pPr>
              <w:spacing w:after="0"/>
              <w:jc w:val="left"/>
            </w:pPr>
            <w:r>
              <w:rPr>
                <w:sz w:val="18"/>
                <w:szCs w:val="18"/>
              </w:rPr>
              <w:t xml:space="preserve">3-PS2-2</w:t>
            </w:r>
          </w:p>
        </w:tc>
        <w:tc>
          <w:tcPr>
            <w:tcW w:type="dxa" w:w="1216"/>
            <w:tcMar>
              <w:top w:type="dxa" w:w="100"/>
              <w:left w:type="dxa" w:w="120"/>
              <w:bottom w:type="dxa" w:w="100"/>
              <w:right w:type="dxa" w:w="120"/>
            </w:tcMar>
            <w:vAlign w:val="top"/>
          </w:tcPr>
          <w:p>
            <w:pPr>
              <w:spacing w:after="0"/>
              <w:jc w:val="left"/>
            </w:pPr>
            <w:r>
              <w:rPr>
                <w:sz w:val="18"/>
                <w:szCs w:val="18"/>
              </w:rPr>
              <w:t xml:space="preserve">Same</w:t>
            </w:r>
          </w:p>
        </w:tc>
        <w:tc>
          <w:tcPr>
            <w:tcW w:type="dxa" w:w="1216"/>
            <w:tcMar>
              <w:top w:type="dxa" w:w="100"/>
              <w:left w:type="dxa" w:w="120"/>
              <w:bottom w:type="dxa" w:w="100"/>
              <w:right w:type="dxa" w:w="120"/>
            </w:tcMar>
            <w:vAlign w:val="top"/>
          </w:tcPr>
          <w:p>
            <w:pPr>
              <w:spacing w:after="0"/>
              <w:jc w:val="left"/>
            </w:pPr>
            <w:r>
              <w:rPr>
                <w:sz w:val="18"/>
                <w:szCs w:val="18"/>
              </w:rPr>
              <w:t xml:space="preserve">The SC PE matches the NGSS PE, focusing on observations and measurements to predict motion patterns.</w:t>
            </w:r>
          </w:p>
        </w:tc>
        <w:tc>
          <w:tcPr>
            <w:tcW w:type="dxa" w:w="1216"/>
            <w:tcMar>
              <w:top w:type="dxa" w:w="100"/>
              <w:left w:type="dxa" w:w="120"/>
              <w:bottom w:type="dxa" w:w="100"/>
              <w:right w:type="dxa" w:w="120"/>
            </w:tcMar>
            <w:vAlign w:val="top"/>
          </w:tcPr>
          <w:p>
            <w:pPr>
              <w:spacing w:after="0"/>
              <w:jc w:val="left"/>
            </w:pPr>
            <w:r>
              <w:rPr>
                <w:sz w:val="18"/>
                <w:szCs w:val="18"/>
              </w:rPr>
              <w:t xml:space="preserve">The SC standard does not add any clarification beyond the NGSS.</w:t>
            </w:r>
          </w:p>
        </w:tc>
        <w:tc>
          <w:tcPr>
            <w:tcW w:type="dxa" w:w="1216"/>
            <w:tcMar>
              <w:top w:type="dxa" w:w="100"/>
              <w:left w:type="dxa" w:w="120"/>
              <w:bottom w:type="dxa" w:w="100"/>
              <w:right w:type="dxa" w:w="120"/>
            </w:tcMar>
            <w:vAlign w:val="top"/>
          </w:tcPr>
          <w:p>
            <w:pPr>
              <w:spacing w:after="0"/>
              <w:jc w:val="left"/>
            </w:pPr>
            <w:r>
              <w:rPr>
                <w:sz w:val="18"/>
                <w:szCs w:val="18"/>
              </w:rPr>
              <w:t xml:space="preserve">The SC assessment boundary aligns with NGSS, excluding technical terms like period and frequency.</w:t>
            </w:r>
          </w:p>
        </w:tc>
        <w:tc>
          <w:tcPr>
            <w:tcW w:type="dxa" w:w="1216"/>
            <w:tcMar>
              <w:top w:type="dxa" w:w="100"/>
              <w:left w:type="dxa" w:w="120"/>
              <w:bottom w:type="dxa" w:w="100"/>
              <w:right w:type="dxa" w:w="120"/>
            </w:tcMar>
            <w:vAlign w:val="top"/>
          </w:tcPr>
          <w:p>
            <w:pPr>
              <w:spacing w:after="0"/>
              <w:jc w:val="left"/>
            </w:pPr>
            <w:r>
              <w:rPr>
                <w:sz w:val="18"/>
                <w:szCs w:val="18"/>
              </w:rPr>
              <w:t xml:space="preserve">Both standards emphasize pattern recognition in motion.</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3-PS2-3</w:t>
            </w:r>
          </w:p>
        </w:tc>
        <w:tc>
          <w:tcPr>
            <w:tcW w:type="dxa" w:w="1216"/>
            <w:tcMar>
              <w:top w:type="dxa" w:w="100"/>
              <w:left w:type="dxa" w:w="120"/>
              <w:bottom w:type="dxa" w:w="100"/>
              <w:right w:type="dxa" w:w="120"/>
            </w:tcMar>
            <w:vAlign w:val="top"/>
          </w:tcPr>
          <w:p>
            <w:pPr>
              <w:spacing w:after="0"/>
              <w:jc w:val="left"/>
            </w:pPr>
            <w:r>
              <w:rPr>
                <w:sz w:val="18"/>
                <w:szCs w:val="18"/>
              </w:rPr>
              <w:t xml:space="preserve">3-PS2-3</w:t>
            </w:r>
          </w:p>
        </w:tc>
        <w:tc>
          <w:tcPr>
            <w:tcW w:type="dxa" w:w="1216"/>
            <w:tcMar>
              <w:top w:type="dxa" w:w="100"/>
              <w:left w:type="dxa" w:w="120"/>
              <w:bottom w:type="dxa" w:w="100"/>
              <w:right w:type="dxa" w:w="120"/>
            </w:tcMar>
            <w:vAlign w:val="top"/>
          </w:tcPr>
          <w:p>
            <w:pPr>
              <w:spacing w:after="0"/>
              <w:jc w:val="left"/>
            </w:pPr>
            <w:r>
              <w:rPr>
                <w:sz w:val="18"/>
                <w:szCs w:val="18"/>
              </w:rPr>
              <w:t xml:space="preserve">Same</w:t>
            </w:r>
          </w:p>
        </w:tc>
        <w:tc>
          <w:tcPr>
            <w:tcW w:type="dxa" w:w="1216"/>
            <w:tcMar>
              <w:top w:type="dxa" w:w="100"/>
              <w:left w:type="dxa" w:w="120"/>
              <w:bottom w:type="dxa" w:w="100"/>
              <w:right w:type="dxa" w:w="120"/>
            </w:tcMar>
            <w:vAlign w:val="top"/>
          </w:tcPr>
          <w:p>
            <w:pPr>
              <w:spacing w:after="0"/>
              <w:jc w:val="left"/>
            </w:pPr>
            <w:r>
              <w:rPr>
                <w:sz w:val="18"/>
                <w:szCs w:val="18"/>
              </w:rPr>
              <w:t xml:space="preserve">The SC PE is identical to the NGSS PE, focusing on questions about electric and magnetic interactions.</w:t>
            </w:r>
          </w:p>
        </w:tc>
        <w:tc>
          <w:tcPr>
            <w:tcW w:type="dxa" w:w="1216"/>
            <w:tcMar>
              <w:top w:type="dxa" w:w="100"/>
              <w:left w:type="dxa" w:w="120"/>
              <w:bottom w:type="dxa" w:w="100"/>
              <w:right w:type="dxa" w:w="120"/>
            </w:tcMar>
            <w:vAlign w:val="top"/>
          </w:tcPr>
          <w:p>
            <w:pPr>
              <w:spacing w:after="0"/>
              <w:jc w:val="left"/>
            </w:pPr>
            <w:r>
              <w:rPr>
                <w:sz w:val="18"/>
                <w:szCs w:val="18"/>
              </w:rPr>
              <w:t xml:space="preserve">No additional clarification is provided in the SC standard beyond the NGSS.</w:t>
            </w:r>
          </w:p>
        </w:tc>
        <w:tc>
          <w:tcPr>
            <w:tcW w:type="dxa" w:w="1216"/>
            <w:tcMar>
              <w:top w:type="dxa" w:w="100"/>
              <w:left w:type="dxa" w:w="120"/>
              <w:bottom w:type="dxa" w:w="100"/>
              <w:right w:type="dxa" w:w="120"/>
            </w:tcMar>
            <w:vAlign w:val="top"/>
          </w:tcPr>
          <w:p>
            <w:pPr>
              <w:spacing w:after="0"/>
              <w:jc w:val="left"/>
            </w:pPr>
            <w:r>
              <w:rPr>
                <w:sz w:val="18"/>
                <w:szCs w:val="18"/>
              </w:rPr>
              <w:t xml:space="preserve">The SC assessment boundary is the same as NGSS, focusing on static electricity and magnetic interactions.</w:t>
            </w:r>
          </w:p>
        </w:tc>
        <w:tc>
          <w:tcPr>
            <w:tcW w:type="dxa" w:w="1216"/>
            <w:tcMar>
              <w:top w:type="dxa" w:w="100"/>
              <w:left w:type="dxa" w:w="120"/>
              <w:bottom w:type="dxa" w:w="100"/>
              <w:right w:type="dxa" w:w="120"/>
            </w:tcMar>
            <w:vAlign w:val="top"/>
          </w:tcPr>
          <w:p>
            <w:pPr>
              <w:spacing w:after="0"/>
              <w:jc w:val="left"/>
            </w:pPr>
            <w:r>
              <w:rPr>
                <w:sz w:val="18"/>
                <w:szCs w:val="18"/>
              </w:rPr>
              <w:t xml:space="preserve">Both standards emphasize qualitative understanding of interactions.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3-PS2-4</w:t>
            </w:r>
          </w:p>
        </w:tc>
        <w:tc>
          <w:tcPr>
            <w:tcW w:type="dxa" w:w="1216"/>
            <w:tcMar>
              <w:top w:type="dxa" w:w="100"/>
              <w:left w:type="dxa" w:w="120"/>
              <w:bottom w:type="dxa" w:w="100"/>
              <w:right w:type="dxa" w:w="120"/>
            </w:tcMar>
            <w:vAlign w:val="top"/>
          </w:tcPr>
          <w:p>
            <w:pPr>
              <w:spacing w:after="0"/>
              <w:jc w:val="left"/>
            </w:pPr>
            <w:r>
              <w:rPr>
                <w:sz w:val="18"/>
                <w:szCs w:val="18"/>
              </w:rPr>
              <w:t xml:space="preserve">3-PS2-4</w:t>
            </w:r>
          </w:p>
        </w:tc>
        <w:tc>
          <w:tcPr>
            <w:tcW w:type="dxa" w:w="1216"/>
            <w:tcMar>
              <w:top w:type="dxa" w:w="100"/>
              <w:left w:type="dxa" w:w="120"/>
              <w:bottom w:type="dxa" w:w="100"/>
              <w:right w:type="dxa" w:w="120"/>
            </w:tcMar>
            <w:vAlign w:val="top"/>
          </w:tcPr>
          <w:p>
            <w:pPr>
              <w:spacing w:after="0"/>
              <w:jc w:val="left"/>
            </w:pPr>
            <w:r>
              <w:rPr>
                <w:sz w:val="18"/>
                <w:szCs w:val="18"/>
              </w:rPr>
              <w:t xml:space="preserve">Same</w:t>
            </w:r>
          </w:p>
        </w:tc>
        <w:tc>
          <w:tcPr>
            <w:tcW w:type="dxa" w:w="1216"/>
            <w:tcMar>
              <w:top w:type="dxa" w:w="100"/>
              <w:left w:type="dxa" w:w="120"/>
              <w:bottom w:type="dxa" w:w="100"/>
              <w:right w:type="dxa" w:w="120"/>
            </w:tcMar>
            <w:vAlign w:val="top"/>
          </w:tcPr>
          <w:p>
            <w:pPr>
              <w:spacing w:after="0"/>
              <w:jc w:val="left"/>
            </w:pPr>
            <w:r>
              <w:rPr>
                <w:sz w:val="18"/>
                <w:szCs w:val="18"/>
              </w:rPr>
              <w:t xml:space="preserve">The SC PE matches the NGSS PE, focusing on designing solutions using magnets.</w:t>
            </w:r>
          </w:p>
        </w:tc>
        <w:tc>
          <w:tcPr>
            <w:tcW w:type="dxa" w:w="1216"/>
            <w:tcMar>
              <w:top w:type="dxa" w:w="100"/>
              <w:left w:type="dxa" w:w="120"/>
              <w:bottom w:type="dxa" w:w="100"/>
              <w:right w:type="dxa" w:w="120"/>
            </w:tcMar>
            <w:vAlign w:val="top"/>
          </w:tcPr>
          <w:p>
            <w:pPr>
              <w:spacing w:after="0"/>
              <w:jc w:val="left"/>
            </w:pPr>
            <w:r>
              <w:rPr>
                <w:sz w:val="18"/>
                <w:szCs w:val="18"/>
              </w:rPr>
              <w:t xml:space="preserve">The SC standard does not add any clarification beyond the NGSS.</w:t>
            </w:r>
          </w:p>
        </w:tc>
        <w:tc>
          <w:tcPr>
            <w:tcW w:type="dxa" w:w="1216"/>
            <w:tcMar>
              <w:top w:type="dxa" w:w="100"/>
              <w:left w:type="dxa" w:w="120"/>
              <w:bottom w:type="dxa" w:w="100"/>
              <w:right w:type="dxa" w:w="120"/>
            </w:tcMar>
            <w:vAlign w:val="top"/>
          </w:tcPr>
          <w:p>
            <w:pPr>
              <w:spacing w:after="0"/>
              <w:jc w:val="left"/>
            </w:pPr>
            <w:r>
              <w:rPr>
                <w:sz w:val="18"/>
                <w:szCs w:val="18"/>
              </w:rPr>
              <w:t xml:space="preserve">The SC assessment boundary aligns with NGSS, focusing on design solutions and constraints.</w:t>
            </w:r>
          </w:p>
        </w:tc>
        <w:tc>
          <w:tcPr>
            <w:tcW w:type="dxa" w:w="1216"/>
            <w:tcMar>
              <w:top w:type="dxa" w:w="100"/>
              <w:left w:type="dxa" w:w="120"/>
              <w:bottom w:type="dxa" w:w="100"/>
              <w:right w:type="dxa" w:w="120"/>
            </w:tcMar>
            <w:vAlign w:val="top"/>
          </w:tcPr>
          <w:p>
            <w:pPr>
              <w:spacing w:after="0"/>
              <w:jc w:val="left"/>
            </w:pPr>
            <w:r>
              <w:rPr>
                <w:sz w:val="18"/>
                <w:szCs w:val="18"/>
              </w:rPr>
              <w:t xml:space="preserve">Both standards emphasize design and application of magnetic concepts.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4-PS3-1</w:t>
            </w:r>
          </w:p>
        </w:tc>
        <w:tc>
          <w:tcPr>
            <w:tcW w:type="dxa" w:w="1216"/>
            <w:tcMar>
              <w:top w:type="dxa" w:w="100"/>
              <w:left w:type="dxa" w:w="120"/>
              <w:bottom w:type="dxa" w:w="100"/>
              <w:right w:type="dxa" w:w="120"/>
            </w:tcMar>
            <w:vAlign w:val="top"/>
          </w:tcPr>
          <w:p>
            <w:pPr>
              <w:spacing w:after="0"/>
              <w:jc w:val="left"/>
            </w:pPr>
            <w:r>
              <w:rPr>
                <w:sz w:val="18"/>
                <w:szCs w:val="18"/>
              </w:rPr>
              <w:t xml:space="preserve">4-PS3-1</w:t>
            </w:r>
          </w:p>
        </w:tc>
        <w:tc>
          <w:tcPr>
            <w:tcW w:type="dxa" w:w="1216"/>
            <w:tcMar>
              <w:top w:type="dxa" w:w="100"/>
              <w:left w:type="dxa" w:w="120"/>
              <w:bottom w:type="dxa" w:w="100"/>
              <w:right w:type="dxa" w:w="120"/>
            </w:tcMar>
            <w:vAlign w:val="top"/>
          </w:tcPr>
          <w:p>
            <w:pPr>
              <w:spacing w:after="0"/>
              <w:jc w:val="left"/>
            </w:pPr>
            <w:r>
              <w:rPr>
                <w:sz w:val="18"/>
                <w:szCs w:val="18"/>
              </w:rPr>
              <w:t xml:space="preserve">Same</w:t>
            </w:r>
          </w:p>
        </w:tc>
        <w:tc>
          <w:tcPr>
            <w:tcW w:type="dxa" w:w="1216"/>
            <w:tcMar>
              <w:top w:type="dxa" w:w="100"/>
              <w:left w:type="dxa" w:w="120"/>
              <w:bottom w:type="dxa" w:w="100"/>
              <w:right w:type="dxa" w:w="120"/>
            </w:tcMar>
            <w:vAlign w:val="top"/>
          </w:tcPr>
          <w:p>
            <w:pPr>
              <w:spacing w:after="0"/>
              <w:jc w:val="left"/>
            </w:pPr>
            <w:r>
              <w:rPr>
                <w:sz w:val="18"/>
                <w:szCs w:val="18"/>
              </w:rPr>
              <w:t xml:space="preserve">The SC PE is identical to the NGSS PE, focusing on using evidence to explain the relationship between speed and energy.</w:t>
            </w:r>
          </w:p>
        </w:tc>
        <w:tc>
          <w:tcPr>
            <w:tcW w:type="dxa" w:w="1216"/>
            <w:tcMar>
              <w:top w:type="dxa" w:w="100"/>
              <w:left w:type="dxa" w:w="120"/>
              <w:bottom w:type="dxa" w:w="100"/>
              <w:right w:type="dxa" w:w="120"/>
            </w:tcMar>
            <w:vAlign w:val="top"/>
          </w:tcPr>
          <w:p>
            <w:pPr>
              <w:spacing w:after="0"/>
              <w:jc w:val="left"/>
            </w:pPr>
            <w:r>
              <w:rPr>
                <w:sz w:val="18"/>
                <w:szCs w:val="18"/>
              </w:rPr>
              <w:t xml:space="preserve">No additional clarification is provided in the SC standard beyond the NGSS.</w:t>
            </w:r>
          </w:p>
        </w:tc>
        <w:tc>
          <w:tcPr>
            <w:tcW w:type="dxa" w:w="1216"/>
            <w:tcMar>
              <w:top w:type="dxa" w:w="100"/>
              <w:left w:type="dxa" w:w="120"/>
              <w:bottom w:type="dxa" w:w="100"/>
              <w:right w:type="dxa" w:w="120"/>
            </w:tcMar>
            <w:vAlign w:val="top"/>
          </w:tcPr>
          <w:p>
            <w:pPr>
              <w:spacing w:after="0"/>
              <w:jc w:val="left"/>
            </w:pPr>
            <w:r>
              <w:rPr>
                <w:sz w:val="18"/>
                <w:szCs w:val="18"/>
              </w:rPr>
              <w:t xml:space="preserve">The SC assessment boundary is the same as NGSS, excluding quantitative measures of speed or energy.</w:t>
            </w:r>
          </w:p>
        </w:tc>
        <w:tc>
          <w:tcPr>
            <w:tcW w:type="dxa" w:w="1216"/>
            <w:tcMar>
              <w:top w:type="dxa" w:w="100"/>
              <w:left w:type="dxa" w:w="120"/>
              <w:bottom w:type="dxa" w:w="100"/>
              <w:right w:type="dxa" w:w="120"/>
            </w:tcMar>
            <w:vAlign w:val="top"/>
          </w:tcPr>
          <w:p>
            <w:pPr>
              <w:spacing w:after="0"/>
              <w:jc w:val="left"/>
            </w:pPr>
            <w:r>
              <w:rPr>
                <w:sz w:val="18"/>
                <w:szCs w:val="18"/>
              </w:rPr>
              <w:t xml:space="preserve">Both standards emphasize qualitative understanding of energy related to speed.</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4-PS3-3</w:t>
            </w:r>
          </w:p>
        </w:tc>
        <w:tc>
          <w:tcPr>
            <w:tcW w:type="dxa" w:w="1216"/>
            <w:tcMar>
              <w:top w:type="dxa" w:w="100"/>
              <w:left w:type="dxa" w:w="120"/>
              <w:bottom w:type="dxa" w:w="100"/>
              <w:right w:type="dxa" w:w="120"/>
            </w:tcMar>
            <w:vAlign w:val="top"/>
          </w:tcPr>
          <w:p>
            <w:pPr>
              <w:spacing w:after="0"/>
              <w:jc w:val="left"/>
            </w:pPr>
            <w:r>
              <w:rPr>
                <w:sz w:val="18"/>
                <w:szCs w:val="18"/>
              </w:rPr>
              <w:t xml:space="preserve">4-PS3-3</w:t>
            </w:r>
          </w:p>
        </w:tc>
        <w:tc>
          <w:tcPr>
            <w:tcW w:type="dxa" w:w="1216"/>
            <w:tcMar>
              <w:top w:type="dxa" w:w="100"/>
              <w:left w:type="dxa" w:w="120"/>
              <w:bottom w:type="dxa" w:w="100"/>
              <w:right w:type="dxa" w:w="120"/>
            </w:tcMar>
            <w:vAlign w:val="top"/>
          </w:tcPr>
          <w:p>
            <w:pPr>
              <w:spacing w:after="0"/>
              <w:jc w:val="left"/>
            </w:pPr>
            <w:r>
              <w:rPr>
                <w:sz w:val="18"/>
                <w:szCs w:val="18"/>
              </w:rPr>
              <w:t xml:space="preserve">Same</w:t>
            </w:r>
          </w:p>
        </w:tc>
        <w:tc>
          <w:tcPr>
            <w:tcW w:type="dxa" w:w="1216"/>
            <w:tcMar>
              <w:top w:type="dxa" w:w="100"/>
              <w:left w:type="dxa" w:w="120"/>
              <w:bottom w:type="dxa" w:w="100"/>
              <w:right w:type="dxa" w:w="120"/>
            </w:tcMar>
            <w:vAlign w:val="top"/>
          </w:tcPr>
          <w:p>
            <w:pPr>
              <w:spacing w:after="0"/>
              <w:jc w:val="left"/>
            </w:pPr>
            <w:r>
              <w:rPr>
                <w:sz w:val="18"/>
                <w:szCs w:val="18"/>
              </w:rPr>
              <w:t xml:space="preserve">The SC PE matches the NGSS PE, focusing on questions and predictions about energy changes during collisions.</w:t>
            </w:r>
          </w:p>
        </w:tc>
        <w:tc>
          <w:tcPr>
            <w:tcW w:type="dxa" w:w="1216"/>
            <w:tcMar>
              <w:top w:type="dxa" w:w="100"/>
              <w:left w:type="dxa" w:w="120"/>
              <w:bottom w:type="dxa" w:w="100"/>
              <w:right w:type="dxa" w:w="120"/>
            </w:tcMar>
            <w:vAlign w:val="top"/>
          </w:tcPr>
          <w:p>
            <w:pPr>
              <w:spacing w:after="0"/>
              <w:jc w:val="left"/>
            </w:pPr>
            <w:r>
              <w:rPr>
                <w:sz w:val="18"/>
                <w:szCs w:val="18"/>
              </w:rPr>
              <w:t xml:space="preserve">The SC standard does not add any clarification beyond the NGSS.</w:t>
            </w:r>
          </w:p>
        </w:tc>
        <w:tc>
          <w:tcPr>
            <w:tcW w:type="dxa" w:w="1216"/>
            <w:tcMar>
              <w:top w:type="dxa" w:w="100"/>
              <w:left w:type="dxa" w:w="120"/>
              <w:bottom w:type="dxa" w:w="100"/>
              <w:right w:type="dxa" w:w="120"/>
            </w:tcMar>
            <w:vAlign w:val="top"/>
          </w:tcPr>
          <w:p>
            <w:pPr>
              <w:spacing w:after="0"/>
              <w:jc w:val="left"/>
            </w:pPr>
            <w:r>
              <w:rPr>
                <w:sz w:val="18"/>
                <w:szCs w:val="18"/>
              </w:rPr>
              <w:t xml:space="preserve">The SC assessment boundary aligns with NGSS, excluding quantitative measures of speed or energy.</w:t>
            </w:r>
          </w:p>
        </w:tc>
        <w:tc>
          <w:tcPr>
            <w:tcW w:type="dxa" w:w="1216"/>
            <w:tcMar>
              <w:top w:type="dxa" w:w="100"/>
              <w:left w:type="dxa" w:w="120"/>
              <w:bottom w:type="dxa" w:w="100"/>
              <w:right w:type="dxa" w:w="120"/>
            </w:tcMar>
            <w:vAlign w:val="top"/>
          </w:tcPr>
          <w:p>
            <w:pPr>
              <w:spacing w:after="0"/>
              <w:jc w:val="left"/>
            </w:pPr>
            <w:r>
              <w:rPr>
                <w:sz w:val="18"/>
                <w:szCs w:val="18"/>
              </w:rPr>
              <w:t xml:space="preserve">Both standards emphasize qualitative predictions and understanding of energy transfer.</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5-PS1-1</w:t>
            </w:r>
          </w:p>
        </w:tc>
        <w:tc>
          <w:tcPr>
            <w:tcW w:type="dxa" w:w="1216"/>
            <w:tcMar>
              <w:top w:type="dxa" w:w="100"/>
              <w:left w:type="dxa" w:w="120"/>
              <w:bottom w:type="dxa" w:w="100"/>
              <w:right w:type="dxa" w:w="120"/>
            </w:tcMar>
            <w:vAlign w:val="top"/>
          </w:tcPr>
          <w:p>
            <w:pPr>
              <w:spacing w:after="0"/>
              <w:jc w:val="left"/>
            </w:pPr>
            <w:r>
              <w:rPr>
                <w:sz w:val="18"/>
                <w:szCs w:val="18"/>
              </w:rPr>
              <w:t xml:space="preserve">5-PS1-1</w:t>
            </w:r>
          </w:p>
        </w:tc>
        <w:tc>
          <w:tcPr>
            <w:tcW w:type="dxa" w:w="1216"/>
            <w:tcMar>
              <w:top w:type="dxa" w:w="100"/>
              <w:left w:type="dxa" w:w="120"/>
              <w:bottom w:type="dxa" w:w="100"/>
              <w:right w:type="dxa" w:w="120"/>
            </w:tcMar>
            <w:vAlign w:val="top"/>
          </w:tcPr>
          <w:p>
            <w:pPr>
              <w:spacing w:after="0"/>
              <w:jc w:val="left"/>
            </w:pPr>
            <w:r>
              <w:rPr>
                <w:sz w:val="18"/>
                <w:szCs w:val="18"/>
              </w:rPr>
              <w:t xml:space="preserve">Same</w:t>
            </w:r>
          </w:p>
        </w:tc>
        <w:tc>
          <w:tcPr>
            <w:tcW w:type="dxa" w:w="1216"/>
            <w:tcMar>
              <w:top w:type="dxa" w:w="100"/>
              <w:left w:type="dxa" w:w="120"/>
              <w:bottom w:type="dxa" w:w="100"/>
              <w:right w:type="dxa" w:w="120"/>
            </w:tcMar>
            <w:vAlign w:val="top"/>
          </w:tcPr>
          <w:p>
            <w:pPr>
              <w:spacing w:after="0"/>
              <w:jc w:val="left"/>
            </w:pPr>
            <w:r>
              <w:rPr>
                <w:sz w:val="18"/>
                <w:szCs w:val="18"/>
              </w:rPr>
              <w:t xml:space="preserve">The SC PE matches the NGSS PE, focusing on modeling matter as particles too small to see.</w:t>
            </w:r>
          </w:p>
        </w:tc>
        <w:tc>
          <w:tcPr>
            <w:tcW w:type="dxa" w:w="1216"/>
            <w:tcMar>
              <w:top w:type="dxa" w:w="100"/>
              <w:left w:type="dxa" w:w="120"/>
              <w:bottom w:type="dxa" w:w="100"/>
              <w:right w:type="dxa" w:w="120"/>
            </w:tcMar>
            <w:vAlign w:val="top"/>
          </w:tcPr>
          <w:p>
            <w:pPr>
              <w:spacing w:after="0"/>
              <w:jc w:val="left"/>
            </w:pPr>
            <w:r>
              <w:rPr>
                <w:sz w:val="18"/>
                <w:szCs w:val="18"/>
              </w:rPr>
              <w:t xml:space="preserve">The SC standard does not add any clarification beyond the NGSS.</w:t>
            </w:r>
          </w:p>
        </w:tc>
        <w:tc>
          <w:tcPr>
            <w:tcW w:type="dxa" w:w="1216"/>
            <w:tcMar>
              <w:top w:type="dxa" w:w="100"/>
              <w:left w:type="dxa" w:w="120"/>
              <w:bottom w:type="dxa" w:w="100"/>
              <w:right w:type="dxa" w:w="120"/>
            </w:tcMar>
            <w:vAlign w:val="top"/>
          </w:tcPr>
          <w:p>
            <w:pPr>
              <w:spacing w:after="0"/>
              <w:jc w:val="left"/>
            </w:pPr>
            <w:r>
              <w:rPr>
                <w:sz w:val="18"/>
                <w:szCs w:val="18"/>
              </w:rPr>
              <w:t xml:space="preserve">The SC assessment boundary aligns with NGSS, excluding atomic-scale mechanisms.</w:t>
            </w:r>
          </w:p>
        </w:tc>
        <w:tc>
          <w:tcPr>
            <w:tcW w:type="dxa" w:w="1216"/>
            <w:tcMar>
              <w:top w:type="dxa" w:w="100"/>
              <w:left w:type="dxa" w:w="120"/>
              <w:bottom w:type="dxa" w:w="100"/>
              <w:right w:type="dxa" w:w="120"/>
            </w:tcMar>
            <w:vAlign w:val="top"/>
          </w:tcPr>
          <w:p>
            <w:pPr>
              <w:spacing w:after="0"/>
              <w:jc w:val="left"/>
            </w:pPr>
            <w:r>
              <w:rPr>
                <w:sz w:val="18"/>
                <w:szCs w:val="18"/>
              </w:rPr>
              <w:t xml:space="preserve">Both standards emphasize modeling and understanding of matter.</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5-PS1-2</w:t>
            </w:r>
          </w:p>
        </w:tc>
        <w:tc>
          <w:tcPr>
            <w:tcW w:type="dxa" w:w="1216"/>
            <w:tcMar>
              <w:top w:type="dxa" w:w="100"/>
              <w:left w:type="dxa" w:w="120"/>
              <w:bottom w:type="dxa" w:w="100"/>
              <w:right w:type="dxa" w:w="120"/>
            </w:tcMar>
            <w:vAlign w:val="top"/>
          </w:tcPr>
          <w:p>
            <w:pPr>
              <w:spacing w:after="0"/>
              <w:jc w:val="left"/>
            </w:pPr>
            <w:r>
              <w:rPr>
                <w:sz w:val="18"/>
                <w:szCs w:val="18"/>
              </w:rPr>
              <w:t xml:space="preserve">5-PS1-2</w:t>
            </w:r>
          </w:p>
        </w:tc>
        <w:tc>
          <w:tcPr>
            <w:tcW w:type="dxa" w:w="1216"/>
            <w:tcMar>
              <w:top w:type="dxa" w:w="100"/>
              <w:left w:type="dxa" w:w="120"/>
              <w:bottom w:type="dxa" w:w="100"/>
              <w:right w:type="dxa" w:w="120"/>
            </w:tcMar>
            <w:vAlign w:val="top"/>
          </w:tcPr>
          <w:p>
            <w:pPr>
              <w:spacing w:after="0"/>
              <w:jc w:val="left"/>
            </w:pPr>
            <w:r>
              <w:rPr>
                <w:sz w:val="18"/>
                <w:szCs w:val="18"/>
              </w:rPr>
              <w:t xml:space="preserve">Same</w:t>
            </w:r>
          </w:p>
        </w:tc>
        <w:tc>
          <w:tcPr>
            <w:tcW w:type="dxa" w:w="1216"/>
            <w:tcMar>
              <w:top w:type="dxa" w:w="100"/>
              <w:left w:type="dxa" w:w="120"/>
              <w:bottom w:type="dxa" w:w="100"/>
              <w:right w:type="dxa" w:w="120"/>
            </w:tcMar>
            <w:vAlign w:val="top"/>
          </w:tcPr>
          <w:p>
            <w:pPr>
              <w:spacing w:after="0"/>
              <w:jc w:val="left"/>
            </w:pPr>
            <w:r>
              <w:rPr>
                <w:sz w:val="18"/>
                <w:szCs w:val="18"/>
              </w:rPr>
              <w:t xml:space="preserve">The SC PE matches the NGSS PE, focusing on measuring and graphing to show conservation of matter.</w:t>
            </w:r>
          </w:p>
        </w:tc>
        <w:tc>
          <w:tcPr>
            <w:tcW w:type="dxa" w:w="1216"/>
            <w:tcMar>
              <w:top w:type="dxa" w:w="100"/>
              <w:left w:type="dxa" w:w="120"/>
              <w:bottom w:type="dxa" w:w="100"/>
              <w:right w:type="dxa" w:w="120"/>
            </w:tcMar>
            <w:vAlign w:val="top"/>
          </w:tcPr>
          <w:p>
            <w:pPr>
              <w:spacing w:after="0"/>
              <w:jc w:val="left"/>
            </w:pPr>
            <w:r>
              <w:rPr>
                <w:sz w:val="18"/>
                <w:szCs w:val="18"/>
              </w:rPr>
              <w:t xml:space="preserve">The SC standard does not add any clarification beyond the NGSS.</w:t>
            </w:r>
          </w:p>
        </w:tc>
        <w:tc>
          <w:tcPr>
            <w:tcW w:type="dxa" w:w="1216"/>
            <w:tcMar>
              <w:top w:type="dxa" w:w="100"/>
              <w:left w:type="dxa" w:w="120"/>
              <w:bottom w:type="dxa" w:w="100"/>
              <w:right w:type="dxa" w:w="120"/>
            </w:tcMar>
            <w:vAlign w:val="top"/>
          </w:tcPr>
          <w:p>
            <w:pPr>
              <w:spacing w:after="0"/>
              <w:jc w:val="left"/>
            </w:pPr>
            <w:r>
              <w:rPr>
                <w:sz w:val="18"/>
                <w:szCs w:val="18"/>
              </w:rPr>
              <w:t xml:space="preserve">The SC assessment boundary aligns with NGSS, excluding mass and weight distinction.</w:t>
            </w:r>
          </w:p>
        </w:tc>
        <w:tc>
          <w:tcPr>
            <w:tcW w:type="dxa" w:w="1216"/>
            <w:tcMar>
              <w:top w:type="dxa" w:w="100"/>
              <w:left w:type="dxa" w:w="120"/>
              <w:bottom w:type="dxa" w:w="100"/>
              <w:right w:type="dxa" w:w="120"/>
            </w:tcMar>
            <w:vAlign w:val="top"/>
          </w:tcPr>
          <w:p>
            <w:pPr>
              <w:spacing w:after="0"/>
              <w:jc w:val="left"/>
            </w:pPr>
            <w:r>
              <w:rPr>
                <w:sz w:val="18"/>
                <w:szCs w:val="18"/>
              </w:rPr>
              <w:t xml:space="preserve">Both standards emphasize conservation of matter through measurement.</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5-PS1-3</w:t>
            </w:r>
          </w:p>
        </w:tc>
        <w:tc>
          <w:tcPr>
            <w:tcW w:type="dxa" w:w="1216"/>
            <w:tcMar>
              <w:top w:type="dxa" w:w="100"/>
              <w:left w:type="dxa" w:w="120"/>
              <w:bottom w:type="dxa" w:w="100"/>
              <w:right w:type="dxa" w:w="120"/>
            </w:tcMar>
            <w:vAlign w:val="top"/>
          </w:tcPr>
          <w:p>
            <w:pPr>
              <w:spacing w:after="0"/>
              <w:jc w:val="left"/>
            </w:pPr>
            <w:r>
              <w:rPr>
                <w:sz w:val="18"/>
                <w:szCs w:val="18"/>
              </w:rPr>
              <w:t xml:space="preserve">5-PS1-3</w:t>
            </w:r>
          </w:p>
        </w:tc>
        <w:tc>
          <w:tcPr>
            <w:tcW w:type="dxa" w:w="1216"/>
            <w:tcMar>
              <w:top w:type="dxa" w:w="100"/>
              <w:left w:type="dxa" w:w="120"/>
              <w:bottom w:type="dxa" w:w="100"/>
              <w:right w:type="dxa" w:w="120"/>
            </w:tcMar>
            <w:vAlign w:val="top"/>
          </w:tcPr>
          <w:p>
            <w:pPr>
              <w:spacing w:after="0"/>
              <w:jc w:val="left"/>
            </w:pPr>
            <w:r>
              <w:rPr>
                <w:sz w:val="18"/>
                <w:szCs w:val="18"/>
              </w:rPr>
              <w:t xml:space="preserve">Same</w:t>
            </w:r>
          </w:p>
        </w:tc>
        <w:tc>
          <w:tcPr>
            <w:tcW w:type="dxa" w:w="1216"/>
            <w:tcMar>
              <w:top w:type="dxa" w:w="100"/>
              <w:left w:type="dxa" w:w="120"/>
              <w:bottom w:type="dxa" w:w="100"/>
              <w:right w:type="dxa" w:w="120"/>
            </w:tcMar>
            <w:vAlign w:val="top"/>
          </w:tcPr>
          <w:p>
            <w:pPr>
              <w:spacing w:after="0"/>
              <w:jc w:val="left"/>
            </w:pPr>
            <w:r>
              <w:rPr>
                <w:sz w:val="18"/>
                <w:szCs w:val="18"/>
              </w:rPr>
              <w:t xml:space="preserve">The SC PE is identical to the NGSS PE, focusing on identifying materials based on properties.</w:t>
            </w:r>
          </w:p>
        </w:tc>
        <w:tc>
          <w:tcPr>
            <w:tcW w:type="dxa" w:w="1216"/>
            <w:tcMar>
              <w:top w:type="dxa" w:w="100"/>
              <w:left w:type="dxa" w:w="120"/>
              <w:bottom w:type="dxa" w:w="100"/>
              <w:right w:type="dxa" w:w="120"/>
            </w:tcMar>
            <w:vAlign w:val="top"/>
          </w:tcPr>
          <w:p>
            <w:pPr>
              <w:spacing w:after="0"/>
              <w:jc w:val="left"/>
            </w:pPr>
            <w:r>
              <w:rPr>
                <w:sz w:val="18"/>
                <w:szCs w:val="18"/>
              </w:rPr>
              <w:t xml:space="preserve">No additional clarification is provided in the SC standard beyond the NGSS.</w:t>
            </w:r>
          </w:p>
        </w:tc>
        <w:tc>
          <w:tcPr>
            <w:tcW w:type="dxa" w:w="1216"/>
            <w:tcMar>
              <w:top w:type="dxa" w:w="100"/>
              <w:left w:type="dxa" w:w="120"/>
              <w:bottom w:type="dxa" w:w="100"/>
              <w:right w:type="dxa" w:w="120"/>
            </w:tcMar>
            <w:vAlign w:val="top"/>
          </w:tcPr>
          <w:p>
            <w:pPr>
              <w:spacing w:after="0"/>
              <w:jc w:val="left"/>
            </w:pPr>
            <w:r>
              <w:rPr>
                <w:sz w:val="18"/>
                <w:szCs w:val="18"/>
              </w:rPr>
              <w:t xml:space="preserve">The SC assessment boundary is the same as NGSS, excluding density as a property.</w:t>
            </w:r>
          </w:p>
        </w:tc>
        <w:tc>
          <w:tcPr>
            <w:tcW w:type="dxa" w:w="1216"/>
            <w:tcMar>
              <w:top w:type="dxa" w:w="100"/>
              <w:left w:type="dxa" w:w="120"/>
              <w:bottom w:type="dxa" w:w="100"/>
              <w:right w:type="dxa" w:w="120"/>
            </w:tcMar>
            <w:vAlign w:val="top"/>
          </w:tcPr>
          <w:p>
            <w:pPr>
              <w:spacing w:after="0"/>
              <w:jc w:val="left"/>
            </w:pPr>
            <w:r>
              <w:rPr>
                <w:sz w:val="18"/>
                <w:szCs w:val="18"/>
              </w:rPr>
              <w:t xml:space="preserve">Both standards emphasize property-based identification of materials.</w:t>
            </w:r>
          </w:p>
        </w:tc>
      </w:tr>
    </w:tbl>
    <w:p>
      <w:pPr>
        <w:pStyle w:val="Heading1"/>
      </w:pPr>
      <w:r>
        <w:t xml:space="preserve">SC Standards Deltas</w:t>
      </w:r>
    </w:p>
    <w:tbl>
      <w:tblPr>
        <w:tblW w:type="dxa" w:w="9000"/>
        <w:tblBorders>
          <w:top w:val="single" w:color="D6D3D1" w:sz="4"/>
          <w:left w:val="single" w:color="D6D3D1" w:sz="4"/>
          <w:bottom w:val="single" w:color="D6D3D1" w:sz="4"/>
          <w:right w:val="single" w:color="D6D3D1" w:sz="4"/>
          <w:insideH w:val="single" w:color="D6D3D1" w:sz="4"/>
          <w:insideV w:val="single" w:color="D6D3D1" w:sz="4"/>
        </w:tblBorders>
        <w:tblLayout w:type="fixed"/>
        <w:tblCellMar>
          <w:top w:type="dxa" w:w="80"/>
          <w:left w:type="dxa" w:w="100"/>
          <w:bottom w:type="dxa" w:w="80"/>
          <w:right w:type="dxa" w:w="100"/>
        </w:tblCellMar>
      </w:tblPr>
      <w:tblGrid>
        <w:gridCol w:w="1700"/>
        <w:gridCol w:w="3650"/>
        <w:gridCol w:w="3650"/>
      </w:tblGrid>
      <w:tr>
        <w:trPr>
          <w:cantSplit/>
          <w:tblHeader/>
        </w:trPr>
        <w:tc>
          <w:tcPr>
            <w:tcW w:type="dxa" w:w="1700"/>
            <w:shd w:fill="F97316" w:val="clear"/>
            <w:tcMar>
              <w:top w:type="dxa" w:w="100"/>
              <w:left w:type="dxa" w:w="120"/>
              <w:bottom w:type="dxa" w:w="100"/>
              <w:right w:type="dxa" w:w="120"/>
            </w:tcMar>
            <w:vAlign w:val="center"/>
          </w:tcPr>
          <w:p>
            <w:pPr>
              <w:jc w:val="center"/>
            </w:pPr>
            <w:r>
              <w:rPr>
                <w:b/>
                <w:bCs/>
                <w:color w:val="FFFFFF"/>
                <w:sz w:val="18"/>
                <w:szCs w:val="18"/>
              </w:rPr>
              <w:t xml:space="preserve">Sc Code</w:t>
            </w:r>
          </w:p>
        </w:tc>
        <w:tc>
          <w:tcPr>
            <w:tcW w:type="dxa" w:w="3650"/>
            <w:shd w:fill="F97316" w:val="clear"/>
            <w:tcMar>
              <w:top w:type="dxa" w:w="100"/>
              <w:left w:type="dxa" w:w="120"/>
              <w:bottom w:type="dxa" w:w="100"/>
              <w:right w:type="dxa" w:w="120"/>
            </w:tcMar>
            <w:vAlign w:val="center"/>
          </w:tcPr>
          <w:p>
            <w:pPr>
              <w:jc w:val="center"/>
            </w:pPr>
            <w:r>
              <w:rPr>
                <w:b/>
                <w:bCs/>
                <w:color w:val="FFFFFF"/>
                <w:sz w:val="18"/>
                <w:szCs w:val="18"/>
              </w:rPr>
              <w:t xml:space="preserve">Delta Type</w:t>
            </w:r>
          </w:p>
        </w:tc>
        <w:tc>
          <w:tcPr>
            <w:tcW w:type="dxa" w:w="3650"/>
            <w:shd w:fill="F97316" w:val="clear"/>
            <w:tcMar>
              <w:top w:type="dxa" w:w="100"/>
              <w:left w:type="dxa" w:w="120"/>
              <w:bottom w:type="dxa" w:w="100"/>
              <w:right w:type="dxa" w:w="120"/>
            </w:tcMar>
            <w:vAlign w:val="center"/>
          </w:tcPr>
          <w:p>
            <w:pPr>
              <w:jc w:val="center"/>
            </w:pPr>
            <w:r>
              <w:rPr>
                <w:b/>
                <w:bCs/>
                <w:color w:val="FFFFFF"/>
                <w:sz w:val="18"/>
                <w:szCs w:val="18"/>
              </w:rPr>
              <w:t xml:space="preserve">Description</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3-5-ETS1-3</w:t>
            </w:r>
          </w:p>
        </w:tc>
        <w:tc>
          <w:tcPr>
            <w:tcW w:type="dxa" w:w="3650"/>
            <w:tcMar>
              <w:top w:type="dxa" w:w="100"/>
              <w:left w:type="dxa" w:w="120"/>
              <w:bottom w:type="dxa" w:w="100"/>
              <w:right w:type="dxa" w:w="120"/>
            </w:tcMar>
            <w:vAlign w:val="top"/>
          </w:tcPr>
          <w:p>
            <w:pPr>
              <w:spacing w:after="0"/>
              <w:jc w:val="left"/>
            </w:pPr>
            <w:r>
              <w:rPr>
                <w:sz w:val="18"/>
                <w:szCs w:val="18"/>
              </w:rPr>
              <w:t xml:space="preserve">emphasis</w:t>
            </w:r>
          </w:p>
        </w:tc>
        <w:tc>
          <w:tcPr>
            <w:tcW w:type="dxa" w:w="3650"/>
            <w:tcMar>
              <w:top w:type="dxa" w:w="100"/>
              <w:left w:type="dxa" w:w="120"/>
              <w:bottom w:type="dxa" w:w="100"/>
              <w:right w:type="dxa" w:w="120"/>
            </w:tcMar>
            <w:vAlign w:val="top"/>
          </w:tcPr>
          <w:p>
            <w:pPr>
              <w:spacing w:after="0"/>
              <w:jc w:val="left"/>
            </w:pPr>
            <w:r>
              <w:rPr>
                <w:sz w:val="18"/>
                <w:szCs w:val="18"/>
              </w:rPr>
              <w:t xml:space="preserve">Both SC and NGSS standards emphasize fair testing and improvement of models, with no additional clarifications.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3-PS2-1</w:t>
            </w:r>
          </w:p>
        </w:tc>
        <w:tc>
          <w:tcPr>
            <w:tcW w:type="dxa" w:w="3650"/>
            <w:tcMar>
              <w:top w:type="dxa" w:w="100"/>
              <w:left w:type="dxa" w:w="120"/>
              <w:bottom w:type="dxa" w:w="100"/>
              <w:right w:type="dxa" w:w="120"/>
            </w:tcMar>
            <w:vAlign w:val="top"/>
          </w:tcPr>
          <w:p>
            <w:pPr>
              <w:spacing w:after="0"/>
              <w:jc w:val="left"/>
            </w:pPr>
            <w:r>
              <w:rPr>
                <w:sz w:val="18"/>
                <w:szCs w:val="18"/>
              </w:rPr>
              <w:t xml:space="preserve">emphasis</w:t>
            </w:r>
          </w:p>
        </w:tc>
        <w:tc>
          <w:tcPr>
            <w:tcW w:type="dxa" w:w="3650"/>
            <w:tcMar>
              <w:top w:type="dxa" w:w="100"/>
              <w:left w:type="dxa" w:w="120"/>
              <w:bottom w:type="dxa" w:w="100"/>
              <w:right w:type="dxa" w:w="120"/>
            </w:tcMar>
            <w:vAlign w:val="top"/>
          </w:tcPr>
          <w:p>
            <w:pPr>
              <w:spacing w:after="0"/>
              <w:jc w:val="left"/>
            </w:pPr>
            <w:r>
              <w:rPr>
                <w:sz w:val="18"/>
                <w:szCs w:val="18"/>
              </w:rPr>
              <w:t xml:space="preserve">Both SC and NGSS standards emphasize qualitative investigations of balanced and unbalanced forces, with no additional clarifications.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3-PS2-2</w:t>
            </w:r>
          </w:p>
        </w:tc>
        <w:tc>
          <w:tcPr>
            <w:tcW w:type="dxa" w:w="3650"/>
            <w:tcMar>
              <w:top w:type="dxa" w:w="100"/>
              <w:left w:type="dxa" w:w="120"/>
              <w:bottom w:type="dxa" w:w="100"/>
              <w:right w:type="dxa" w:w="120"/>
            </w:tcMar>
            <w:vAlign w:val="top"/>
          </w:tcPr>
          <w:p>
            <w:pPr>
              <w:spacing w:after="0"/>
              <w:jc w:val="left"/>
            </w:pPr>
            <w:r>
              <w:rPr>
                <w:sz w:val="18"/>
                <w:szCs w:val="18"/>
              </w:rPr>
              <w:t xml:space="preserve">emphasis</w:t>
            </w:r>
          </w:p>
        </w:tc>
        <w:tc>
          <w:tcPr>
            <w:tcW w:type="dxa" w:w="3650"/>
            <w:tcMar>
              <w:top w:type="dxa" w:w="100"/>
              <w:left w:type="dxa" w:w="120"/>
              <w:bottom w:type="dxa" w:w="100"/>
              <w:right w:type="dxa" w:w="120"/>
            </w:tcMar>
            <w:vAlign w:val="top"/>
          </w:tcPr>
          <w:p>
            <w:pPr>
              <w:spacing w:after="0"/>
              <w:jc w:val="left"/>
            </w:pPr>
            <w:r>
              <w:rPr>
                <w:sz w:val="18"/>
                <w:szCs w:val="18"/>
              </w:rPr>
              <w:t xml:space="preserve">Both SC and NGSS standards emphasize pattern recognition in motion, excluding technical terms like period and frequency.</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3-PS2-3</w:t>
            </w:r>
          </w:p>
        </w:tc>
        <w:tc>
          <w:tcPr>
            <w:tcW w:type="dxa" w:w="3650"/>
            <w:tcMar>
              <w:top w:type="dxa" w:w="100"/>
              <w:left w:type="dxa" w:w="120"/>
              <w:bottom w:type="dxa" w:w="100"/>
              <w:right w:type="dxa" w:w="120"/>
            </w:tcMar>
            <w:vAlign w:val="top"/>
          </w:tcPr>
          <w:p>
            <w:pPr>
              <w:spacing w:after="0"/>
              <w:jc w:val="left"/>
            </w:pPr>
            <w:r>
              <w:rPr>
                <w:sz w:val="18"/>
                <w:szCs w:val="18"/>
              </w:rPr>
              <w:t xml:space="preserve">emphasis</w:t>
            </w:r>
          </w:p>
        </w:tc>
        <w:tc>
          <w:tcPr>
            <w:tcW w:type="dxa" w:w="3650"/>
            <w:tcMar>
              <w:top w:type="dxa" w:w="100"/>
              <w:left w:type="dxa" w:w="120"/>
              <w:bottom w:type="dxa" w:w="100"/>
              <w:right w:type="dxa" w:w="120"/>
            </w:tcMar>
            <w:vAlign w:val="top"/>
          </w:tcPr>
          <w:p>
            <w:pPr>
              <w:spacing w:after="0"/>
              <w:jc w:val="left"/>
            </w:pPr>
            <w:r>
              <w:rPr>
                <w:sz w:val="18"/>
                <w:szCs w:val="18"/>
              </w:rPr>
              <w:t xml:space="preserve">Both SC and NGSS standards emphasize qualitative understanding of electric and magnetic interactions, with no additional clarifications.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3-PS2-4</w:t>
            </w:r>
          </w:p>
        </w:tc>
        <w:tc>
          <w:tcPr>
            <w:tcW w:type="dxa" w:w="3650"/>
            <w:tcMar>
              <w:top w:type="dxa" w:w="100"/>
              <w:left w:type="dxa" w:w="120"/>
              <w:bottom w:type="dxa" w:w="100"/>
              <w:right w:type="dxa" w:w="120"/>
            </w:tcMar>
            <w:vAlign w:val="top"/>
          </w:tcPr>
          <w:p>
            <w:pPr>
              <w:spacing w:after="0"/>
              <w:jc w:val="left"/>
            </w:pPr>
            <w:r>
              <w:rPr>
                <w:sz w:val="18"/>
                <w:szCs w:val="18"/>
              </w:rPr>
              <w:t xml:space="preserve">emphasis</w:t>
            </w:r>
          </w:p>
        </w:tc>
        <w:tc>
          <w:tcPr>
            <w:tcW w:type="dxa" w:w="3650"/>
            <w:tcMar>
              <w:top w:type="dxa" w:w="100"/>
              <w:left w:type="dxa" w:w="120"/>
              <w:bottom w:type="dxa" w:w="100"/>
              <w:right w:type="dxa" w:w="120"/>
            </w:tcMar>
            <w:vAlign w:val="top"/>
          </w:tcPr>
          <w:p>
            <w:pPr>
              <w:spacing w:after="0"/>
              <w:jc w:val="left"/>
            </w:pPr>
            <w:r>
              <w:rPr>
                <w:sz w:val="18"/>
                <w:szCs w:val="18"/>
              </w:rPr>
              <w:t xml:space="preserve">Both SC and NGSS standards emphasize design and application of magnetic concepts, with no additional clarifications.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4-PS3-1</w:t>
            </w:r>
          </w:p>
        </w:tc>
        <w:tc>
          <w:tcPr>
            <w:tcW w:type="dxa" w:w="3650"/>
            <w:tcMar>
              <w:top w:type="dxa" w:w="100"/>
              <w:left w:type="dxa" w:w="120"/>
              <w:bottom w:type="dxa" w:w="100"/>
              <w:right w:type="dxa" w:w="120"/>
            </w:tcMar>
            <w:vAlign w:val="top"/>
          </w:tcPr>
          <w:p>
            <w:pPr>
              <w:spacing w:after="0"/>
              <w:jc w:val="left"/>
            </w:pPr>
            <w:r>
              <w:rPr>
                <w:sz w:val="18"/>
                <w:szCs w:val="18"/>
              </w:rPr>
              <w:t xml:space="preserve">emphasis</w:t>
            </w:r>
          </w:p>
        </w:tc>
        <w:tc>
          <w:tcPr>
            <w:tcW w:type="dxa" w:w="3650"/>
            <w:tcMar>
              <w:top w:type="dxa" w:w="100"/>
              <w:left w:type="dxa" w:w="120"/>
              <w:bottom w:type="dxa" w:w="100"/>
              <w:right w:type="dxa" w:w="120"/>
            </w:tcMar>
            <w:vAlign w:val="top"/>
          </w:tcPr>
          <w:p>
            <w:pPr>
              <w:spacing w:after="0"/>
              <w:jc w:val="left"/>
            </w:pPr>
            <w:r>
              <w:rPr>
                <w:sz w:val="18"/>
                <w:szCs w:val="18"/>
              </w:rPr>
              <w:t xml:space="preserve">Both SC and NGSS standards emphasize a qualitative understanding of energy related to speed, without additional clarifications or quantitative measures.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4-PS3-3</w:t>
            </w:r>
          </w:p>
        </w:tc>
        <w:tc>
          <w:tcPr>
            <w:tcW w:type="dxa" w:w="3650"/>
            <w:tcMar>
              <w:top w:type="dxa" w:w="100"/>
              <w:left w:type="dxa" w:w="120"/>
              <w:bottom w:type="dxa" w:w="100"/>
              <w:right w:type="dxa" w:w="120"/>
            </w:tcMar>
            <w:vAlign w:val="top"/>
          </w:tcPr>
          <w:p>
            <w:pPr>
              <w:spacing w:after="0"/>
              <w:jc w:val="left"/>
            </w:pPr>
            <w:r>
              <w:rPr>
                <w:sz w:val="18"/>
                <w:szCs w:val="18"/>
              </w:rPr>
              <w:t xml:space="preserve">emphasis</w:t>
            </w:r>
          </w:p>
        </w:tc>
        <w:tc>
          <w:tcPr>
            <w:tcW w:type="dxa" w:w="3650"/>
            <w:tcMar>
              <w:top w:type="dxa" w:w="100"/>
              <w:left w:type="dxa" w:w="120"/>
              <w:bottom w:type="dxa" w:w="100"/>
              <w:right w:type="dxa" w:w="120"/>
            </w:tcMar>
            <w:vAlign w:val="top"/>
          </w:tcPr>
          <w:p>
            <w:pPr>
              <w:spacing w:after="0"/>
              <w:jc w:val="left"/>
            </w:pPr>
            <w:r>
              <w:rPr>
                <w:sz w:val="18"/>
                <w:szCs w:val="18"/>
              </w:rPr>
              <w:t xml:space="preserve">Both SC and NGSS standards emphasize qualitative predictions and understanding of energy transfer during collisions, with no additional clarifications or quantitative measures.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5-PS1-1</w:t>
            </w:r>
          </w:p>
        </w:tc>
        <w:tc>
          <w:tcPr>
            <w:tcW w:type="dxa" w:w="3650"/>
            <w:tcMar>
              <w:top w:type="dxa" w:w="100"/>
              <w:left w:type="dxa" w:w="120"/>
              <w:bottom w:type="dxa" w:w="100"/>
              <w:right w:type="dxa" w:w="120"/>
            </w:tcMar>
            <w:vAlign w:val="top"/>
          </w:tcPr>
          <w:p>
            <w:pPr>
              <w:spacing w:after="0"/>
              <w:jc w:val="left"/>
            </w:pPr>
            <w:r>
              <w:rPr>
                <w:sz w:val="18"/>
                <w:szCs w:val="18"/>
              </w:rPr>
              <w:t xml:space="preserve">emphasis</w:t>
            </w:r>
          </w:p>
        </w:tc>
        <w:tc>
          <w:tcPr>
            <w:tcW w:type="dxa" w:w="3650"/>
            <w:tcMar>
              <w:top w:type="dxa" w:w="100"/>
              <w:left w:type="dxa" w:w="120"/>
              <w:bottom w:type="dxa" w:w="100"/>
              <w:right w:type="dxa" w:w="120"/>
            </w:tcMar>
            <w:vAlign w:val="top"/>
          </w:tcPr>
          <w:p>
            <w:pPr>
              <w:spacing w:after="0"/>
              <w:jc w:val="left"/>
            </w:pPr>
            <w:r>
              <w:rPr>
                <w:sz w:val="18"/>
                <w:szCs w:val="18"/>
              </w:rPr>
              <w:t xml:space="preserve">Both SC and NGSS standards emphasize modeling and understanding of matter as particles too small to see, without additional clarifications.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5-PS1-2</w:t>
            </w:r>
          </w:p>
        </w:tc>
        <w:tc>
          <w:tcPr>
            <w:tcW w:type="dxa" w:w="3650"/>
            <w:tcMar>
              <w:top w:type="dxa" w:w="100"/>
              <w:left w:type="dxa" w:w="120"/>
              <w:bottom w:type="dxa" w:w="100"/>
              <w:right w:type="dxa" w:w="120"/>
            </w:tcMar>
            <w:vAlign w:val="top"/>
          </w:tcPr>
          <w:p>
            <w:pPr>
              <w:spacing w:after="0"/>
              <w:jc w:val="left"/>
            </w:pPr>
            <w:r>
              <w:rPr>
                <w:sz w:val="18"/>
                <w:szCs w:val="18"/>
              </w:rPr>
              <w:t xml:space="preserve">emphasis</w:t>
            </w:r>
          </w:p>
        </w:tc>
        <w:tc>
          <w:tcPr>
            <w:tcW w:type="dxa" w:w="3650"/>
            <w:tcMar>
              <w:top w:type="dxa" w:w="100"/>
              <w:left w:type="dxa" w:w="120"/>
              <w:bottom w:type="dxa" w:w="100"/>
              <w:right w:type="dxa" w:w="120"/>
            </w:tcMar>
            <w:vAlign w:val="top"/>
          </w:tcPr>
          <w:p>
            <w:pPr>
              <w:spacing w:after="0"/>
              <w:jc w:val="left"/>
            </w:pPr>
            <w:r>
              <w:rPr>
                <w:sz w:val="18"/>
                <w:szCs w:val="18"/>
              </w:rPr>
              <w:t xml:space="preserve">Both SC and NGSS standards emphasize conservation of matter through measurement, excluding mass and weight distinction.</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5-PS1-3</w:t>
            </w:r>
          </w:p>
        </w:tc>
        <w:tc>
          <w:tcPr>
            <w:tcW w:type="dxa" w:w="3650"/>
            <w:tcMar>
              <w:top w:type="dxa" w:w="100"/>
              <w:left w:type="dxa" w:w="120"/>
              <w:bottom w:type="dxa" w:w="100"/>
              <w:right w:type="dxa" w:w="120"/>
            </w:tcMar>
            <w:vAlign w:val="top"/>
          </w:tcPr>
          <w:p>
            <w:pPr>
              <w:spacing w:after="0"/>
              <w:jc w:val="left"/>
            </w:pPr>
            <w:r>
              <w:rPr>
                <w:sz w:val="18"/>
                <w:szCs w:val="18"/>
              </w:rPr>
              <w:t xml:space="preserve">emphasis</w:t>
            </w:r>
          </w:p>
        </w:tc>
        <w:tc>
          <w:tcPr>
            <w:tcW w:type="dxa" w:w="3650"/>
            <w:tcMar>
              <w:top w:type="dxa" w:w="100"/>
              <w:left w:type="dxa" w:w="120"/>
              <w:bottom w:type="dxa" w:w="100"/>
              <w:right w:type="dxa" w:w="120"/>
            </w:tcMar>
            <w:vAlign w:val="top"/>
          </w:tcPr>
          <w:p>
            <w:pPr>
              <w:spacing w:after="0"/>
              <w:jc w:val="left"/>
            </w:pPr>
            <w:r>
              <w:rPr>
                <w:sz w:val="18"/>
                <w:szCs w:val="18"/>
              </w:rPr>
              <w:t xml:space="preserve">Both SC and NGSS standards emphasize property-based identification of materials, excluding density as a property.</w:t>
            </w:r>
          </w:p>
        </w:tc>
      </w:tr>
    </w:tbl>
    <w:p>
      <w:pPr>
        <w:pStyle w:val="Heading1"/>
      </w:pPr>
      <w:r>
        <w:t xml:space="preserve">Performance Target Map</w:t>
      </w:r>
    </w:p>
    <w:tbl>
      <w:tblPr>
        <w:tblW w:type="dxa" w:w="9000"/>
        <w:tblBorders>
          <w:top w:val="single" w:color="D6D3D1" w:sz="4"/>
          <w:left w:val="single" w:color="D6D3D1" w:sz="4"/>
          <w:bottom w:val="single" w:color="D6D3D1" w:sz="4"/>
          <w:right w:val="single" w:color="D6D3D1" w:sz="4"/>
          <w:insideH w:val="single" w:color="D6D3D1" w:sz="4"/>
          <w:insideV w:val="single" w:color="D6D3D1" w:sz="4"/>
        </w:tblBorders>
        <w:tblLayout w:type="fixed"/>
        <w:tblCellMar>
          <w:top w:type="dxa" w:w="80"/>
          <w:left w:type="dxa" w:w="100"/>
          <w:bottom w:type="dxa" w:w="80"/>
          <w:right w:type="dxa" w:w="100"/>
        </w:tblCellMar>
      </w:tblPr>
      <w:tblGrid>
        <w:gridCol w:w="1700"/>
        <w:gridCol w:w="1825"/>
        <w:gridCol w:w="1825"/>
        <w:gridCol w:w="1825"/>
        <w:gridCol w:w="1825"/>
      </w:tblGrid>
      <w:tr>
        <w:trPr>
          <w:cantSplit/>
          <w:tblHeader/>
        </w:trPr>
        <w:tc>
          <w:tcPr>
            <w:tcW w:type="dxa" w:w="1700"/>
            <w:shd w:fill="F97316" w:val="clear"/>
            <w:tcMar>
              <w:top w:type="dxa" w:w="100"/>
              <w:left w:type="dxa" w:w="120"/>
              <w:bottom w:type="dxa" w:w="100"/>
              <w:right w:type="dxa" w:w="120"/>
            </w:tcMar>
            <w:vAlign w:val="center"/>
          </w:tcPr>
          <w:p>
            <w:pPr>
              <w:jc w:val="center"/>
            </w:pPr>
            <w:r>
              <w:rPr>
                <w:b/>
                <w:bCs/>
                <w:color w:val="FFFFFF"/>
                <w:sz w:val="18"/>
                <w:szCs w:val="18"/>
              </w:rPr>
              <w:t xml:space="preserve">Sc Code</w:t>
            </w:r>
          </w:p>
        </w:tc>
        <w:tc>
          <w:tcPr>
            <w:tcW w:type="dxa" w:w="1825"/>
            <w:shd w:fill="F97316" w:val="clear"/>
            <w:tcMar>
              <w:top w:type="dxa" w:w="100"/>
              <w:left w:type="dxa" w:w="120"/>
              <w:bottom w:type="dxa" w:w="100"/>
              <w:right w:type="dxa" w:w="120"/>
            </w:tcMar>
            <w:vAlign w:val="center"/>
          </w:tcPr>
          <w:p>
            <w:pPr>
              <w:jc w:val="center"/>
            </w:pPr>
            <w:r>
              <w:rPr>
                <w:b/>
                <w:bCs/>
                <w:color w:val="FFFFFF"/>
                <w:sz w:val="18"/>
                <w:szCs w:val="18"/>
              </w:rPr>
              <w:t xml:space="preserve">Performance Target Id</w:t>
            </w:r>
          </w:p>
        </w:tc>
        <w:tc>
          <w:tcPr>
            <w:tcW w:type="dxa" w:w="1825"/>
            <w:shd w:fill="F97316" w:val="clear"/>
            <w:tcMar>
              <w:top w:type="dxa" w:w="100"/>
              <w:left w:type="dxa" w:w="120"/>
              <w:bottom w:type="dxa" w:w="100"/>
              <w:right w:type="dxa" w:w="120"/>
            </w:tcMar>
            <w:vAlign w:val="center"/>
          </w:tcPr>
          <w:p>
            <w:pPr>
              <w:jc w:val="center"/>
            </w:pPr>
            <w:r>
              <w:rPr>
                <w:b/>
                <w:bCs/>
                <w:color w:val="FFFFFF"/>
                <w:sz w:val="18"/>
                <w:szCs w:val="18"/>
              </w:rPr>
              <w:t xml:space="preserve">Performance Target Text</w:t>
            </w:r>
          </w:p>
        </w:tc>
        <w:tc>
          <w:tcPr>
            <w:tcW w:type="dxa" w:w="1825"/>
            <w:shd w:fill="F97316" w:val="clear"/>
            <w:tcMar>
              <w:top w:type="dxa" w:w="100"/>
              <w:left w:type="dxa" w:w="120"/>
              <w:bottom w:type="dxa" w:w="100"/>
              <w:right w:type="dxa" w:w="120"/>
            </w:tcMar>
            <w:vAlign w:val="center"/>
          </w:tcPr>
          <w:p>
            <w:pPr>
              <w:jc w:val="center"/>
            </w:pPr>
            <w:r>
              <w:rPr>
                <w:b/>
                <w:bCs/>
                <w:color w:val="FFFFFF"/>
                <w:sz w:val="18"/>
                <w:szCs w:val="18"/>
              </w:rPr>
              <w:t xml:space="preserve">Requires Observable Performance</w:t>
            </w:r>
          </w:p>
        </w:tc>
        <w:tc>
          <w:tcPr>
            <w:tcW w:type="dxa" w:w="1825"/>
            <w:shd w:fill="F97316" w:val="clear"/>
            <w:tcMar>
              <w:top w:type="dxa" w:w="100"/>
              <w:left w:type="dxa" w:w="120"/>
              <w:bottom w:type="dxa" w:w="100"/>
              <w:right w:type="dxa" w:w="120"/>
            </w:tcMar>
            <w:vAlign w:val="center"/>
          </w:tcPr>
          <w:p>
            <w:pPr>
              <w:jc w:val="center"/>
            </w:pPr>
            <w:r>
              <w:rPr>
                <w:b/>
                <w:bCs/>
                <w:color w:val="FFFFFF"/>
                <w:sz w:val="18"/>
                <w:szCs w:val="18"/>
              </w:rPr>
              <w:t xml:space="preserve">Notes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3-5-ETS1-3</w:t>
            </w:r>
          </w:p>
        </w:tc>
        <w:tc>
          <w:tcPr>
            <w:tcW w:type="dxa" w:w="1825"/>
            <w:tcMar>
              <w:top w:type="dxa" w:w="100"/>
              <w:left w:type="dxa" w:w="120"/>
              <w:bottom w:type="dxa" w:w="100"/>
              <w:right w:type="dxa" w:w="120"/>
            </w:tcMar>
            <w:vAlign w:val="top"/>
          </w:tcPr>
          <w:p>
            <w:pPr>
              <w:spacing w:after="0"/>
              <w:jc w:val="left"/>
            </w:pPr>
            <w:r>
              <w:rPr>
                <w:sz w:val="18"/>
                <w:szCs w:val="18"/>
              </w:rPr>
              <w:t xml:space="preserve">3-5-ETS1-3</w:t>
            </w:r>
          </w:p>
        </w:tc>
        <w:tc>
          <w:tcPr>
            <w:tcW w:type="dxa" w:w="1825"/>
            <w:tcMar>
              <w:top w:type="dxa" w:w="100"/>
              <w:left w:type="dxa" w:w="120"/>
              <w:bottom w:type="dxa" w:w="100"/>
              <w:right w:type="dxa" w:w="120"/>
            </w:tcMar>
            <w:vAlign w:val="top"/>
          </w:tcPr>
          <w:p>
            <w:pPr>
              <w:spacing w:after="0"/>
              <w:jc w:val="left"/>
            </w:pPr>
            <w:r>
              <w:rPr>
                <w:sz w:val="18"/>
                <w:szCs w:val="18"/>
              </w:rPr>
              <w:t xml:space="preserve">Plan and carry out fair tests in which variables are controlled and failure points are considered to identify aspects of a model or prototype that can be improved.</w:t>
            </w:r>
          </w:p>
        </w:tc>
        <w:tc>
          <w:tcPr>
            <w:tcW w:type="dxa" w:w="1825"/>
            <w:tcMar>
              <w:top w:type="dxa" w:w="100"/>
              <w:left w:type="dxa" w:w="120"/>
              <w:bottom w:type="dxa" w:w="100"/>
              <w:right w:type="dxa" w:w="120"/>
            </w:tcMar>
            <w:vAlign w:val="top"/>
          </w:tcPr>
          <w:p>
            <w:pPr>
              <w:spacing w:after="0"/>
              <w:jc w:val="left"/>
            </w:pPr>
            <w:r>
              <w:rPr>
                <w:sz w:val="18"/>
                <w:szCs w:val="18"/>
              </w:rPr>
              <w:t xml:space="preserve">true</w:t>
            </w:r>
          </w:p>
        </w:tc>
        <w:tc>
          <w:tcPr>
            <w:tcW w:type="dxa" w:w="1825"/>
            <w:tcMar>
              <w:top w:type="dxa" w:w="100"/>
              <w:left w:type="dxa" w:w="120"/>
              <w:bottom w:type="dxa" w:w="100"/>
              <w:right w:type="dxa" w:w="120"/>
            </w:tcMar>
            <w:vAlign w:val="top"/>
          </w:tcPr>
          <w:p>
            <w:pPr>
              <w:spacing w:after="0"/>
              <w:jc w:val="left"/>
            </w:pPr>
            <w:r>
              <w:rPr>
                <w:sz w:val="18"/>
                <w:szCs w:val="18"/>
              </w:rPr>
              <w:t xml:space="preserve">Derived from SC standard 3-5-ETS1-3, which is identical to NGSS 3-5-ETS1-3.</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3-PS2-1</w:t>
            </w:r>
          </w:p>
        </w:tc>
        <w:tc>
          <w:tcPr>
            <w:tcW w:type="dxa" w:w="1825"/>
            <w:tcMar>
              <w:top w:type="dxa" w:w="100"/>
              <w:left w:type="dxa" w:w="120"/>
              <w:bottom w:type="dxa" w:w="100"/>
              <w:right w:type="dxa" w:w="120"/>
            </w:tcMar>
            <w:vAlign w:val="top"/>
          </w:tcPr>
          <w:p>
            <w:pPr>
              <w:spacing w:after="0"/>
              <w:jc w:val="left"/>
            </w:pPr>
            <w:r>
              <w:rPr>
                <w:sz w:val="18"/>
                <w:szCs w:val="18"/>
              </w:rPr>
              <w:t xml:space="preserve">3-PS2-1</w:t>
            </w:r>
          </w:p>
        </w:tc>
        <w:tc>
          <w:tcPr>
            <w:tcW w:type="dxa" w:w="1825"/>
            <w:tcMar>
              <w:top w:type="dxa" w:w="100"/>
              <w:left w:type="dxa" w:w="120"/>
              <w:bottom w:type="dxa" w:w="100"/>
              <w:right w:type="dxa" w:w="120"/>
            </w:tcMar>
            <w:vAlign w:val="top"/>
          </w:tcPr>
          <w:p>
            <w:pPr>
              <w:spacing w:after="0"/>
              <w:jc w:val="left"/>
            </w:pPr>
            <w:r>
              <w:rPr>
                <w:sz w:val="18"/>
                <w:szCs w:val="18"/>
              </w:rPr>
              <w:t xml:space="preserve">Plan and conduct an investigation to provide evidence of the effects of balanced and unbalanced forces on the motion of an object.</w:t>
            </w:r>
          </w:p>
        </w:tc>
        <w:tc>
          <w:tcPr>
            <w:tcW w:type="dxa" w:w="1825"/>
            <w:tcMar>
              <w:top w:type="dxa" w:w="100"/>
              <w:left w:type="dxa" w:w="120"/>
              <w:bottom w:type="dxa" w:w="100"/>
              <w:right w:type="dxa" w:w="120"/>
            </w:tcMar>
            <w:vAlign w:val="top"/>
          </w:tcPr>
          <w:p>
            <w:pPr>
              <w:spacing w:after="0"/>
              <w:jc w:val="left"/>
            </w:pPr>
            <w:r>
              <w:rPr>
                <w:sz w:val="18"/>
                <w:szCs w:val="18"/>
              </w:rPr>
              <w:t xml:space="preserve">true</w:t>
            </w:r>
          </w:p>
        </w:tc>
        <w:tc>
          <w:tcPr>
            <w:tcW w:type="dxa" w:w="1825"/>
            <w:tcMar>
              <w:top w:type="dxa" w:w="100"/>
              <w:left w:type="dxa" w:w="120"/>
              <w:bottom w:type="dxa" w:w="100"/>
              <w:right w:type="dxa" w:w="120"/>
            </w:tcMar>
            <w:vAlign w:val="top"/>
          </w:tcPr>
          <w:p>
            <w:pPr>
              <w:spacing w:after="0"/>
              <w:jc w:val="left"/>
            </w:pPr>
            <w:r>
              <w:rPr>
                <w:sz w:val="18"/>
                <w:szCs w:val="18"/>
              </w:rPr>
              <w:t xml:space="preserve">Derived from SC standard 3-PS2-1, which is identical to NGSS 3-PS2-1.</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3-PS2-2</w:t>
            </w:r>
          </w:p>
        </w:tc>
        <w:tc>
          <w:tcPr>
            <w:tcW w:type="dxa" w:w="1825"/>
            <w:tcMar>
              <w:top w:type="dxa" w:w="100"/>
              <w:left w:type="dxa" w:w="120"/>
              <w:bottom w:type="dxa" w:w="100"/>
              <w:right w:type="dxa" w:w="120"/>
            </w:tcMar>
            <w:vAlign w:val="top"/>
          </w:tcPr>
          <w:p>
            <w:pPr>
              <w:spacing w:after="0"/>
              <w:jc w:val="left"/>
            </w:pPr>
            <w:r>
              <w:rPr>
                <w:sz w:val="18"/>
                <w:szCs w:val="18"/>
              </w:rPr>
              <w:t xml:space="preserve">3-PS2-2</w:t>
            </w:r>
          </w:p>
        </w:tc>
        <w:tc>
          <w:tcPr>
            <w:tcW w:type="dxa" w:w="1825"/>
            <w:tcMar>
              <w:top w:type="dxa" w:w="100"/>
              <w:left w:type="dxa" w:w="120"/>
              <w:bottom w:type="dxa" w:w="100"/>
              <w:right w:type="dxa" w:w="120"/>
            </w:tcMar>
            <w:vAlign w:val="top"/>
          </w:tcPr>
          <w:p>
            <w:pPr>
              <w:spacing w:after="0"/>
              <w:jc w:val="left"/>
            </w:pPr>
            <w:r>
              <w:rPr>
                <w:sz w:val="18"/>
                <w:szCs w:val="18"/>
              </w:rPr>
              <w:t xml:space="preserve">Make observations and/or measurements of an object’s motion to provide evidence that a pattern can be used to predict future motion.</w:t>
            </w:r>
          </w:p>
        </w:tc>
        <w:tc>
          <w:tcPr>
            <w:tcW w:type="dxa" w:w="1825"/>
            <w:tcMar>
              <w:top w:type="dxa" w:w="100"/>
              <w:left w:type="dxa" w:w="120"/>
              <w:bottom w:type="dxa" w:w="100"/>
              <w:right w:type="dxa" w:w="120"/>
            </w:tcMar>
            <w:vAlign w:val="top"/>
          </w:tcPr>
          <w:p>
            <w:pPr>
              <w:spacing w:after="0"/>
              <w:jc w:val="left"/>
            </w:pPr>
            <w:r>
              <w:rPr>
                <w:sz w:val="18"/>
                <w:szCs w:val="18"/>
              </w:rPr>
              <w:t xml:space="preserve">true</w:t>
            </w:r>
          </w:p>
        </w:tc>
        <w:tc>
          <w:tcPr>
            <w:tcW w:type="dxa" w:w="1825"/>
            <w:tcMar>
              <w:top w:type="dxa" w:w="100"/>
              <w:left w:type="dxa" w:w="120"/>
              <w:bottom w:type="dxa" w:w="100"/>
              <w:right w:type="dxa" w:w="120"/>
            </w:tcMar>
            <w:vAlign w:val="top"/>
          </w:tcPr>
          <w:p>
            <w:pPr>
              <w:spacing w:after="0"/>
              <w:jc w:val="left"/>
            </w:pPr>
            <w:r>
              <w:rPr>
                <w:sz w:val="18"/>
                <w:szCs w:val="18"/>
              </w:rPr>
              <w:t xml:space="preserve">Derived from SC standard 3-PS2-2, which is identical to NGSS 3-PS2-2.</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3-PS2-3</w:t>
            </w:r>
          </w:p>
        </w:tc>
        <w:tc>
          <w:tcPr>
            <w:tcW w:type="dxa" w:w="1825"/>
            <w:tcMar>
              <w:top w:type="dxa" w:w="100"/>
              <w:left w:type="dxa" w:w="120"/>
              <w:bottom w:type="dxa" w:w="100"/>
              <w:right w:type="dxa" w:w="120"/>
            </w:tcMar>
            <w:vAlign w:val="top"/>
          </w:tcPr>
          <w:p>
            <w:pPr>
              <w:spacing w:after="0"/>
              <w:jc w:val="left"/>
            </w:pPr>
            <w:r>
              <w:rPr>
                <w:sz w:val="18"/>
                <w:szCs w:val="18"/>
              </w:rPr>
              <w:t xml:space="preserve">3-PS2-3</w:t>
            </w:r>
          </w:p>
        </w:tc>
        <w:tc>
          <w:tcPr>
            <w:tcW w:type="dxa" w:w="1825"/>
            <w:tcMar>
              <w:top w:type="dxa" w:w="100"/>
              <w:left w:type="dxa" w:w="120"/>
              <w:bottom w:type="dxa" w:w="100"/>
              <w:right w:type="dxa" w:w="120"/>
            </w:tcMar>
            <w:vAlign w:val="top"/>
          </w:tcPr>
          <w:p>
            <w:pPr>
              <w:spacing w:after="0"/>
              <w:jc w:val="left"/>
            </w:pPr>
            <w:r>
              <w:rPr>
                <w:sz w:val="18"/>
                <w:szCs w:val="18"/>
              </w:rPr>
              <w:t xml:space="preserve">Ask questions to determine cause and effect relationships of electric or magnetic interactions between two objects not in contact with each other.</w:t>
            </w:r>
          </w:p>
        </w:tc>
        <w:tc>
          <w:tcPr>
            <w:tcW w:type="dxa" w:w="1825"/>
            <w:tcMar>
              <w:top w:type="dxa" w:w="100"/>
              <w:left w:type="dxa" w:w="120"/>
              <w:bottom w:type="dxa" w:w="100"/>
              <w:right w:type="dxa" w:w="120"/>
            </w:tcMar>
            <w:vAlign w:val="top"/>
          </w:tcPr>
          <w:p>
            <w:pPr>
              <w:spacing w:after="0"/>
              <w:jc w:val="left"/>
            </w:pPr>
            <w:r>
              <w:rPr>
                <w:sz w:val="18"/>
                <w:szCs w:val="18"/>
              </w:rPr>
              <w:t xml:space="preserve">true</w:t>
            </w:r>
          </w:p>
        </w:tc>
        <w:tc>
          <w:tcPr>
            <w:tcW w:type="dxa" w:w="1825"/>
            <w:tcMar>
              <w:top w:type="dxa" w:w="100"/>
              <w:left w:type="dxa" w:w="120"/>
              <w:bottom w:type="dxa" w:w="100"/>
              <w:right w:type="dxa" w:w="120"/>
            </w:tcMar>
            <w:vAlign w:val="top"/>
          </w:tcPr>
          <w:p>
            <w:pPr>
              <w:spacing w:after="0"/>
              <w:jc w:val="left"/>
            </w:pPr>
            <w:r>
              <w:rPr>
                <w:sz w:val="18"/>
                <w:szCs w:val="18"/>
              </w:rPr>
              <w:t xml:space="preserve">Derived from SC standard 3-PS2-3, which is identical to NGSS 3-PS2-3.</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3-PS2-4</w:t>
            </w:r>
          </w:p>
        </w:tc>
        <w:tc>
          <w:tcPr>
            <w:tcW w:type="dxa" w:w="1825"/>
            <w:tcMar>
              <w:top w:type="dxa" w:w="100"/>
              <w:left w:type="dxa" w:w="120"/>
              <w:bottom w:type="dxa" w:w="100"/>
              <w:right w:type="dxa" w:w="120"/>
            </w:tcMar>
            <w:vAlign w:val="top"/>
          </w:tcPr>
          <w:p>
            <w:pPr>
              <w:spacing w:after="0"/>
              <w:jc w:val="left"/>
            </w:pPr>
            <w:r>
              <w:rPr>
                <w:sz w:val="18"/>
                <w:szCs w:val="18"/>
              </w:rPr>
              <w:t xml:space="preserve">3-PS2-4</w:t>
            </w:r>
          </w:p>
        </w:tc>
        <w:tc>
          <w:tcPr>
            <w:tcW w:type="dxa" w:w="1825"/>
            <w:tcMar>
              <w:top w:type="dxa" w:w="100"/>
              <w:left w:type="dxa" w:w="120"/>
              <w:bottom w:type="dxa" w:w="100"/>
              <w:right w:type="dxa" w:w="120"/>
            </w:tcMar>
            <w:vAlign w:val="top"/>
          </w:tcPr>
          <w:p>
            <w:pPr>
              <w:spacing w:after="0"/>
              <w:jc w:val="left"/>
            </w:pPr>
            <w:r>
              <w:rPr>
                <w:sz w:val="18"/>
                <w:szCs w:val="18"/>
              </w:rPr>
              <w:t xml:space="preserve">Define a simple design problem that can be solved by applying scientific ideas about magnets.</w:t>
            </w:r>
          </w:p>
        </w:tc>
        <w:tc>
          <w:tcPr>
            <w:tcW w:type="dxa" w:w="1825"/>
            <w:tcMar>
              <w:top w:type="dxa" w:w="100"/>
              <w:left w:type="dxa" w:w="120"/>
              <w:bottom w:type="dxa" w:w="100"/>
              <w:right w:type="dxa" w:w="120"/>
            </w:tcMar>
            <w:vAlign w:val="top"/>
          </w:tcPr>
          <w:p>
            <w:pPr>
              <w:spacing w:after="0"/>
              <w:jc w:val="left"/>
            </w:pPr>
            <w:r>
              <w:rPr>
                <w:sz w:val="18"/>
                <w:szCs w:val="18"/>
              </w:rPr>
              <w:t xml:space="preserve">true</w:t>
            </w:r>
          </w:p>
        </w:tc>
        <w:tc>
          <w:tcPr>
            <w:tcW w:type="dxa" w:w="1825"/>
            <w:tcMar>
              <w:top w:type="dxa" w:w="100"/>
              <w:left w:type="dxa" w:w="120"/>
              <w:bottom w:type="dxa" w:w="100"/>
              <w:right w:type="dxa" w:w="120"/>
            </w:tcMar>
            <w:vAlign w:val="top"/>
          </w:tcPr>
          <w:p>
            <w:pPr>
              <w:spacing w:after="0"/>
              <w:jc w:val="left"/>
            </w:pPr>
            <w:r>
              <w:rPr>
                <w:sz w:val="18"/>
                <w:szCs w:val="18"/>
              </w:rPr>
              <w:t xml:space="preserve">Derived from SC standard 3-PS2-4, which is identical to NGSS 3-PS2-4.</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4-PS3-1</w:t>
            </w:r>
          </w:p>
        </w:tc>
        <w:tc>
          <w:tcPr>
            <w:tcW w:type="dxa" w:w="1825"/>
            <w:tcMar>
              <w:top w:type="dxa" w:w="100"/>
              <w:left w:type="dxa" w:w="120"/>
              <w:bottom w:type="dxa" w:w="100"/>
              <w:right w:type="dxa" w:w="120"/>
            </w:tcMar>
            <w:vAlign w:val="top"/>
          </w:tcPr>
          <w:p>
            <w:pPr>
              <w:spacing w:after="0"/>
              <w:jc w:val="left"/>
            </w:pPr>
            <w:r>
              <w:rPr>
                <w:sz w:val="18"/>
                <w:szCs w:val="18"/>
              </w:rPr>
              <w:t xml:space="preserve">4-PS3-1</w:t>
            </w:r>
          </w:p>
        </w:tc>
        <w:tc>
          <w:tcPr>
            <w:tcW w:type="dxa" w:w="1825"/>
            <w:tcMar>
              <w:top w:type="dxa" w:w="100"/>
              <w:left w:type="dxa" w:w="120"/>
              <w:bottom w:type="dxa" w:w="100"/>
              <w:right w:type="dxa" w:w="120"/>
            </w:tcMar>
            <w:vAlign w:val="top"/>
          </w:tcPr>
          <w:p>
            <w:pPr>
              <w:spacing w:after="0"/>
              <w:jc w:val="left"/>
            </w:pPr>
            <w:r>
              <w:rPr>
                <w:sz w:val="18"/>
                <w:szCs w:val="18"/>
              </w:rPr>
              <w:t xml:space="preserve">Use evidence to explain the relationship between the speed of an object and its energy.</w:t>
            </w:r>
          </w:p>
        </w:tc>
        <w:tc>
          <w:tcPr>
            <w:tcW w:type="dxa" w:w="1825"/>
            <w:tcMar>
              <w:top w:type="dxa" w:w="100"/>
              <w:left w:type="dxa" w:w="120"/>
              <w:bottom w:type="dxa" w:w="100"/>
              <w:right w:type="dxa" w:w="120"/>
            </w:tcMar>
            <w:vAlign w:val="top"/>
          </w:tcPr>
          <w:p>
            <w:pPr>
              <w:spacing w:after="0"/>
              <w:jc w:val="left"/>
            </w:pPr>
            <w:r>
              <w:rPr>
                <w:sz w:val="18"/>
                <w:szCs w:val="18"/>
              </w:rPr>
              <w:t xml:space="preserve">true</w:t>
            </w:r>
          </w:p>
        </w:tc>
        <w:tc>
          <w:tcPr>
            <w:tcW w:type="dxa" w:w="1825"/>
            <w:tcMar>
              <w:top w:type="dxa" w:w="100"/>
              <w:left w:type="dxa" w:w="120"/>
              <w:bottom w:type="dxa" w:w="100"/>
              <w:right w:type="dxa" w:w="120"/>
            </w:tcMar>
            <w:vAlign w:val="top"/>
          </w:tcPr>
          <w:p>
            <w:pPr>
              <w:spacing w:after="0"/>
              <w:jc w:val="left"/>
            </w:pPr>
            <w:r>
              <w:rPr>
                <w:sz w:val="18"/>
                <w:szCs w:val="18"/>
              </w:rPr>
              <w:t xml:space="preserve">Derived from SC standard 4-PS3-1, which is identical to NGSS 4-PS3-1.</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4-PS3-3</w:t>
            </w:r>
          </w:p>
        </w:tc>
        <w:tc>
          <w:tcPr>
            <w:tcW w:type="dxa" w:w="1825"/>
            <w:tcMar>
              <w:top w:type="dxa" w:w="100"/>
              <w:left w:type="dxa" w:w="120"/>
              <w:bottom w:type="dxa" w:w="100"/>
              <w:right w:type="dxa" w:w="120"/>
            </w:tcMar>
            <w:vAlign w:val="top"/>
          </w:tcPr>
          <w:p>
            <w:pPr>
              <w:spacing w:after="0"/>
              <w:jc w:val="left"/>
            </w:pPr>
            <w:r>
              <w:rPr>
                <w:sz w:val="18"/>
                <w:szCs w:val="18"/>
              </w:rPr>
              <w:t xml:space="preserve">4-PS3-3</w:t>
            </w:r>
          </w:p>
        </w:tc>
        <w:tc>
          <w:tcPr>
            <w:tcW w:type="dxa" w:w="1825"/>
            <w:tcMar>
              <w:top w:type="dxa" w:w="100"/>
              <w:left w:type="dxa" w:w="120"/>
              <w:bottom w:type="dxa" w:w="100"/>
              <w:right w:type="dxa" w:w="120"/>
            </w:tcMar>
            <w:vAlign w:val="top"/>
          </w:tcPr>
          <w:p>
            <w:pPr>
              <w:spacing w:after="0"/>
              <w:jc w:val="left"/>
            </w:pPr>
            <w:r>
              <w:rPr>
                <w:sz w:val="18"/>
                <w:szCs w:val="18"/>
              </w:rPr>
              <w:t xml:space="preserve">Ask questions and predict outcomes about the changes in energy that occur when objects collide.</w:t>
            </w:r>
          </w:p>
        </w:tc>
        <w:tc>
          <w:tcPr>
            <w:tcW w:type="dxa" w:w="1825"/>
            <w:tcMar>
              <w:top w:type="dxa" w:w="100"/>
              <w:left w:type="dxa" w:w="120"/>
              <w:bottom w:type="dxa" w:w="100"/>
              <w:right w:type="dxa" w:w="120"/>
            </w:tcMar>
            <w:vAlign w:val="top"/>
          </w:tcPr>
          <w:p>
            <w:pPr>
              <w:spacing w:after="0"/>
              <w:jc w:val="left"/>
            </w:pPr>
            <w:r>
              <w:rPr>
                <w:sz w:val="18"/>
                <w:szCs w:val="18"/>
              </w:rPr>
              <w:t xml:space="preserve">true</w:t>
            </w:r>
          </w:p>
        </w:tc>
        <w:tc>
          <w:tcPr>
            <w:tcW w:type="dxa" w:w="1825"/>
            <w:tcMar>
              <w:top w:type="dxa" w:w="100"/>
              <w:left w:type="dxa" w:w="120"/>
              <w:bottom w:type="dxa" w:w="100"/>
              <w:right w:type="dxa" w:w="120"/>
            </w:tcMar>
            <w:vAlign w:val="top"/>
          </w:tcPr>
          <w:p>
            <w:pPr>
              <w:spacing w:after="0"/>
              <w:jc w:val="left"/>
            </w:pPr>
            <w:r>
              <w:rPr>
                <w:sz w:val="18"/>
                <w:szCs w:val="18"/>
              </w:rPr>
              <w:t xml:space="preserve">Derived from SC standard 4-PS3-3, which is identical to NGSS 4-PS3-3.</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5-PS1-1</w:t>
            </w:r>
          </w:p>
        </w:tc>
        <w:tc>
          <w:tcPr>
            <w:tcW w:type="dxa" w:w="1825"/>
            <w:tcMar>
              <w:top w:type="dxa" w:w="100"/>
              <w:left w:type="dxa" w:w="120"/>
              <w:bottom w:type="dxa" w:w="100"/>
              <w:right w:type="dxa" w:w="120"/>
            </w:tcMar>
            <w:vAlign w:val="top"/>
          </w:tcPr>
          <w:p>
            <w:pPr>
              <w:spacing w:after="0"/>
              <w:jc w:val="left"/>
            </w:pPr>
            <w:r>
              <w:rPr>
                <w:sz w:val="18"/>
                <w:szCs w:val="18"/>
              </w:rPr>
              <w:t xml:space="preserve">5-PS1-1</w:t>
            </w:r>
          </w:p>
        </w:tc>
        <w:tc>
          <w:tcPr>
            <w:tcW w:type="dxa" w:w="1825"/>
            <w:tcMar>
              <w:top w:type="dxa" w:w="100"/>
              <w:left w:type="dxa" w:w="120"/>
              <w:bottom w:type="dxa" w:w="100"/>
              <w:right w:type="dxa" w:w="120"/>
            </w:tcMar>
            <w:vAlign w:val="top"/>
          </w:tcPr>
          <w:p>
            <w:pPr>
              <w:spacing w:after="0"/>
              <w:jc w:val="left"/>
            </w:pPr>
            <w:r>
              <w:rPr>
                <w:sz w:val="18"/>
                <w:szCs w:val="18"/>
              </w:rPr>
              <w:t xml:space="preserve">Develop a model to describe that matter is made of particles too small to be seen.</w:t>
            </w:r>
          </w:p>
        </w:tc>
        <w:tc>
          <w:tcPr>
            <w:tcW w:type="dxa" w:w="1825"/>
            <w:tcMar>
              <w:top w:type="dxa" w:w="100"/>
              <w:left w:type="dxa" w:w="120"/>
              <w:bottom w:type="dxa" w:w="100"/>
              <w:right w:type="dxa" w:w="120"/>
            </w:tcMar>
            <w:vAlign w:val="top"/>
          </w:tcPr>
          <w:p>
            <w:pPr>
              <w:spacing w:after="0"/>
              <w:jc w:val="left"/>
            </w:pPr>
            <w:r>
              <w:rPr>
                <w:sz w:val="18"/>
                <w:szCs w:val="18"/>
              </w:rPr>
              <w:t xml:space="preserve">true</w:t>
            </w:r>
          </w:p>
        </w:tc>
        <w:tc>
          <w:tcPr>
            <w:tcW w:type="dxa" w:w="1825"/>
            <w:tcMar>
              <w:top w:type="dxa" w:w="100"/>
              <w:left w:type="dxa" w:w="120"/>
              <w:bottom w:type="dxa" w:w="100"/>
              <w:right w:type="dxa" w:w="120"/>
            </w:tcMar>
            <w:vAlign w:val="top"/>
          </w:tcPr>
          <w:p>
            <w:pPr>
              <w:spacing w:after="0"/>
              <w:jc w:val="left"/>
            </w:pPr>
            <w:r>
              <w:rPr>
                <w:sz w:val="18"/>
                <w:szCs w:val="18"/>
              </w:rPr>
              <w:t xml:space="preserve">Derived from SC standard 5-PS1-1, which is identical to NGSS 5-PS1-1.</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5-PS1-2</w:t>
            </w:r>
          </w:p>
        </w:tc>
        <w:tc>
          <w:tcPr>
            <w:tcW w:type="dxa" w:w="1825"/>
            <w:tcMar>
              <w:top w:type="dxa" w:w="100"/>
              <w:left w:type="dxa" w:w="120"/>
              <w:bottom w:type="dxa" w:w="100"/>
              <w:right w:type="dxa" w:w="120"/>
            </w:tcMar>
            <w:vAlign w:val="top"/>
          </w:tcPr>
          <w:p>
            <w:pPr>
              <w:spacing w:after="0"/>
              <w:jc w:val="left"/>
            </w:pPr>
            <w:r>
              <w:rPr>
                <w:sz w:val="18"/>
                <w:szCs w:val="18"/>
              </w:rPr>
              <w:t xml:space="preserve">5-PS1-2</w:t>
            </w:r>
          </w:p>
        </w:tc>
        <w:tc>
          <w:tcPr>
            <w:tcW w:type="dxa" w:w="1825"/>
            <w:tcMar>
              <w:top w:type="dxa" w:w="100"/>
              <w:left w:type="dxa" w:w="120"/>
              <w:bottom w:type="dxa" w:w="100"/>
              <w:right w:type="dxa" w:w="120"/>
            </w:tcMar>
            <w:vAlign w:val="top"/>
          </w:tcPr>
          <w:p>
            <w:pPr>
              <w:spacing w:after="0"/>
              <w:jc w:val="left"/>
            </w:pPr>
            <w:r>
              <w:rPr>
                <w:sz w:val="18"/>
                <w:szCs w:val="18"/>
              </w:rPr>
              <w:t xml:space="preserve">Measure and graph quantities to provide evidence that regardless of the type of change that occurs when heating, cooling, or mixing substances, the total weight of matter is conserved.</w:t>
            </w:r>
          </w:p>
        </w:tc>
        <w:tc>
          <w:tcPr>
            <w:tcW w:type="dxa" w:w="1825"/>
            <w:tcMar>
              <w:top w:type="dxa" w:w="100"/>
              <w:left w:type="dxa" w:w="120"/>
              <w:bottom w:type="dxa" w:w="100"/>
              <w:right w:type="dxa" w:w="120"/>
            </w:tcMar>
            <w:vAlign w:val="top"/>
          </w:tcPr>
          <w:p>
            <w:pPr>
              <w:spacing w:after="0"/>
              <w:jc w:val="left"/>
            </w:pPr>
            <w:r>
              <w:rPr>
                <w:sz w:val="18"/>
                <w:szCs w:val="18"/>
              </w:rPr>
              <w:t xml:space="preserve">true</w:t>
            </w:r>
          </w:p>
        </w:tc>
        <w:tc>
          <w:tcPr>
            <w:tcW w:type="dxa" w:w="1825"/>
            <w:tcMar>
              <w:top w:type="dxa" w:w="100"/>
              <w:left w:type="dxa" w:w="120"/>
              <w:bottom w:type="dxa" w:w="100"/>
              <w:right w:type="dxa" w:w="120"/>
            </w:tcMar>
            <w:vAlign w:val="top"/>
          </w:tcPr>
          <w:p>
            <w:pPr>
              <w:spacing w:after="0"/>
              <w:jc w:val="left"/>
            </w:pPr>
            <w:r>
              <w:rPr>
                <w:sz w:val="18"/>
                <w:szCs w:val="18"/>
              </w:rPr>
              <w:t xml:space="preserve">Derived from SC standard 5-PS1-2, which is identical to NGSS 5-PS1-2.</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5-PS1-3</w:t>
            </w:r>
          </w:p>
        </w:tc>
        <w:tc>
          <w:tcPr>
            <w:tcW w:type="dxa" w:w="1825"/>
            <w:tcMar>
              <w:top w:type="dxa" w:w="100"/>
              <w:left w:type="dxa" w:w="120"/>
              <w:bottom w:type="dxa" w:w="100"/>
              <w:right w:type="dxa" w:w="120"/>
            </w:tcMar>
            <w:vAlign w:val="top"/>
          </w:tcPr>
          <w:p>
            <w:pPr>
              <w:spacing w:after="0"/>
              <w:jc w:val="left"/>
            </w:pPr>
            <w:r>
              <w:rPr>
                <w:sz w:val="18"/>
                <w:szCs w:val="18"/>
              </w:rPr>
              <w:t xml:space="preserve">5-PS1-3</w:t>
            </w:r>
          </w:p>
        </w:tc>
        <w:tc>
          <w:tcPr>
            <w:tcW w:type="dxa" w:w="1825"/>
            <w:tcMar>
              <w:top w:type="dxa" w:w="100"/>
              <w:left w:type="dxa" w:w="120"/>
              <w:bottom w:type="dxa" w:w="100"/>
              <w:right w:type="dxa" w:w="120"/>
            </w:tcMar>
            <w:vAlign w:val="top"/>
          </w:tcPr>
          <w:p>
            <w:pPr>
              <w:spacing w:after="0"/>
              <w:jc w:val="left"/>
            </w:pPr>
            <w:r>
              <w:rPr>
                <w:sz w:val="18"/>
                <w:szCs w:val="18"/>
              </w:rPr>
              <w:t xml:space="preserve">Make observations and measurements to identify materials based on their properties.</w:t>
            </w:r>
          </w:p>
        </w:tc>
        <w:tc>
          <w:tcPr>
            <w:tcW w:type="dxa" w:w="1825"/>
            <w:tcMar>
              <w:top w:type="dxa" w:w="100"/>
              <w:left w:type="dxa" w:w="120"/>
              <w:bottom w:type="dxa" w:w="100"/>
              <w:right w:type="dxa" w:w="120"/>
            </w:tcMar>
            <w:vAlign w:val="top"/>
          </w:tcPr>
          <w:p>
            <w:pPr>
              <w:spacing w:after="0"/>
              <w:jc w:val="left"/>
            </w:pPr>
            <w:r>
              <w:rPr>
                <w:sz w:val="18"/>
                <w:szCs w:val="18"/>
              </w:rPr>
              <w:t xml:space="preserve">true</w:t>
            </w:r>
          </w:p>
        </w:tc>
        <w:tc>
          <w:tcPr>
            <w:tcW w:type="dxa" w:w="1825"/>
            <w:tcMar>
              <w:top w:type="dxa" w:w="100"/>
              <w:left w:type="dxa" w:w="120"/>
              <w:bottom w:type="dxa" w:w="100"/>
              <w:right w:type="dxa" w:w="120"/>
            </w:tcMar>
            <w:vAlign w:val="top"/>
          </w:tcPr>
          <w:p>
            <w:pPr>
              <w:spacing w:after="0"/>
              <w:jc w:val="left"/>
            </w:pPr>
            <w:r>
              <w:rPr>
                <w:sz w:val="18"/>
                <w:szCs w:val="18"/>
              </w:rPr>
              <w:t xml:space="preserve">Derived from SC standard 5-PS1-3, which is identical to NGSS 5-PS1-3.</w:t>
            </w:r>
          </w:p>
        </w:tc>
      </w:tr>
    </w:tbl>
    <w:p>
      <w:pPr>
        <w:pStyle w:val="Heading1"/>
      </w:pPr>
      <w:r>
        <w:t xml:space="preserve">Grade-Level Depth Validation</w:t>
      </w:r>
    </w:p>
    <w:tbl>
      <w:tblPr>
        <w:tblW w:type="dxa" w:w="9000"/>
        <w:tblBorders>
          <w:top w:val="single" w:color="D6D3D1" w:sz="4"/>
          <w:left w:val="single" w:color="D6D3D1" w:sz="4"/>
          <w:bottom w:val="single" w:color="D6D3D1" w:sz="4"/>
          <w:right w:val="single" w:color="D6D3D1" w:sz="4"/>
          <w:insideH w:val="single" w:color="D6D3D1" w:sz="4"/>
          <w:insideV w:val="single" w:color="D6D3D1" w:sz="4"/>
        </w:tblBorders>
        <w:tblLayout w:type="fixed"/>
        <w:tblCellMar>
          <w:top w:type="dxa" w:w="80"/>
          <w:left w:type="dxa" w:w="100"/>
          <w:bottom w:type="dxa" w:w="80"/>
          <w:right w:type="dxa" w:w="100"/>
        </w:tblCellMar>
      </w:tblPr>
      <w:tblGrid>
        <w:gridCol w:w="1700"/>
        <w:gridCol w:w="1216"/>
        <w:gridCol w:w="1216"/>
        <w:gridCol w:w="1216"/>
        <w:gridCol w:w="1216"/>
        <w:gridCol w:w="1216"/>
        <w:gridCol w:w="1216"/>
      </w:tblGrid>
      <w:tr>
        <w:trPr>
          <w:cantSplit/>
          <w:tblHeader/>
        </w:trPr>
        <w:tc>
          <w:tcPr>
            <w:tcW w:type="dxa" w:w="1700"/>
            <w:shd w:fill="F97316" w:val="clear"/>
            <w:tcMar>
              <w:top w:type="dxa" w:w="100"/>
              <w:left w:type="dxa" w:w="120"/>
              <w:bottom w:type="dxa" w:w="100"/>
              <w:right w:type="dxa" w:w="120"/>
            </w:tcMar>
            <w:vAlign w:val="center"/>
          </w:tcPr>
          <w:p>
            <w:pPr>
              <w:jc w:val="center"/>
            </w:pPr>
            <w:r>
              <w:rPr>
                <w:b/>
                <w:bCs/>
                <w:color w:val="FFFFFF"/>
                <w:sz w:val="18"/>
                <w:szCs w:val="18"/>
              </w:rPr>
              <w:t xml:space="preserve">Sc Code</w:t>
            </w:r>
          </w:p>
        </w:tc>
        <w:tc>
          <w:tcPr>
            <w:tcW w:type="dxa" w:w="1216"/>
            <w:shd w:fill="F97316" w:val="clear"/>
            <w:tcMar>
              <w:top w:type="dxa" w:w="100"/>
              <w:left w:type="dxa" w:w="120"/>
              <w:bottom w:type="dxa" w:w="100"/>
              <w:right w:type="dxa" w:w="120"/>
            </w:tcMar>
            <w:vAlign w:val="center"/>
          </w:tcPr>
          <w:p>
            <w:pPr>
              <w:jc w:val="center"/>
            </w:pPr>
            <w:r>
              <w:rPr>
                <w:b/>
                <w:bCs/>
                <w:color w:val="FFFFFF"/>
                <w:sz w:val="18"/>
                <w:szCs w:val="18"/>
              </w:rPr>
              <w:t xml:space="preserve">Grade</w:t>
            </w:r>
          </w:p>
        </w:tc>
        <w:tc>
          <w:tcPr>
            <w:tcW w:type="dxa" w:w="1216"/>
            <w:shd w:fill="F97316" w:val="clear"/>
            <w:tcMar>
              <w:top w:type="dxa" w:w="100"/>
              <w:left w:type="dxa" w:w="120"/>
              <w:bottom w:type="dxa" w:w="100"/>
              <w:right w:type="dxa" w:w="120"/>
            </w:tcMar>
            <w:vAlign w:val="center"/>
          </w:tcPr>
          <w:p>
            <w:pPr>
              <w:jc w:val="center"/>
            </w:pPr>
            <w:r>
              <w:rPr>
                <w:b/>
                <w:bCs/>
                <w:color w:val="FFFFFF"/>
                <w:sz w:val="18"/>
                <w:szCs w:val="18"/>
              </w:rPr>
              <w:t xml:space="preserve">Dimension</w:t>
            </w:r>
          </w:p>
        </w:tc>
        <w:tc>
          <w:tcPr>
            <w:tcW w:type="dxa" w:w="1216"/>
            <w:shd w:fill="F97316" w:val="clear"/>
            <w:tcMar>
              <w:top w:type="dxa" w:w="100"/>
              <w:left w:type="dxa" w:w="120"/>
              <w:bottom w:type="dxa" w:w="100"/>
              <w:right w:type="dxa" w:w="120"/>
            </w:tcMar>
            <w:vAlign w:val="center"/>
          </w:tcPr>
          <w:p>
            <w:pPr>
              <w:jc w:val="center"/>
            </w:pPr>
            <w:r>
              <w:rPr>
                <w:b/>
                <w:bCs/>
                <w:color w:val="FFFFFF"/>
                <w:sz w:val="18"/>
                <w:szCs w:val="18"/>
              </w:rPr>
              <w:t xml:space="preserve">Expected Depth</w:t>
            </w:r>
          </w:p>
        </w:tc>
        <w:tc>
          <w:tcPr>
            <w:tcW w:type="dxa" w:w="1216"/>
            <w:shd w:fill="F97316" w:val="clear"/>
            <w:tcMar>
              <w:top w:type="dxa" w:w="100"/>
              <w:left w:type="dxa" w:w="120"/>
              <w:bottom w:type="dxa" w:w="100"/>
              <w:right w:type="dxa" w:w="120"/>
            </w:tcMar>
            <w:vAlign w:val="center"/>
          </w:tcPr>
          <w:p>
            <w:pPr>
              <w:jc w:val="center"/>
            </w:pPr>
            <w:r>
              <w:rPr>
                <w:b/>
                <w:bCs/>
                <w:color w:val="FFFFFF"/>
                <w:sz w:val="18"/>
                <w:szCs w:val="18"/>
              </w:rPr>
              <w:t xml:space="preserve">Validated Depth</w:t>
            </w:r>
          </w:p>
        </w:tc>
        <w:tc>
          <w:tcPr>
            <w:tcW w:type="dxa" w:w="1216"/>
            <w:shd w:fill="F97316" w:val="clear"/>
            <w:tcMar>
              <w:top w:type="dxa" w:w="100"/>
              <w:left w:type="dxa" w:w="120"/>
              <w:bottom w:type="dxa" w:w="100"/>
              <w:right w:type="dxa" w:w="120"/>
            </w:tcMar>
            <w:vAlign w:val="center"/>
          </w:tcPr>
          <w:p>
            <w:pPr>
              <w:jc w:val="center"/>
            </w:pPr>
            <w:r>
              <w:rPr>
                <w:b/>
                <w:bCs/>
                <w:color w:val="FFFFFF"/>
                <w:sz w:val="18"/>
                <w:szCs w:val="18"/>
              </w:rPr>
              <w:t xml:space="preserve">Matches</w:t>
            </w:r>
          </w:p>
        </w:tc>
        <w:tc>
          <w:tcPr>
            <w:tcW w:type="dxa" w:w="1216"/>
            <w:shd w:fill="F97316" w:val="clear"/>
            <w:tcMar>
              <w:top w:type="dxa" w:w="100"/>
              <w:left w:type="dxa" w:w="120"/>
              <w:bottom w:type="dxa" w:w="100"/>
              <w:right w:type="dxa" w:w="120"/>
            </w:tcMar>
            <w:vAlign w:val="center"/>
          </w:tcPr>
          <w:p>
            <w:pPr>
              <w:jc w:val="center"/>
            </w:pPr>
            <w:r>
              <w:rPr>
                <w:b/>
                <w:bCs/>
                <w:color w:val="FFFFFF"/>
                <w:sz w:val="18"/>
                <w:szCs w:val="18"/>
              </w:rPr>
              <w:t xml:space="preserve">Notes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3-PS2-1</w:t>
            </w:r>
          </w:p>
        </w:tc>
        <w:tc>
          <w:tcPr>
            <w:tcW w:type="dxa" w:w="1216"/>
            <w:tcMar>
              <w:top w:type="dxa" w:w="100"/>
              <w:left w:type="dxa" w:w="120"/>
              <w:bottom w:type="dxa" w:w="100"/>
              <w:right w:type="dxa" w:w="120"/>
            </w:tcMar>
            <w:vAlign w:val="top"/>
          </w:tcPr>
          <w:p>
            <w:pPr>
              <w:spacing w:after="0"/>
              <w:jc w:val="left"/>
            </w:pPr>
            <w:r>
              <w:rPr>
                <w:sz w:val="18"/>
                <w:szCs w:val="18"/>
              </w:rPr>
              <w:t xml:space="preserve">3</w:t>
            </w:r>
          </w:p>
        </w:tc>
        <w:tc>
          <w:tcPr>
            <w:tcW w:type="dxa" w:w="1216"/>
            <w:tcMar>
              <w:top w:type="dxa" w:w="100"/>
              <w:left w:type="dxa" w:w="120"/>
              <w:bottom w:type="dxa" w:w="100"/>
              <w:right w:type="dxa" w:w="120"/>
            </w:tcMar>
            <w:vAlign w:val="top"/>
          </w:tcPr>
          <w:p>
            <w:pPr>
              <w:spacing w:after="0"/>
              <w:jc w:val="left"/>
            </w:pPr>
            <w:r>
              <w:rPr>
                <w:sz w:val="18"/>
                <w:szCs w:val="18"/>
              </w:rPr>
              <w:t xml:space="preserve">SEP</w:t>
            </w:r>
          </w:p>
        </w:tc>
        <w:tc>
          <w:tcPr>
            <w:tcW w:type="dxa" w:w="1216"/>
            <w:tcMar>
              <w:top w:type="dxa" w:w="100"/>
              <w:left w:type="dxa" w:w="120"/>
              <w:bottom w:type="dxa" w:w="100"/>
              <w:right w:type="dxa" w:w="120"/>
            </w:tcMar>
            <w:vAlign w:val="top"/>
          </w:tcPr>
          <w:p>
            <w:pPr>
              <w:spacing w:after="0"/>
              <w:jc w:val="left"/>
            </w:pPr>
            <w:r>
              <w:rPr>
                <w:sz w:val="18"/>
                <w:szCs w:val="18"/>
              </w:rPr>
              <w:t xml:space="preserve">Plan and conduct investigations to provide evidence of the effects of balanced and unbalanced forces on motion.</w:t>
            </w:r>
          </w:p>
        </w:tc>
        <w:tc>
          <w:tcPr>
            <w:tcW w:type="dxa" w:w="1216"/>
            <w:tcMar>
              <w:top w:type="dxa" w:w="100"/>
              <w:left w:type="dxa" w:w="120"/>
              <w:bottom w:type="dxa" w:w="100"/>
              <w:right w:type="dxa" w:w="120"/>
            </w:tcMar>
            <w:vAlign w:val="top"/>
          </w:tcPr>
          <w:p>
            <w:pPr>
              <w:spacing w:after="0"/>
              <w:jc w:val="left"/>
            </w:pPr>
            <w:r>
              <w:rPr>
                <w:sz w:val="18"/>
                <w:szCs w:val="18"/>
              </w:rPr>
              <w:t xml:space="preserve">Plan and conduct an investigation to provide evidence of the effects of balanced and unbalanced forces on the motion of an object.</w:t>
            </w:r>
          </w:p>
        </w:tc>
        <w:tc>
          <w:tcPr>
            <w:tcW w:type="dxa" w:w="1216"/>
            <w:tcMar>
              <w:top w:type="dxa" w:w="100"/>
              <w:left w:type="dxa" w:w="120"/>
              <w:bottom w:type="dxa" w:w="100"/>
              <w:right w:type="dxa" w:w="120"/>
            </w:tcMar>
            <w:vAlign w:val="top"/>
          </w:tcPr>
          <w:p>
            <w:pPr>
              <w:spacing w:after="0"/>
              <w:jc w:val="left"/>
            </w:pPr>
            <w:r>
              <w:rPr>
                <w:sz w:val="18"/>
                <w:szCs w:val="18"/>
              </w:rPr>
              <w:t xml:space="preserve">true</w:t>
            </w:r>
          </w:p>
        </w:tc>
        <w:tc>
          <w:tcPr>
            <w:tcW w:type="dxa" w:w="1216"/>
            <w:tcMar>
              <w:top w:type="dxa" w:w="100"/>
              <w:left w:type="dxa" w:w="120"/>
              <w:bottom w:type="dxa" w:w="100"/>
              <w:right w:type="dxa" w:w="120"/>
            </w:tcMar>
            <w:vAlign w:val="top"/>
          </w:tcPr>
          <w:p>
            <w:pPr>
              <w:spacing w:after="0"/>
              <w:jc w:val="left"/>
            </w:pPr>
            <w:r>
              <w:rPr>
                <w:sz w:val="18"/>
                <w:szCs w:val="18"/>
              </w:rPr>
              <w:t xml:space="preserve">Both expected and validated depths involve planning and conducting investigations to provide evidence on forces and motion.</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3-PS2-1</w:t>
            </w:r>
          </w:p>
        </w:tc>
        <w:tc>
          <w:tcPr>
            <w:tcW w:type="dxa" w:w="1216"/>
            <w:tcMar>
              <w:top w:type="dxa" w:w="100"/>
              <w:left w:type="dxa" w:w="120"/>
              <w:bottom w:type="dxa" w:w="100"/>
              <w:right w:type="dxa" w:w="120"/>
            </w:tcMar>
            <w:vAlign w:val="top"/>
          </w:tcPr>
          <w:p>
            <w:pPr>
              <w:spacing w:after="0"/>
              <w:jc w:val="left"/>
            </w:pPr>
            <w:r>
              <w:rPr>
                <w:sz w:val="18"/>
                <w:szCs w:val="18"/>
              </w:rPr>
              <w:t xml:space="preserve">3</w:t>
            </w:r>
          </w:p>
        </w:tc>
        <w:tc>
          <w:tcPr>
            <w:tcW w:type="dxa" w:w="1216"/>
            <w:tcMar>
              <w:top w:type="dxa" w:w="100"/>
              <w:left w:type="dxa" w:w="120"/>
              <w:bottom w:type="dxa" w:w="100"/>
              <w:right w:type="dxa" w:w="120"/>
            </w:tcMar>
            <w:vAlign w:val="top"/>
          </w:tcPr>
          <w:p>
            <w:pPr>
              <w:spacing w:after="0"/>
              <w:jc w:val="left"/>
            </w:pPr>
            <w:r>
              <w:rPr>
                <w:sz w:val="18"/>
                <w:szCs w:val="18"/>
              </w:rPr>
              <w:t xml:space="preserve">DCI</w:t>
            </w:r>
          </w:p>
        </w:tc>
        <w:tc>
          <w:tcPr>
            <w:tcW w:type="dxa" w:w="1216"/>
            <w:tcMar>
              <w:top w:type="dxa" w:w="100"/>
              <w:left w:type="dxa" w:w="120"/>
              <w:bottom w:type="dxa" w:w="100"/>
              <w:right w:type="dxa" w:w="120"/>
            </w:tcMar>
            <w:vAlign w:val="top"/>
          </w:tcPr>
          <w:p>
            <w:pPr>
              <w:spacing w:after="0"/>
              <w:jc w:val="left"/>
            </w:pPr>
            <w:r>
              <w:rPr>
                <w:sz w:val="18"/>
                <w:szCs w:val="18"/>
              </w:rPr>
              <w:t xml:space="preserve">Forces and motion: The effect of unbalanced forces on an object results in a change of motion.</w:t>
            </w:r>
          </w:p>
        </w:tc>
        <w:tc>
          <w:tcPr>
            <w:tcW w:type="dxa" w:w="1216"/>
            <w:tcMar>
              <w:top w:type="dxa" w:w="100"/>
              <w:left w:type="dxa" w:w="120"/>
              <w:bottom w:type="dxa" w:w="100"/>
              <w:right w:type="dxa" w:w="120"/>
            </w:tcMar>
            <w:vAlign w:val="top"/>
          </w:tcPr>
          <w:p>
            <w:pPr>
              <w:spacing w:after="0"/>
              <w:jc w:val="left"/>
            </w:pPr>
            <w:r>
              <w:rPr>
                <w:sz w:val="18"/>
                <w:szCs w:val="18"/>
              </w:rPr>
              <w:t xml:space="preserve">Plan and conduct an investigation to provide evidence of the effects of balanced and unbalanced forces on the motion of an object.</w:t>
            </w:r>
          </w:p>
        </w:tc>
        <w:tc>
          <w:tcPr>
            <w:tcW w:type="dxa" w:w="1216"/>
            <w:tcMar>
              <w:top w:type="dxa" w:w="100"/>
              <w:left w:type="dxa" w:w="120"/>
              <w:bottom w:type="dxa" w:w="100"/>
              <w:right w:type="dxa" w:w="120"/>
            </w:tcMar>
            <w:vAlign w:val="top"/>
          </w:tcPr>
          <w:p>
            <w:pPr>
              <w:spacing w:after="0"/>
              <w:jc w:val="left"/>
            </w:pPr>
            <w:r>
              <w:rPr>
                <w:sz w:val="18"/>
                <w:szCs w:val="18"/>
              </w:rPr>
              <w:t xml:space="preserve">false</w:t>
            </w:r>
          </w:p>
        </w:tc>
        <w:tc>
          <w:tcPr>
            <w:tcW w:type="dxa" w:w="1216"/>
            <w:tcMar>
              <w:top w:type="dxa" w:w="100"/>
              <w:left w:type="dxa" w:w="120"/>
              <w:bottom w:type="dxa" w:w="100"/>
              <w:right w:type="dxa" w:w="120"/>
            </w:tcMar>
            <w:vAlign w:val="top"/>
          </w:tcPr>
          <w:p>
            <w:pPr>
              <w:spacing w:after="0"/>
              <w:jc w:val="left"/>
            </w:pPr>
            <w:r>
              <w:rPr>
                <w:sz w:val="18"/>
                <w:szCs w:val="18"/>
              </w:rPr>
              <w:t xml:space="preserve">The validated depth focuses on investigation, while the expected depth includes specific content about forces and motion. The expected depth should be adjusted to reflect the investigative focus of the standard.</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3-PS2-1</w:t>
            </w:r>
          </w:p>
        </w:tc>
        <w:tc>
          <w:tcPr>
            <w:tcW w:type="dxa" w:w="1216"/>
            <w:tcMar>
              <w:top w:type="dxa" w:w="100"/>
              <w:left w:type="dxa" w:w="120"/>
              <w:bottom w:type="dxa" w:w="100"/>
              <w:right w:type="dxa" w:w="120"/>
            </w:tcMar>
            <w:vAlign w:val="top"/>
          </w:tcPr>
          <w:p>
            <w:pPr>
              <w:spacing w:after="0"/>
              <w:jc w:val="left"/>
            </w:pPr>
            <w:r>
              <w:rPr>
                <w:sz w:val="18"/>
                <w:szCs w:val="18"/>
              </w:rPr>
              <w:t xml:space="preserve">3</w:t>
            </w:r>
          </w:p>
        </w:tc>
        <w:tc>
          <w:tcPr>
            <w:tcW w:type="dxa" w:w="1216"/>
            <w:tcMar>
              <w:top w:type="dxa" w:w="100"/>
              <w:left w:type="dxa" w:w="120"/>
              <w:bottom w:type="dxa" w:w="100"/>
              <w:right w:type="dxa" w:w="120"/>
            </w:tcMar>
            <w:vAlign w:val="top"/>
          </w:tcPr>
          <w:p>
            <w:pPr>
              <w:spacing w:after="0"/>
              <w:jc w:val="left"/>
            </w:pPr>
            <w:r>
              <w:rPr>
                <w:sz w:val="18"/>
                <w:szCs w:val="18"/>
              </w:rPr>
              <w:t xml:space="preserve">CCC</w:t>
            </w:r>
          </w:p>
        </w:tc>
        <w:tc>
          <w:tcPr>
            <w:tcW w:type="dxa" w:w="1216"/>
            <w:tcMar>
              <w:top w:type="dxa" w:w="100"/>
              <w:left w:type="dxa" w:w="120"/>
              <w:bottom w:type="dxa" w:w="100"/>
              <w:right w:type="dxa" w:w="120"/>
            </w:tcMar>
            <w:vAlign w:val="top"/>
          </w:tcPr>
          <w:p>
            <w:pPr>
              <w:spacing w:after="0"/>
              <w:jc w:val="left"/>
            </w:pPr>
            <w:r>
              <w:rPr>
                <w:sz w:val="18"/>
                <w:szCs w:val="18"/>
              </w:rPr>
              <w:t xml:space="preserve">Cause and effect relationships are routinely identified, tested, and used to explain change.</w:t>
            </w:r>
          </w:p>
        </w:tc>
        <w:tc>
          <w:tcPr>
            <w:tcW w:type="dxa" w:w="1216"/>
            <w:tcMar>
              <w:top w:type="dxa" w:w="100"/>
              <w:left w:type="dxa" w:w="120"/>
              <w:bottom w:type="dxa" w:w="100"/>
              <w:right w:type="dxa" w:w="120"/>
            </w:tcMar>
            <w:vAlign w:val="top"/>
          </w:tcPr>
          <w:p>
            <w:pPr>
              <w:spacing w:after="0"/>
              <w:jc w:val="left"/>
            </w:pPr>
            <w:r>
              <w:rPr>
                <w:sz w:val="18"/>
                <w:szCs w:val="18"/>
              </w:rPr>
              <w:t xml:space="preserve">Plan and conduct an investigation to provide evidence of the effects of balanced and unbalanced forces on the motion of an object.</w:t>
            </w:r>
          </w:p>
        </w:tc>
        <w:tc>
          <w:tcPr>
            <w:tcW w:type="dxa" w:w="1216"/>
            <w:tcMar>
              <w:top w:type="dxa" w:w="100"/>
              <w:left w:type="dxa" w:w="120"/>
              <w:bottom w:type="dxa" w:w="100"/>
              <w:right w:type="dxa" w:w="120"/>
            </w:tcMar>
            <w:vAlign w:val="top"/>
          </w:tcPr>
          <w:p>
            <w:pPr>
              <w:spacing w:after="0"/>
              <w:jc w:val="left"/>
            </w:pPr>
            <w:r>
              <w:rPr>
                <w:sz w:val="18"/>
                <w:szCs w:val="18"/>
              </w:rPr>
              <w:t xml:space="preserve">false</w:t>
            </w:r>
          </w:p>
        </w:tc>
        <w:tc>
          <w:tcPr>
            <w:tcW w:type="dxa" w:w="1216"/>
            <w:tcMar>
              <w:top w:type="dxa" w:w="100"/>
              <w:left w:type="dxa" w:w="120"/>
              <w:bottom w:type="dxa" w:w="100"/>
              <w:right w:type="dxa" w:w="120"/>
            </w:tcMar>
            <w:vAlign w:val="top"/>
          </w:tcPr>
          <w:p>
            <w:pPr>
              <w:spacing w:after="0"/>
              <w:jc w:val="left"/>
            </w:pPr>
            <w:r>
              <w:rPr>
                <w:sz w:val="18"/>
                <w:szCs w:val="18"/>
              </w:rPr>
              <w:t xml:space="preserve">The validated depth focuses on investigation, while the expected depth emphasizes identifying and testing cause and effect relationships. The expected depth should be adjusted to align with the investigative approach of the standard.</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4-PS3-1</w:t>
            </w:r>
          </w:p>
        </w:tc>
        <w:tc>
          <w:tcPr>
            <w:tcW w:type="dxa" w:w="1216"/>
            <w:tcMar>
              <w:top w:type="dxa" w:w="100"/>
              <w:left w:type="dxa" w:w="120"/>
              <w:bottom w:type="dxa" w:w="100"/>
              <w:right w:type="dxa" w:w="120"/>
            </w:tcMar>
            <w:vAlign w:val="top"/>
          </w:tcPr>
          <w:p>
            <w:pPr>
              <w:spacing w:after="0"/>
              <w:jc w:val="left"/>
            </w:pPr>
            <w:r>
              <w:rPr>
                <w:sz w:val="18"/>
                <w:szCs w:val="18"/>
              </w:rPr>
              <w:t xml:space="preserve">4</w:t>
            </w:r>
          </w:p>
        </w:tc>
        <w:tc>
          <w:tcPr>
            <w:tcW w:type="dxa" w:w="1216"/>
            <w:tcMar>
              <w:top w:type="dxa" w:w="100"/>
              <w:left w:type="dxa" w:w="120"/>
              <w:bottom w:type="dxa" w:w="100"/>
              <w:right w:type="dxa" w:w="120"/>
            </w:tcMar>
            <w:vAlign w:val="top"/>
          </w:tcPr>
          <w:p>
            <w:pPr>
              <w:spacing w:after="0"/>
              <w:jc w:val="left"/>
            </w:pPr>
            <w:r>
              <w:rPr>
                <w:sz w:val="18"/>
                <w:szCs w:val="18"/>
              </w:rPr>
              <w:t xml:space="preserve">SEP</w:t>
            </w:r>
          </w:p>
        </w:tc>
        <w:tc>
          <w:tcPr>
            <w:tcW w:type="dxa" w:w="1216"/>
            <w:tcMar>
              <w:top w:type="dxa" w:w="100"/>
              <w:left w:type="dxa" w:w="120"/>
              <w:bottom w:type="dxa" w:w="100"/>
              <w:right w:type="dxa" w:w="120"/>
            </w:tcMar>
            <w:vAlign w:val="top"/>
          </w:tcPr>
          <w:p>
            <w:pPr>
              <w:spacing w:after="0"/>
              <w:jc w:val="left"/>
            </w:pPr>
            <w:r>
              <w:rPr>
                <w:sz w:val="18"/>
                <w:szCs w:val="18"/>
              </w:rPr>
              <w:t xml:space="preserve">Use evidence to construct explanations about the relationship between speed and energy.</w:t>
            </w:r>
          </w:p>
        </w:tc>
        <w:tc>
          <w:tcPr>
            <w:tcW w:type="dxa" w:w="1216"/>
            <w:tcMar>
              <w:top w:type="dxa" w:w="100"/>
              <w:left w:type="dxa" w:w="120"/>
              <w:bottom w:type="dxa" w:w="100"/>
              <w:right w:type="dxa" w:w="120"/>
            </w:tcMar>
            <w:vAlign w:val="top"/>
          </w:tcPr>
          <w:p>
            <w:pPr>
              <w:spacing w:after="0"/>
              <w:jc w:val="left"/>
            </w:pPr>
            <w:r>
              <w:rPr>
                <w:sz w:val="18"/>
                <w:szCs w:val="18"/>
              </w:rPr>
              <w:t xml:space="preserve">Use evidence to explain the relationship between the speed of an object and its energy.</w:t>
            </w:r>
          </w:p>
        </w:tc>
        <w:tc>
          <w:tcPr>
            <w:tcW w:type="dxa" w:w="1216"/>
            <w:tcMar>
              <w:top w:type="dxa" w:w="100"/>
              <w:left w:type="dxa" w:w="120"/>
              <w:bottom w:type="dxa" w:w="100"/>
              <w:right w:type="dxa" w:w="120"/>
            </w:tcMar>
            <w:vAlign w:val="top"/>
          </w:tcPr>
          <w:p>
            <w:pPr>
              <w:spacing w:after="0"/>
              <w:jc w:val="left"/>
            </w:pPr>
            <w:r>
              <w:rPr>
                <w:sz w:val="18"/>
                <w:szCs w:val="18"/>
              </w:rPr>
              <w:t xml:space="preserve">true</w:t>
            </w:r>
          </w:p>
        </w:tc>
        <w:tc>
          <w:tcPr>
            <w:tcW w:type="dxa" w:w="1216"/>
            <w:tcMar>
              <w:top w:type="dxa" w:w="100"/>
              <w:left w:type="dxa" w:w="120"/>
              <w:bottom w:type="dxa" w:w="100"/>
              <w:right w:type="dxa" w:w="120"/>
            </w:tcMar>
            <w:vAlign w:val="top"/>
          </w:tcPr>
          <w:p>
            <w:pPr>
              <w:spacing w:after="0"/>
              <w:jc w:val="left"/>
            </w:pPr>
            <w:r>
              <w:rPr>
                <w:sz w:val="18"/>
                <w:szCs w:val="18"/>
              </w:rPr>
              <w:t xml:space="preserve">Both expected and validated depths require using evidence to explain the relationship between speed and energy.</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4-PS3-1</w:t>
            </w:r>
          </w:p>
        </w:tc>
        <w:tc>
          <w:tcPr>
            <w:tcW w:type="dxa" w:w="1216"/>
            <w:tcMar>
              <w:top w:type="dxa" w:w="100"/>
              <w:left w:type="dxa" w:w="120"/>
              <w:bottom w:type="dxa" w:w="100"/>
              <w:right w:type="dxa" w:w="120"/>
            </w:tcMar>
            <w:vAlign w:val="top"/>
          </w:tcPr>
          <w:p>
            <w:pPr>
              <w:spacing w:after="0"/>
              <w:jc w:val="left"/>
            </w:pPr>
            <w:r>
              <w:rPr>
                <w:sz w:val="18"/>
                <w:szCs w:val="18"/>
              </w:rPr>
              <w:t xml:space="preserve">4</w:t>
            </w:r>
          </w:p>
        </w:tc>
        <w:tc>
          <w:tcPr>
            <w:tcW w:type="dxa" w:w="1216"/>
            <w:tcMar>
              <w:top w:type="dxa" w:w="100"/>
              <w:left w:type="dxa" w:w="120"/>
              <w:bottom w:type="dxa" w:w="100"/>
              <w:right w:type="dxa" w:w="120"/>
            </w:tcMar>
            <w:vAlign w:val="top"/>
          </w:tcPr>
          <w:p>
            <w:pPr>
              <w:spacing w:after="0"/>
              <w:jc w:val="left"/>
            </w:pPr>
            <w:r>
              <w:rPr>
                <w:sz w:val="18"/>
                <w:szCs w:val="18"/>
              </w:rPr>
              <w:t xml:space="preserve">DCI</w:t>
            </w:r>
          </w:p>
        </w:tc>
        <w:tc>
          <w:tcPr>
            <w:tcW w:type="dxa" w:w="1216"/>
            <w:tcMar>
              <w:top w:type="dxa" w:w="100"/>
              <w:left w:type="dxa" w:w="120"/>
              <w:bottom w:type="dxa" w:w="100"/>
              <w:right w:type="dxa" w:w="120"/>
            </w:tcMar>
            <w:vAlign w:val="top"/>
          </w:tcPr>
          <w:p>
            <w:pPr>
              <w:spacing w:after="0"/>
              <w:jc w:val="left"/>
            </w:pPr>
            <w:r>
              <w:rPr>
                <w:sz w:val="18"/>
                <w:szCs w:val="18"/>
              </w:rPr>
              <w:t xml:space="preserve">Energy can be transferred from place to place by moving objects or through sound, light, or electric currents.</w:t>
            </w:r>
          </w:p>
        </w:tc>
        <w:tc>
          <w:tcPr>
            <w:tcW w:type="dxa" w:w="1216"/>
            <w:tcMar>
              <w:top w:type="dxa" w:w="100"/>
              <w:left w:type="dxa" w:w="120"/>
              <w:bottom w:type="dxa" w:w="100"/>
              <w:right w:type="dxa" w:w="120"/>
            </w:tcMar>
            <w:vAlign w:val="top"/>
          </w:tcPr>
          <w:p>
            <w:pPr>
              <w:spacing w:after="0"/>
              <w:jc w:val="left"/>
            </w:pPr>
            <w:r>
              <w:rPr>
                <w:sz w:val="18"/>
                <w:szCs w:val="18"/>
              </w:rPr>
              <w:t xml:space="preserve">Use evidence to explain the relationship between the speed of an object and its energy.</w:t>
            </w:r>
          </w:p>
        </w:tc>
        <w:tc>
          <w:tcPr>
            <w:tcW w:type="dxa" w:w="1216"/>
            <w:tcMar>
              <w:top w:type="dxa" w:w="100"/>
              <w:left w:type="dxa" w:w="120"/>
              <w:bottom w:type="dxa" w:w="100"/>
              <w:right w:type="dxa" w:w="120"/>
            </w:tcMar>
            <w:vAlign w:val="top"/>
          </w:tcPr>
          <w:p>
            <w:pPr>
              <w:spacing w:after="0"/>
              <w:jc w:val="left"/>
            </w:pPr>
            <w:r>
              <w:rPr>
                <w:sz w:val="18"/>
                <w:szCs w:val="18"/>
              </w:rPr>
              <w:t xml:space="preserve">false</w:t>
            </w:r>
          </w:p>
        </w:tc>
        <w:tc>
          <w:tcPr>
            <w:tcW w:type="dxa" w:w="1216"/>
            <w:tcMar>
              <w:top w:type="dxa" w:w="100"/>
              <w:left w:type="dxa" w:w="120"/>
              <w:bottom w:type="dxa" w:w="100"/>
              <w:right w:type="dxa" w:w="120"/>
            </w:tcMar>
            <w:vAlign w:val="top"/>
          </w:tcPr>
          <w:p>
            <w:pPr>
              <w:spacing w:after="0"/>
              <w:jc w:val="left"/>
            </w:pPr>
            <w:r>
              <w:rPr>
                <w:sz w:val="18"/>
                <w:szCs w:val="18"/>
              </w:rPr>
              <w:t xml:space="preserve">The validated depth focuses on the relationship between speed and energy, while the expected depth includes broader energy transfer concepts. To reconcile, the expected depth should be adjusted to focus specifically on the relationship between speed and energy as it pertains to the standard.</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4-PS3-1</w:t>
            </w:r>
          </w:p>
        </w:tc>
        <w:tc>
          <w:tcPr>
            <w:tcW w:type="dxa" w:w="1216"/>
            <w:tcMar>
              <w:top w:type="dxa" w:w="100"/>
              <w:left w:type="dxa" w:w="120"/>
              <w:bottom w:type="dxa" w:w="100"/>
              <w:right w:type="dxa" w:w="120"/>
            </w:tcMar>
            <w:vAlign w:val="top"/>
          </w:tcPr>
          <w:p>
            <w:pPr>
              <w:spacing w:after="0"/>
              <w:jc w:val="left"/>
            </w:pPr>
            <w:r>
              <w:rPr>
                <w:sz w:val="18"/>
                <w:szCs w:val="18"/>
              </w:rPr>
              <w:t xml:space="preserve">4</w:t>
            </w:r>
          </w:p>
        </w:tc>
        <w:tc>
          <w:tcPr>
            <w:tcW w:type="dxa" w:w="1216"/>
            <w:tcMar>
              <w:top w:type="dxa" w:w="100"/>
              <w:left w:type="dxa" w:w="120"/>
              <w:bottom w:type="dxa" w:w="100"/>
              <w:right w:type="dxa" w:w="120"/>
            </w:tcMar>
            <w:vAlign w:val="top"/>
          </w:tcPr>
          <w:p>
            <w:pPr>
              <w:spacing w:after="0"/>
              <w:jc w:val="left"/>
            </w:pPr>
            <w:r>
              <w:rPr>
                <w:sz w:val="18"/>
                <w:szCs w:val="18"/>
              </w:rPr>
              <w:t xml:space="preserve">CCC</w:t>
            </w:r>
          </w:p>
        </w:tc>
        <w:tc>
          <w:tcPr>
            <w:tcW w:type="dxa" w:w="1216"/>
            <w:tcMar>
              <w:top w:type="dxa" w:w="100"/>
              <w:left w:type="dxa" w:w="120"/>
              <w:bottom w:type="dxa" w:w="100"/>
              <w:right w:type="dxa" w:w="120"/>
            </w:tcMar>
            <w:vAlign w:val="top"/>
          </w:tcPr>
          <w:p>
            <w:pPr>
              <w:spacing w:after="0"/>
              <w:jc w:val="left"/>
            </w:pPr>
            <w:r>
              <w:rPr>
                <w:sz w:val="18"/>
                <w:szCs w:val="18"/>
              </w:rPr>
              <w:t xml:space="preserve">Energy transfer can be tracked as energy flows through a designed or natural system.</w:t>
            </w:r>
          </w:p>
        </w:tc>
        <w:tc>
          <w:tcPr>
            <w:tcW w:type="dxa" w:w="1216"/>
            <w:tcMar>
              <w:top w:type="dxa" w:w="100"/>
              <w:left w:type="dxa" w:w="120"/>
              <w:bottom w:type="dxa" w:w="100"/>
              <w:right w:type="dxa" w:w="120"/>
            </w:tcMar>
            <w:vAlign w:val="top"/>
          </w:tcPr>
          <w:p>
            <w:pPr>
              <w:spacing w:after="0"/>
              <w:jc w:val="left"/>
            </w:pPr>
            <w:r>
              <w:rPr>
                <w:sz w:val="18"/>
                <w:szCs w:val="18"/>
              </w:rPr>
              <w:t xml:space="preserve">Use evidence to explain the relationship between the speed of an object and its energy.</w:t>
            </w:r>
          </w:p>
        </w:tc>
        <w:tc>
          <w:tcPr>
            <w:tcW w:type="dxa" w:w="1216"/>
            <w:tcMar>
              <w:top w:type="dxa" w:w="100"/>
              <w:left w:type="dxa" w:w="120"/>
              <w:bottom w:type="dxa" w:w="100"/>
              <w:right w:type="dxa" w:w="120"/>
            </w:tcMar>
            <w:vAlign w:val="top"/>
          </w:tcPr>
          <w:p>
            <w:pPr>
              <w:spacing w:after="0"/>
              <w:jc w:val="left"/>
            </w:pPr>
            <w:r>
              <w:rPr>
                <w:sz w:val="18"/>
                <w:szCs w:val="18"/>
              </w:rPr>
              <w:t xml:space="preserve">false</w:t>
            </w:r>
          </w:p>
        </w:tc>
        <w:tc>
          <w:tcPr>
            <w:tcW w:type="dxa" w:w="1216"/>
            <w:tcMar>
              <w:top w:type="dxa" w:w="100"/>
              <w:left w:type="dxa" w:w="120"/>
              <w:bottom w:type="dxa" w:w="100"/>
              <w:right w:type="dxa" w:w="120"/>
            </w:tcMar>
            <w:vAlign w:val="top"/>
          </w:tcPr>
          <w:p>
            <w:pPr>
              <w:spacing w:after="0"/>
              <w:jc w:val="left"/>
            </w:pPr>
            <w:r>
              <w:rPr>
                <w:sz w:val="18"/>
                <w:szCs w:val="18"/>
              </w:rPr>
              <w:t xml:space="preserve">The validated depth focuses on speed and energy relationship, not explicitly on tracking energy transfer through systems. The expected depth should be adjusted to align with the specific focus on speed and energy within the context of the standard.</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4-PS3-3</w:t>
            </w:r>
          </w:p>
        </w:tc>
        <w:tc>
          <w:tcPr>
            <w:tcW w:type="dxa" w:w="1216"/>
            <w:tcMar>
              <w:top w:type="dxa" w:w="100"/>
              <w:left w:type="dxa" w:w="120"/>
              <w:bottom w:type="dxa" w:w="100"/>
              <w:right w:type="dxa" w:w="120"/>
            </w:tcMar>
            <w:vAlign w:val="top"/>
          </w:tcPr>
          <w:p>
            <w:pPr>
              <w:spacing w:after="0"/>
              <w:jc w:val="left"/>
            </w:pPr>
            <w:r>
              <w:rPr>
                <w:sz w:val="18"/>
                <w:szCs w:val="18"/>
              </w:rPr>
              <w:t xml:space="preserve">4</w:t>
            </w:r>
          </w:p>
        </w:tc>
        <w:tc>
          <w:tcPr>
            <w:tcW w:type="dxa" w:w="1216"/>
            <w:tcMar>
              <w:top w:type="dxa" w:w="100"/>
              <w:left w:type="dxa" w:w="120"/>
              <w:bottom w:type="dxa" w:w="100"/>
              <w:right w:type="dxa" w:w="120"/>
            </w:tcMar>
            <w:vAlign w:val="top"/>
          </w:tcPr>
          <w:p>
            <w:pPr>
              <w:spacing w:after="0"/>
              <w:jc w:val="left"/>
            </w:pPr>
            <w:r>
              <w:rPr>
                <w:sz w:val="18"/>
                <w:szCs w:val="18"/>
              </w:rPr>
              <w:t xml:space="preserve">SEP</w:t>
            </w:r>
          </w:p>
        </w:tc>
        <w:tc>
          <w:tcPr>
            <w:tcW w:type="dxa" w:w="1216"/>
            <w:tcMar>
              <w:top w:type="dxa" w:w="100"/>
              <w:left w:type="dxa" w:w="120"/>
              <w:bottom w:type="dxa" w:w="100"/>
              <w:right w:type="dxa" w:w="120"/>
            </w:tcMar>
            <w:vAlign w:val="top"/>
          </w:tcPr>
          <w:p>
            <w:pPr>
              <w:spacing w:after="0"/>
              <w:jc w:val="left"/>
            </w:pPr>
            <w:r>
              <w:rPr>
                <w:sz w:val="18"/>
                <w:szCs w:val="18"/>
              </w:rPr>
              <w:t xml:space="preserve">Ask questions to predict outcomes about changes in energy when objects collide.</w:t>
            </w:r>
          </w:p>
        </w:tc>
        <w:tc>
          <w:tcPr>
            <w:tcW w:type="dxa" w:w="1216"/>
            <w:tcMar>
              <w:top w:type="dxa" w:w="100"/>
              <w:left w:type="dxa" w:w="120"/>
              <w:bottom w:type="dxa" w:w="100"/>
              <w:right w:type="dxa" w:w="120"/>
            </w:tcMar>
            <w:vAlign w:val="top"/>
          </w:tcPr>
          <w:p>
            <w:pPr>
              <w:spacing w:after="0"/>
              <w:jc w:val="left"/>
            </w:pPr>
            <w:r>
              <w:rPr>
                <w:sz w:val="18"/>
                <w:szCs w:val="18"/>
              </w:rPr>
              <w:t xml:space="preserve">Ask questions and predict outcomes about the changes in energy that occur when objects collide.</w:t>
            </w:r>
          </w:p>
        </w:tc>
        <w:tc>
          <w:tcPr>
            <w:tcW w:type="dxa" w:w="1216"/>
            <w:tcMar>
              <w:top w:type="dxa" w:w="100"/>
              <w:left w:type="dxa" w:w="120"/>
              <w:bottom w:type="dxa" w:w="100"/>
              <w:right w:type="dxa" w:w="120"/>
            </w:tcMar>
            <w:vAlign w:val="top"/>
          </w:tcPr>
          <w:p>
            <w:pPr>
              <w:spacing w:after="0"/>
              <w:jc w:val="left"/>
            </w:pPr>
            <w:r>
              <w:rPr>
                <w:sz w:val="18"/>
                <w:szCs w:val="18"/>
              </w:rPr>
              <w:t xml:space="preserve">true</w:t>
            </w:r>
          </w:p>
        </w:tc>
        <w:tc>
          <w:tcPr>
            <w:tcW w:type="dxa" w:w="1216"/>
            <w:tcMar>
              <w:top w:type="dxa" w:w="100"/>
              <w:left w:type="dxa" w:w="120"/>
              <w:bottom w:type="dxa" w:w="100"/>
              <w:right w:type="dxa" w:w="120"/>
            </w:tcMar>
            <w:vAlign w:val="top"/>
          </w:tcPr>
          <w:p>
            <w:pPr>
              <w:spacing w:after="0"/>
              <w:jc w:val="left"/>
            </w:pPr>
            <w:r>
              <w:rPr>
                <w:sz w:val="18"/>
                <w:szCs w:val="18"/>
              </w:rPr>
              <w:t xml:space="preserve">Both expected and validated depths involve asking questions and predicting outcomes related to energy changes during collisions.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4-PS3-3</w:t>
            </w:r>
          </w:p>
        </w:tc>
        <w:tc>
          <w:tcPr>
            <w:tcW w:type="dxa" w:w="1216"/>
            <w:tcMar>
              <w:top w:type="dxa" w:w="100"/>
              <w:left w:type="dxa" w:w="120"/>
              <w:bottom w:type="dxa" w:w="100"/>
              <w:right w:type="dxa" w:w="120"/>
            </w:tcMar>
            <w:vAlign w:val="top"/>
          </w:tcPr>
          <w:p>
            <w:pPr>
              <w:spacing w:after="0"/>
              <w:jc w:val="left"/>
            </w:pPr>
            <w:r>
              <w:rPr>
                <w:sz w:val="18"/>
                <w:szCs w:val="18"/>
              </w:rPr>
              <w:t xml:space="preserve">4</w:t>
            </w:r>
          </w:p>
        </w:tc>
        <w:tc>
          <w:tcPr>
            <w:tcW w:type="dxa" w:w="1216"/>
            <w:tcMar>
              <w:top w:type="dxa" w:w="100"/>
              <w:left w:type="dxa" w:w="120"/>
              <w:bottom w:type="dxa" w:w="100"/>
              <w:right w:type="dxa" w:w="120"/>
            </w:tcMar>
            <w:vAlign w:val="top"/>
          </w:tcPr>
          <w:p>
            <w:pPr>
              <w:spacing w:after="0"/>
              <w:jc w:val="left"/>
            </w:pPr>
            <w:r>
              <w:rPr>
                <w:sz w:val="18"/>
                <w:szCs w:val="18"/>
              </w:rPr>
              <w:t xml:space="preserve">DCI</w:t>
            </w:r>
          </w:p>
        </w:tc>
        <w:tc>
          <w:tcPr>
            <w:tcW w:type="dxa" w:w="1216"/>
            <w:tcMar>
              <w:top w:type="dxa" w:w="100"/>
              <w:left w:type="dxa" w:w="120"/>
              <w:bottom w:type="dxa" w:w="100"/>
              <w:right w:type="dxa" w:w="120"/>
            </w:tcMar>
            <w:vAlign w:val="top"/>
          </w:tcPr>
          <w:p>
            <w:pPr>
              <w:spacing w:after="0"/>
              <w:jc w:val="left"/>
            </w:pPr>
            <w:r>
              <w:rPr>
                <w:sz w:val="18"/>
                <w:szCs w:val="18"/>
              </w:rPr>
              <w:t xml:space="preserve">When objects collide, energy can be transferred from one object to another, thereby changing their motion.</w:t>
            </w:r>
          </w:p>
        </w:tc>
        <w:tc>
          <w:tcPr>
            <w:tcW w:type="dxa" w:w="1216"/>
            <w:tcMar>
              <w:top w:type="dxa" w:w="100"/>
              <w:left w:type="dxa" w:w="120"/>
              <w:bottom w:type="dxa" w:w="100"/>
              <w:right w:type="dxa" w:w="120"/>
            </w:tcMar>
            <w:vAlign w:val="top"/>
          </w:tcPr>
          <w:p>
            <w:pPr>
              <w:spacing w:after="0"/>
              <w:jc w:val="left"/>
            </w:pPr>
            <w:r>
              <w:rPr>
                <w:sz w:val="18"/>
                <w:szCs w:val="18"/>
              </w:rPr>
              <w:t xml:space="preserve">Ask questions and predict outcomes about the changes in energy that occur when objects collide.</w:t>
            </w:r>
          </w:p>
        </w:tc>
        <w:tc>
          <w:tcPr>
            <w:tcW w:type="dxa" w:w="1216"/>
            <w:tcMar>
              <w:top w:type="dxa" w:w="100"/>
              <w:left w:type="dxa" w:w="120"/>
              <w:bottom w:type="dxa" w:w="100"/>
              <w:right w:type="dxa" w:w="120"/>
            </w:tcMar>
            <w:vAlign w:val="top"/>
          </w:tcPr>
          <w:p>
            <w:pPr>
              <w:spacing w:after="0"/>
              <w:jc w:val="left"/>
            </w:pPr>
            <w:r>
              <w:rPr>
                <w:sz w:val="18"/>
                <w:szCs w:val="18"/>
              </w:rPr>
              <w:t xml:space="preserve">false</w:t>
            </w:r>
          </w:p>
        </w:tc>
        <w:tc>
          <w:tcPr>
            <w:tcW w:type="dxa" w:w="1216"/>
            <w:tcMar>
              <w:top w:type="dxa" w:w="100"/>
              <w:left w:type="dxa" w:w="120"/>
              <w:bottom w:type="dxa" w:w="100"/>
              <w:right w:type="dxa" w:w="120"/>
            </w:tcMar>
            <w:vAlign w:val="top"/>
          </w:tcPr>
          <w:p>
            <w:pPr>
              <w:spacing w:after="0"/>
              <w:jc w:val="left"/>
            </w:pPr>
            <w:r>
              <w:rPr>
                <w:sz w:val="18"/>
                <w:szCs w:val="18"/>
              </w:rPr>
              <w:t xml:space="preserve">The validated depth focuses on asking questions and predicting outcomes, while the expected depth includes specific content about energy transfer during collisions. The expected depth should be adjusted to reflect the inquiry and prediction focus of the standard.</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4-PS3-3</w:t>
            </w:r>
          </w:p>
        </w:tc>
        <w:tc>
          <w:tcPr>
            <w:tcW w:type="dxa" w:w="1216"/>
            <w:tcMar>
              <w:top w:type="dxa" w:w="100"/>
              <w:left w:type="dxa" w:w="120"/>
              <w:bottom w:type="dxa" w:w="100"/>
              <w:right w:type="dxa" w:w="120"/>
            </w:tcMar>
            <w:vAlign w:val="top"/>
          </w:tcPr>
          <w:p>
            <w:pPr>
              <w:spacing w:after="0"/>
              <w:jc w:val="left"/>
            </w:pPr>
            <w:r>
              <w:rPr>
                <w:sz w:val="18"/>
                <w:szCs w:val="18"/>
              </w:rPr>
              <w:t xml:space="preserve">4</w:t>
            </w:r>
          </w:p>
        </w:tc>
        <w:tc>
          <w:tcPr>
            <w:tcW w:type="dxa" w:w="1216"/>
            <w:tcMar>
              <w:top w:type="dxa" w:w="100"/>
              <w:left w:type="dxa" w:w="120"/>
              <w:bottom w:type="dxa" w:w="100"/>
              <w:right w:type="dxa" w:w="120"/>
            </w:tcMar>
            <w:vAlign w:val="top"/>
          </w:tcPr>
          <w:p>
            <w:pPr>
              <w:spacing w:after="0"/>
              <w:jc w:val="left"/>
            </w:pPr>
            <w:r>
              <w:rPr>
                <w:sz w:val="18"/>
                <w:szCs w:val="18"/>
              </w:rPr>
              <w:t xml:space="preserve">CCC</w:t>
            </w:r>
          </w:p>
        </w:tc>
        <w:tc>
          <w:tcPr>
            <w:tcW w:type="dxa" w:w="1216"/>
            <w:tcMar>
              <w:top w:type="dxa" w:w="100"/>
              <w:left w:type="dxa" w:w="120"/>
              <w:bottom w:type="dxa" w:w="100"/>
              <w:right w:type="dxa" w:w="120"/>
            </w:tcMar>
            <w:vAlign w:val="top"/>
          </w:tcPr>
          <w:p>
            <w:pPr>
              <w:spacing w:after="0"/>
              <w:jc w:val="left"/>
            </w:pPr>
            <w:r>
              <w:rPr>
                <w:sz w:val="18"/>
                <w:szCs w:val="18"/>
              </w:rPr>
              <w:t xml:space="preserve">Cause and effect relationships are routinely identified, tested, and used to explain change.</w:t>
            </w:r>
          </w:p>
        </w:tc>
        <w:tc>
          <w:tcPr>
            <w:tcW w:type="dxa" w:w="1216"/>
            <w:tcMar>
              <w:top w:type="dxa" w:w="100"/>
              <w:left w:type="dxa" w:w="120"/>
              <w:bottom w:type="dxa" w:w="100"/>
              <w:right w:type="dxa" w:w="120"/>
            </w:tcMar>
            <w:vAlign w:val="top"/>
          </w:tcPr>
          <w:p>
            <w:pPr>
              <w:spacing w:after="0"/>
              <w:jc w:val="left"/>
            </w:pPr>
            <w:r>
              <w:rPr>
                <w:sz w:val="18"/>
                <w:szCs w:val="18"/>
              </w:rPr>
              <w:t xml:space="preserve">Ask questions and predict outcomes about the changes in energy that occur when objects collide.</w:t>
            </w:r>
          </w:p>
        </w:tc>
        <w:tc>
          <w:tcPr>
            <w:tcW w:type="dxa" w:w="1216"/>
            <w:tcMar>
              <w:top w:type="dxa" w:w="100"/>
              <w:left w:type="dxa" w:w="120"/>
              <w:bottom w:type="dxa" w:w="100"/>
              <w:right w:type="dxa" w:w="120"/>
            </w:tcMar>
            <w:vAlign w:val="top"/>
          </w:tcPr>
          <w:p>
            <w:pPr>
              <w:spacing w:after="0"/>
              <w:jc w:val="left"/>
            </w:pPr>
            <w:r>
              <w:rPr>
                <w:sz w:val="18"/>
                <w:szCs w:val="18"/>
              </w:rPr>
              <w:t xml:space="preserve">false</w:t>
            </w:r>
          </w:p>
        </w:tc>
        <w:tc>
          <w:tcPr>
            <w:tcW w:type="dxa" w:w="1216"/>
            <w:tcMar>
              <w:top w:type="dxa" w:w="100"/>
              <w:left w:type="dxa" w:w="120"/>
              <w:bottom w:type="dxa" w:w="100"/>
              <w:right w:type="dxa" w:w="120"/>
            </w:tcMar>
            <w:vAlign w:val="top"/>
          </w:tcPr>
          <w:p>
            <w:pPr>
              <w:spacing w:after="0"/>
              <w:jc w:val="left"/>
            </w:pPr>
            <w:r>
              <w:rPr>
                <w:sz w:val="18"/>
                <w:szCs w:val="18"/>
              </w:rPr>
              <w:t xml:space="preserve">The validated depth focuses on predicting outcomes, while the expected depth emphasizes identifying and testing cause and effect relationships. The expected depth should be adjusted to align with the inquiry-based approach of the standard.</w:t>
            </w:r>
          </w:p>
        </w:tc>
      </w:tr>
    </w:tbl>
    <w:p>
      <w:pPr>
        <w:pStyle w:val="Heading1"/>
      </w:pPr>
      <w:r>
        <w:t xml:space="preserve">Alignment/Evidence Criteria</w:t>
      </w:r>
    </w:p>
    <w:tbl>
      <w:tblPr>
        <w:tblW w:type="dxa" w:w="9000"/>
        <w:tblBorders>
          <w:top w:val="single" w:color="D6D3D1" w:sz="4"/>
          <w:left w:val="single" w:color="D6D3D1" w:sz="4"/>
          <w:bottom w:val="single" w:color="D6D3D1" w:sz="4"/>
          <w:right w:val="single" w:color="D6D3D1" w:sz="4"/>
          <w:insideH w:val="single" w:color="D6D3D1" w:sz="4"/>
          <w:insideV w:val="single" w:color="D6D3D1" w:sz="4"/>
        </w:tblBorders>
        <w:tblLayout w:type="fixed"/>
        <w:tblCellMar>
          <w:top w:type="dxa" w:w="80"/>
          <w:left w:type="dxa" w:w="100"/>
          <w:bottom w:type="dxa" w:w="80"/>
          <w:right w:type="dxa" w:w="100"/>
        </w:tblCellMar>
      </w:tblPr>
      <w:tblGrid>
        <w:gridCol w:w="2200"/>
        <w:gridCol w:w="6800"/>
      </w:tblGrid>
      <w:tr>
        <w:trPr>
          <w:cantSplit/>
          <w:tblHeader/>
        </w:trPr>
        <w:tc>
          <w:tcPr>
            <w:tcW w:type="dxa" w:w="2200"/>
            <w:shd w:fill="F97316" w:val="clear"/>
            <w:tcMar>
              <w:top w:type="dxa" w:w="100"/>
              <w:left w:type="dxa" w:w="120"/>
              <w:bottom w:type="dxa" w:w="100"/>
              <w:right w:type="dxa" w:w="120"/>
            </w:tcMar>
            <w:vAlign w:val="center"/>
          </w:tcPr>
          <w:p>
            <w:pPr>
              <w:jc w:val="center"/>
            </w:pPr>
            <w:r>
              <w:rPr>
                <w:b/>
                <w:bCs/>
                <w:color w:val="FFFFFF"/>
                <w:sz w:val="18"/>
                <w:szCs w:val="18"/>
              </w:rPr>
              <w:t xml:space="preserve">Field</w:t>
            </w:r>
          </w:p>
        </w:tc>
        <w:tc>
          <w:tcPr>
            <w:tcW w:type="dxa" w:w="6800"/>
            <w:shd w:fill="F97316" w:val="clear"/>
            <w:tcMar>
              <w:top w:type="dxa" w:w="100"/>
              <w:left w:type="dxa" w:w="120"/>
              <w:bottom w:type="dxa" w:w="100"/>
              <w:right w:type="dxa" w:w="120"/>
            </w:tcMar>
            <w:vAlign w:val="center"/>
          </w:tcPr>
          <w:p>
            <w:pPr>
              <w:jc w:val="center"/>
            </w:pPr>
            <w:r>
              <w:rPr>
                <w:b/>
                <w:bCs/>
                <w:color w:val="FFFFFF"/>
                <w:sz w:val="18"/>
                <w:szCs w:val="18"/>
              </w:rPr>
              <w:t xml:space="preserve">Value</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evidence_requirements</w:t>
            </w:r>
          </w:p>
        </w:tc>
        <w:tc>
          <w:tcPr>
            <w:tcW w:type="dxa" w:w="6800"/>
            <w:tcMar>
              <w:top w:type="dxa" w:w="100"/>
              <w:left w:type="dxa" w:w="120"/>
              <w:bottom w:type="dxa" w:w="100"/>
              <w:right w:type="dxa" w:w="120"/>
            </w:tcMar>
            <w:vAlign w:val="top"/>
          </w:tcPr>
          <w:p>
            <w:pPr>
              <w:spacing w:after="0"/>
              <w:jc w:val="left"/>
            </w:pPr>
            <w:r>
              <w:rPr>
                <w:sz w:val="18"/>
                <w:szCs w:val="18"/>
              </w:rPr>
              <w:t xml:space="preserve">To support a classification, evidence must include direct citations from the lesson text, such as specific activities, questions, or content descriptions that align with the performance target text. This includes references to lesson objectives, student tasks, and assessment methods that demonstrate alignment with the SC standards.</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gap_criteria</w:t>
            </w:r>
          </w:p>
        </w:tc>
        <w:tc>
          <w:tcPr>
            <w:tcW w:type="dxa" w:w="6800"/>
            <w:tcMar>
              <w:top w:type="dxa" w:w="100"/>
              <w:left w:type="dxa" w:w="120"/>
              <w:bottom w:type="dxa" w:w="100"/>
              <w:right w:type="dxa" w:w="120"/>
            </w:tcMar>
            <w:vAlign w:val="top"/>
          </w:tcPr>
          <w:p>
            <w:pPr>
              <w:spacing w:after="0"/>
              <w:jc w:val="left"/>
            </w:pPr>
            <w:r>
              <w:rPr>
                <w:sz w:val="18"/>
                <w:szCs w:val="18"/>
              </w:rPr>
              <w:t xml:space="preserve">A gap is identified when the lesson lacks any mention or activity related to the performance target text, such as failing to include any discussion or investigation of balanced and unbalanced forces or missing any modeling activities for understanding matter.</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partial_criteria</w:t>
            </w:r>
          </w:p>
        </w:tc>
        <w:tc>
          <w:tcPr>
            <w:tcW w:type="dxa" w:w="6800"/>
            <w:tcMar>
              <w:top w:type="dxa" w:w="100"/>
              <w:left w:type="dxa" w:w="120"/>
              <w:bottom w:type="dxa" w:w="100"/>
              <w:right w:type="dxa" w:w="120"/>
            </w:tcMar>
            <w:vAlign w:val="top"/>
          </w:tcPr>
          <w:p>
            <w:pPr>
              <w:spacing w:after="0"/>
              <w:jc w:val="left"/>
            </w:pPr>
            <w:r>
              <w:rPr>
                <w:sz w:val="18"/>
                <w:szCs w:val="18"/>
              </w:rPr>
              <w:t xml:space="preserve">Partial evidence of alignment is present when the lesson includes some elements related to the performance target text but lacks comprehensive coverage. For example, the lesson might mention energy transfer but not include activities for students to predict outcomes of collisions.</w:t>
            </w:r>
          </w:p>
        </w:tc>
      </w:tr>
      <w:tr>
        <w:trPr>
          <w:cantSplit/>
        </w:trPr>
        <w:tc>
          <w:tcPr>
            <w:tcW w:type="dxa" w:w="2200"/>
            <w:tcMar>
              <w:top w:type="dxa" w:w="100"/>
              <w:left w:type="dxa" w:w="120"/>
              <w:bottom w:type="dxa" w:w="100"/>
              <w:right w:type="dxa" w:w="120"/>
            </w:tcMar>
            <w:vAlign w:val="top"/>
          </w:tcPr>
          <w:p>
            <w:pPr>
              <w:spacing w:after="0"/>
              <w:jc w:val="left"/>
            </w:pPr>
            <w:r>
              <w:rPr>
                <w:sz w:val="18"/>
                <w:szCs w:val="18"/>
              </w:rPr>
              <w:t xml:space="preserve">strong_criteria</w:t>
            </w:r>
          </w:p>
        </w:tc>
        <w:tc>
          <w:tcPr>
            <w:tcW w:type="dxa" w:w="6800"/>
            <w:tcMar>
              <w:top w:type="dxa" w:w="100"/>
              <w:left w:type="dxa" w:w="120"/>
              <w:bottom w:type="dxa" w:w="100"/>
              <w:right w:type="dxa" w:w="120"/>
            </w:tcMar>
            <w:vAlign w:val="top"/>
          </w:tcPr>
          <w:p>
            <w:pPr>
              <w:spacing w:after="0"/>
              <w:jc w:val="left"/>
            </w:pPr>
            <w:r>
              <w:rPr>
                <w:sz w:val="18"/>
                <w:szCs w:val="18"/>
              </w:rPr>
              <w:t xml:space="preserve">Strong evidence of alignment is present when the lesson explicitly includes activities or content that directly address the performance target text, such as hands-on experiments, model development, or specific questioning strategies that align with the SC standards' emphasis on qualitative understanding and observable performance.</w:t>
            </w:r>
          </w:p>
        </w:tc>
      </w:tr>
    </w:tbl>
    <w:p>
      <w:pPr>
        <w:pStyle w:val="Heading1"/>
      </w:pPr>
      <w:r>
        <w:t xml:space="preserve">Evidence Review</w:t>
      </w:r>
    </w:p>
    <w:tbl>
      <w:tblPr>
        <w:tblW w:type="dxa" w:w="9000"/>
        <w:tblBorders>
          <w:top w:val="single" w:color="D6D3D1" w:sz="4"/>
          <w:left w:val="single" w:color="D6D3D1" w:sz="4"/>
          <w:bottom w:val="single" w:color="D6D3D1" w:sz="4"/>
          <w:right w:val="single" w:color="D6D3D1" w:sz="4"/>
          <w:insideH w:val="single" w:color="D6D3D1" w:sz="4"/>
          <w:insideV w:val="single" w:color="D6D3D1" w:sz="4"/>
        </w:tblBorders>
        <w:tblLayout w:type="fixed"/>
        <w:tblCellMar>
          <w:top w:type="dxa" w:w="80"/>
          <w:left w:type="dxa" w:w="100"/>
          <w:bottom w:type="dxa" w:w="80"/>
          <w:right w:type="dxa" w:w="100"/>
        </w:tblCellMar>
      </w:tblPr>
      <w:tblGrid>
        <w:gridCol w:w="1700"/>
        <w:gridCol w:w="1216"/>
        <w:gridCol w:w="1216"/>
        <w:gridCol w:w="1216"/>
        <w:gridCol w:w="1216"/>
        <w:gridCol w:w="1216"/>
        <w:gridCol w:w="1216"/>
      </w:tblGrid>
      <w:tr>
        <w:trPr>
          <w:cantSplit/>
          <w:tblHeader/>
        </w:trPr>
        <w:tc>
          <w:tcPr>
            <w:tcW w:type="dxa" w:w="1700"/>
            <w:shd w:fill="F97316" w:val="clear"/>
            <w:tcMar>
              <w:top w:type="dxa" w:w="100"/>
              <w:left w:type="dxa" w:w="120"/>
              <w:bottom w:type="dxa" w:w="100"/>
              <w:right w:type="dxa" w:w="120"/>
            </w:tcMar>
            <w:vAlign w:val="center"/>
          </w:tcPr>
          <w:p>
            <w:pPr>
              <w:jc w:val="center"/>
            </w:pPr>
            <w:r>
              <w:rPr>
                <w:b/>
                <w:bCs/>
                <w:color w:val="FFFFFF"/>
                <w:sz w:val="18"/>
                <w:szCs w:val="18"/>
              </w:rPr>
              <w:t xml:space="preserve">Sc Code</w:t>
            </w:r>
          </w:p>
        </w:tc>
        <w:tc>
          <w:tcPr>
            <w:tcW w:type="dxa" w:w="1216"/>
            <w:shd w:fill="F97316" w:val="clear"/>
            <w:tcMar>
              <w:top w:type="dxa" w:w="100"/>
              <w:left w:type="dxa" w:w="120"/>
              <w:bottom w:type="dxa" w:w="100"/>
              <w:right w:type="dxa" w:w="120"/>
            </w:tcMar>
            <w:vAlign w:val="center"/>
          </w:tcPr>
          <w:p>
            <w:pPr>
              <w:jc w:val="center"/>
            </w:pPr>
            <w:r>
              <w:rPr>
                <w:b/>
                <w:bCs/>
                <w:color w:val="FFFFFF"/>
                <w:sz w:val="18"/>
                <w:szCs w:val="18"/>
              </w:rPr>
              <w:t xml:space="preserve">Existing Citation</w:t>
            </w:r>
          </w:p>
        </w:tc>
        <w:tc>
          <w:tcPr>
            <w:tcW w:type="dxa" w:w="1216"/>
            <w:shd w:fill="F97316" w:val="clear"/>
            <w:tcMar>
              <w:top w:type="dxa" w:w="100"/>
              <w:left w:type="dxa" w:w="120"/>
              <w:bottom w:type="dxa" w:w="100"/>
              <w:right w:type="dxa" w:w="120"/>
            </w:tcMar>
            <w:vAlign w:val="center"/>
          </w:tcPr>
          <w:p>
            <w:pPr>
              <w:jc w:val="center"/>
            </w:pPr>
            <w:r>
              <w:rPr>
                <w:b/>
                <w:bCs/>
                <w:color w:val="FFFFFF"/>
                <w:sz w:val="18"/>
                <w:szCs w:val="18"/>
              </w:rPr>
              <w:t xml:space="preserve">Evidence Summary</w:t>
            </w:r>
          </w:p>
        </w:tc>
        <w:tc>
          <w:tcPr>
            <w:tcW w:type="dxa" w:w="1216"/>
            <w:shd w:fill="F97316" w:val="clear"/>
            <w:tcMar>
              <w:top w:type="dxa" w:w="100"/>
              <w:left w:type="dxa" w:w="120"/>
              <w:bottom w:type="dxa" w:w="100"/>
              <w:right w:type="dxa" w:w="120"/>
            </w:tcMar>
            <w:vAlign w:val="center"/>
          </w:tcPr>
          <w:p>
            <w:pPr>
              <w:jc w:val="center"/>
            </w:pPr>
            <w:r>
              <w:rPr>
                <w:b/>
                <w:bCs/>
                <w:color w:val="FFFFFF"/>
                <w:sz w:val="18"/>
                <w:szCs w:val="18"/>
              </w:rPr>
              <w:t xml:space="preserve">Lesson Unit Title</w:t>
            </w:r>
          </w:p>
        </w:tc>
        <w:tc>
          <w:tcPr>
            <w:tcW w:type="dxa" w:w="1216"/>
            <w:shd w:fill="F97316" w:val="clear"/>
            <w:tcMar>
              <w:top w:type="dxa" w:w="100"/>
              <w:left w:type="dxa" w:w="120"/>
              <w:bottom w:type="dxa" w:w="100"/>
              <w:right w:type="dxa" w:w="120"/>
            </w:tcMar>
            <w:vAlign w:val="center"/>
          </w:tcPr>
          <w:p>
            <w:pPr>
              <w:jc w:val="center"/>
            </w:pPr>
            <w:r>
              <w:rPr>
                <w:b/>
                <w:bCs/>
                <w:color w:val="FFFFFF"/>
                <w:sz w:val="18"/>
                <w:szCs w:val="18"/>
              </w:rPr>
              <w:t xml:space="preserve">Lesson Location</w:t>
            </w:r>
          </w:p>
        </w:tc>
        <w:tc>
          <w:tcPr>
            <w:tcW w:type="dxa" w:w="1216"/>
            <w:shd w:fill="F97316" w:val="clear"/>
            <w:tcMar>
              <w:top w:type="dxa" w:w="100"/>
              <w:left w:type="dxa" w:w="120"/>
              <w:bottom w:type="dxa" w:w="100"/>
              <w:right w:type="dxa" w:w="120"/>
            </w:tcMar>
            <w:vAlign w:val="center"/>
          </w:tcPr>
          <w:p>
            <w:pPr>
              <w:jc w:val="center"/>
            </w:pPr>
            <w:r>
              <w:rPr>
                <w:b/>
                <w:bCs/>
                <w:color w:val="FFFFFF"/>
                <w:sz w:val="18"/>
                <w:szCs w:val="18"/>
              </w:rPr>
              <w:t xml:space="preserve">Instructional Context</w:t>
            </w:r>
          </w:p>
        </w:tc>
        <w:tc>
          <w:tcPr>
            <w:tcW w:type="dxa" w:w="1216"/>
            <w:shd w:fill="F97316" w:val="clear"/>
            <w:tcMar>
              <w:top w:type="dxa" w:w="100"/>
              <w:left w:type="dxa" w:w="120"/>
              <w:bottom w:type="dxa" w:w="100"/>
              <w:right w:type="dxa" w:w="120"/>
            </w:tcMar>
            <w:vAlign w:val="center"/>
          </w:tcPr>
          <w:p>
            <w:pPr>
              <w:jc w:val="center"/>
            </w:pPr>
            <w:r>
              <w:rPr>
                <w:b/>
                <w:bCs/>
                <w:color w:val="FFFFFF"/>
                <w:sz w:val="18"/>
                <w:szCs w:val="18"/>
              </w:rPr>
              <w:t xml:space="preserve">Notes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3-5-ETS1-3</w:t>
            </w:r>
          </w:p>
        </w:tc>
        <w:tc>
          <w:tcPr>
            <w:tcW w:type="dxa" w:w="1216"/>
            <w:tcMar>
              <w:top w:type="dxa" w:w="100"/>
              <w:left w:type="dxa" w:w="120"/>
              <w:bottom w:type="dxa" w:w="100"/>
              <w:right w:type="dxa" w:w="120"/>
            </w:tcMar>
            <w:vAlign w:val="top"/>
          </w:tcPr>
          <w:p>
            <w:pPr>
              <w:spacing w:after="0"/>
              <w:jc w:val="left"/>
            </w:pPr>
            <w:r>
              <w:rPr>
                <w:sz w:val="18"/>
                <w:szCs w:val="18"/>
              </w:rPr>
              <w:t xml:space="preserve">3-5-ETS1-3</w:t>
            </w:r>
          </w:p>
        </w:tc>
        <w:tc>
          <w:tcPr>
            <w:tcW w:type="dxa" w:w="1216"/>
            <w:tcMar>
              <w:top w:type="dxa" w:w="100"/>
              <w:left w:type="dxa" w:w="120"/>
              <w:bottom w:type="dxa" w:w="100"/>
              <w:right w:type="dxa" w:w="120"/>
            </w:tcMar>
            <w:vAlign w:val="top"/>
          </w:tcPr>
          <w:p>
            <w:pPr>
              <w:spacing w:after="0"/>
              <w:jc w:val="left"/>
            </w:pPr>
            <w:r>
              <w:rPr>
                <w:sz w:val="18"/>
                <w:szCs w:val="18"/>
              </w:rPr>
              <w:t xml:space="preserve">The lesson includes planning and carrying out fair tests with controlled variables. Specific instructional context details are not provided.</w:t>
            </w:r>
          </w:p>
        </w:tc>
        <w:tc>
          <w:tcPr>
            <w:tcW w:type="dxa" w:w="1216"/>
            <w:tcMar>
              <w:top w:type="dxa" w:w="100"/>
              <w:left w:type="dxa" w:w="120"/>
              <w:bottom w:type="dxa" w:w="100"/>
              <w:right w:type="dxa" w:w="120"/>
            </w:tcMar>
            <w:vAlign w:val="top"/>
          </w:tcPr>
          <w:p>
            <w:pPr>
              <w:spacing w:after="0"/>
              <w:jc w:val="left"/>
            </w:pPr>
            <w:r>
              <w:rPr>
                <w:sz w:val="18"/>
                <w:szCs w:val="18"/>
              </w:rPr>
              <w:t xml:space="preserve">Unknown</w:t>
            </w:r>
          </w:p>
        </w:tc>
        <w:tc>
          <w:tcPr>
            <w:tcW w:type="dxa" w:w="1216"/>
            <w:tcMar>
              <w:top w:type="dxa" w:w="100"/>
              <w:left w:type="dxa" w:w="120"/>
              <w:bottom w:type="dxa" w:w="100"/>
              <w:right w:type="dxa" w:w="120"/>
            </w:tcMar>
            <w:vAlign w:val="top"/>
          </w:tcPr>
          <w:p>
            <w:pPr>
              <w:spacing w:after="0"/>
              <w:jc w:val="left"/>
            </w:pPr>
            <w:r>
              <w:rPr>
                <w:sz w:val="18"/>
                <w:szCs w:val="18"/>
              </w:rPr>
              <w:t xml:space="preserve">Page 24; text beginning with 3-5-ETS1-3</w:t>
            </w:r>
          </w:p>
        </w:tc>
        <w:tc>
          <w:tcPr>
            <w:tcW w:type="dxa" w:w="1216"/>
            <w:tcMar>
              <w:top w:type="dxa" w:w="100"/>
              <w:left w:type="dxa" w:w="120"/>
              <w:bottom w:type="dxa" w:w="100"/>
              <w:right w:type="dxa" w:w="120"/>
            </w:tcMar>
            <w:vAlign w:val="top"/>
          </w:tcPr>
          <w:p>
            <w:pPr>
              <w:spacing w:after="0"/>
              <w:jc w:val="left"/>
            </w:pPr>
            <w:r>
              <w:rPr>
                <w:sz w:val="18"/>
                <w:szCs w:val="18"/>
              </w:rPr>
              <w:t xml:space="preserve">Unknown</w:t>
            </w:r>
          </w:p>
        </w:tc>
        <w:tc>
          <w:tcPr>
            <w:tcW w:type="dxa" w:w="1216"/>
            <w:tcMar>
              <w:top w:type="dxa" w:w="100"/>
              <w:left w:type="dxa" w:w="120"/>
              <w:bottom w:type="dxa" w:w="100"/>
              <w:right w:type="dxa" w:w="120"/>
            </w:tcMar>
            <w:vAlign w:val="top"/>
          </w:tcPr>
          <w:p>
            <w:pPr>
              <w:spacing w:after="0"/>
              <w:jc w:val="left"/>
            </w:pPr>
            <w:r>
              <w:rPr>
                <w:sz w:val="18"/>
                <w:szCs w:val="18"/>
              </w:rPr>
              <w:t xml:space="preserve">The citation lacks specific lesson activities or content details.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3-PS2-1</w:t>
            </w:r>
          </w:p>
        </w:tc>
        <w:tc>
          <w:tcPr>
            <w:tcW w:type="dxa" w:w="1216"/>
            <w:tcMar>
              <w:top w:type="dxa" w:w="100"/>
              <w:left w:type="dxa" w:w="120"/>
              <w:bottom w:type="dxa" w:w="100"/>
              <w:right w:type="dxa" w:w="120"/>
            </w:tcMar>
            <w:vAlign w:val="top"/>
          </w:tcPr>
          <w:p>
            <w:pPr>
              <w:spacing w:after="0"/>
              <w:jc w:val="left"/>
            </w:pPr>
            <w:r>
              <w:rPr>
                <w:sz w:val="18"/>
                <w:szCs w:val="18"/>
              </w:rPr>
              <w:t xml:space="preserve">3-PS2-1</w:t>
            </w:r>
          </w:p>
        </w:tc>
        <w:tc>
          <w:tcPr>
            <w:tcW w:type="dxa" w:w="1216"/>
            <w:tcMar>
              <w:top w:type="dxa" w:w="100"/>
              <w:left w:type="dxa" w:w="120"/>
              <w:bottom w:type="dxa" w:w="100"/>
              <w:right w:type="dxa" w:w="120"/>
            </w:tcMar>
            <w:vAlign w:val="top"/>
          </w:tcPr>
          <w:p>
            <w:pPr>
              <w:spacing w:after="0"/>
              <w:jc w:val="left"/>
            </w:pPr>
            <w:r>
              <w:rPr>
                <w:sz w:val="18"/>
                <w:szCs w:val="18"/>
              </w:rPr>
              <w:t xml:space="preserve">The lesson includes planning and conducting investigations on balanced and unbalanced forces. Specific details about the instructional context are missing.</w:t>
            </w:r>
          </w:p>
        </w:tc>
        <w:tc>
          <w:tcPr>
            <w:tcW w:type="dxa" w:w="1216"/>
            <w:tcMar>
              <w:top w:type="dxa" w:w="100"/>
              <w:left w:type="dxa" w:w="120"/>
              <w:bottom w:type="dxa" w:w="100"/>
              <w:right w:type="dxa" w:w="120"/>
            </w:tcMar>
            <w:vAlign w:val="top"/>
          </w:tcPr>
          <w:p>
            <w:pPr>
              <w:spacing w:after="0"/>
              <w:jc w:val="left"/>
            </w:pPr>
            <w:r>
              <w:rPr>
                <w:sz w:val="18"/>
                <w:szCs w:val="18"/>
              </w:rPr>
              <w:t xml:space="preserve">Unknown</w:t>
            </w:r>
          </w:p>
        </w:tc>
        <w:tc>
          <w:tcPr>
            <w:tcW w:type="dxa" w:w="1216"/>
            <w:tcMar>
              <w:top w:type="dxa" w:w="100"/>
              <w:left w:type="dxa" w:w="120"/>
              <w:bottom w:type="dxa" w:w="100"/>
              <w:right w:type="dxa" w:w="120"/>
            </w:tcMar>
            <w:vAlign w:val="top"/>
          </w:tcPr>
          <w:p>
            <w:pPr>
              <w:spacing w:after="0"/>
              <w:jc w:val="left"/>
            </w:pPr>
            <w:r>
              <w:rPr>
                <w:sz w:val="18"/>
                <w:szCs w:val="18"/>
              </w:rPr>
              <w:t xml:space="preserve">Page 5; text beginning with 3-PS2-1</w:t>
            </w:r>
          </w:p>
        </w:tc>
        <w:tc>
          <w:tcPr>
            <w:tcW w:type="dxa" w:w="1216"/>
            <w:tcMar>
              <w:top w:type="dxa" w:w="100"/>
              <w:left w:type="dxa" w:w="120"/>
              <w:bottom w:type="dxa" w:w="100"/>
              <w:right w:type="dxa" w:w="120"/>
            </w:tcMar>
            <w:vAlign w:val="top"/>
          </w:tcPr>
          <w:p>
            <w:pPr>
              <w:spacing w:after="0"/>
              <w:jc w:val="left"/>
            </w:pPr>
            <w:r>
              <w:rPr>
                <w:sz w:val="18"/>
                <w:szCs w:val="18"/>
              </w:rPr>
              <w:t xml:space="preserve">Unknown</w:t>
            </w:r>
          </w:p>
        </w:tc>
        <w:tc>
          <w:tcPr>
            <w:tcW w:type="dxa" w:w="1216"/>
            <w:tcMar>
              <w:top w:type="dxa" w:w="100"/>
              <w:left w:type="dxa" w:w="120"/>
              <w:bottom w:type="dxa" w:w="100"/>
              <w:right w:type="dxa" w:w="120"/>
            </w:tcMar>
            <w:vAlign w:val="top"/>
          </w:tcPr>
          <w:p>
            <w:pPr>
              <w:spacing w:after="0"/>
              <w:jc w:val="left"/>
            </w:pPr>
            <w:r>
              <w:rPr>
                <w:sz w:val="18"/>
                <w:szCs w:val="18"/>
              </w:rPr>
              <w:t xml:space="preserve">The citation lacks specific lesson activities or content details.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3-PS2-2</w:t>
            </w:r>
          </w:p>
        </w:tc>
        <w:tc>
          <w:tcPr>
            <w:tcW w:type="dxa" w:w="1216"/>
            <w:tcMar>
              <w:top w:type="dxa" w:w="100"/>
              <w:left w:type="dxa" w:w="120"/>
              <w:bottom w:type="dxa" w:w="100"/>
              <w:right w:type="dxa" w:w="120"/>
            </w:tcMar>
            <w:vAlign w:val="top"/>
          </w:tcPr>
          <w:p>
            <w:pPr>
              <w:spacing w:after="0"/>
              <w:jc w:val="left"/>
            </w:pPr>
            <w:r>
              <w:rPr>
                <w:sz w:val="18"/>
                <w:szCs w:val="18"/>
              </w:rPr>
              <w:t xml:space="preserve">3-PS2-2</w:t>
            </w:r>
          </w:p>
        </w:tc>
        <w:tc>
          <w:tcPr>
            <w:tcW w:type="dxa" w:w="1216"/>
            <w:tcMar>
              <w:top w:type="dxa" w:w="100"/>
              <w:left w:type="dxa" w:w="120"/>
              <w:bottom w:type="dxa" w:w="100"/>
              <w:right w:type="dxa" w:w="120"/>
            </w:tcMar>
            <w:vAlign w:val="top"/>
          </w:tcPr>
          <w:p>
            <w:pPr>
              <w:spacing w:after="0"/>
              <w:jc w:val="left"/>
            </w:pPr>
            <w:r>
              <w:rPr>
                <w:sz w:val="18"/>
                <w:szCs w:val="18"/>
              </w:rPr>
              <w:t xml:space="preserve">The lesson involves making observations and measurements to identify motion patterns. The specific instructional context is not provided.</w:t>
            </w:r>
          </w:p>
        </w:tc>
        <w:tc>
          <w:tcPr>
            <w:tcW w:type="dxa" w:w="1216"/>
            <w:tcMar>
              <w:top w:type="dxa" w:w="100"/>
              <w:left w:type="dxa" w:w="120"/>
              <w:bottom w:type="dxa" w:w="100"/>
              <w:right w:type="dxa" w:w="120"/>
            </w:tcMar>
            <w:vAlign w:val="top"/>
          </w:tcPr>
          <w:p>
            <w:pPr>
              <w:spacing w:after="0"/>
              <w:jc w:val="left"/>
            </w:pPr>
            <w:r>
              <w:rPr>
                <w:sz w:val="18"/>
                <w:szCs w:val="18"/>
              </w:rPr>
              <w:t xml:space="preserve">Unknown</w:t>
            </w:r>
          </w:p>
        </w:tc>
        <w:tc>
          <w:tcPr>
            <w:tcW w:type="dxa" w:w="1216"/>
            <w:tcMar>
              <w:top w:type="dxa" w:w="100"/>
              <w:left w:type="dxa" w:w="120"/>
              <w:bottom w:type="dxa" w:w="100"/>
              <w:right w:type="dxa" w:w="120"/>
            </w:tcMar>
            <w:vAlign w:val="top"/>
          </w:tcPr>
          <w:p>
            <w:pPr>
              <w:spacing w:after="0"/>
              <w:jc w:val="left"/>
            </w:pPr>
            <w:r>
              <w:rPr>
                <w:sz w:val="18"/>
                <w:szCs w:val="18"/>
              </w:rPr>
              <w:t xml:space="preserve">Page 10; text beginning with 3-PS2-2</w:t>
            </w:r>
          </w:p>
        </w:tc>
        <w:tc>
          <w:tcPr>
            <w:tcW w:type="dxa" w:w="1216"/>
            <w:tcMar>
              <w:top w:type="dxa" w:w="100"/>
              <w:left w:type="dxa" w:w="120"/>
              <w:bottom w:type="dxa" w:w="100"/>
              <w:right w:type="dxa" w:w="120"/>
            </w:tcMar>
            <w:vAlign w:val="top"/>
          </w:tcPr>
          <w:p>
            <w:pPr>
              <w:spacing w:after="0"/>
              <w:jc w:val="left"/>
            </w:pPr>
            <w:r>
              <w:rPr>
                <w:sz w:val="18"/>
                <w:szCs w:val="18"/>
              </w:rPr>
              <w:t xml:space="preserve">Unknown</w:t>
            </w:r>
          </w:p>
        </w:tc>
        <w:tc>
          <w:tcPr>
            <w:tcW w:type="dxa" w:w="1216"/>
            <w:tcMar>
              <w:top w:type="dxa" w:w="100"/>
              <w:left w:type="dxa" w:w="120"/>
              <w:bottom w:type="dxa" w:w="100"/>
              <w:right w:type="dxa" w:w="120"/>
            </w:tcMar>
            <w:vAlign w:val="top"/>
          </w:tcPr>
          <w:p>
            <w:pPr>
              <w:spacing w:after="0"/>
              <w:jc w:val="left"/>
            </w:pPr>
            <w:r>
              <w:rPr>
                <w:sz w:val="18"/>
                <w:szCs w:val="18"/>
              </w:rPr>
              <w:t xml:space="preserve">The citation does not include specific lesson activities or content details.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3-PS2-3</w:t>
            </w:r>
          </w:p>
        </w:tc>
        <w:tc>
          <w:tcPr>
            <w:tcW w:type="dxa" w:w="1216"/>
            <w:tcMar>
              <w:top w:type="dxa" w:w="100"/>
              <w:left w:type="dxa" w:w="120"/>
              <w:bottom w:type="dxa" w:w="100"/>
              <w:right w:type="dxa" w:w="120"/>
            </w:tcMar>
            <w:vAlign w:val="top"/>
          </w:tcPr>
          <w:p>
            <w:pPr>
              <w:spacing w:after="0"/>
              <w:jc w:val="left"/>
            </w:pPr>
            <w:r>
              <w:rPr>
                <w:sz w:val="18"/>
                <w:szCs w:val="18"/>
              </w:rPr>
              <w:t xml:space="preserve">3-PS2-3</w:t>
            </w:r>
          </w:p>
        </w:tc>
        <w:tc>
          <w:tcPr>
            <w:tcW w:type="dxa" w:w="1216"/>
            <w:tcMar>
              <w:top w:type="dxa" w:w="100"/>
              <w:left w:type="dxa" w:w="120"/>
              <w:bottom w:type="dxa" w:w="100"/>
              <w:right w:type="dxa" w:w="120"/>
            </w:tcMar>
            <w:vAlign w:val="top"/>
          </w:tcPr>
          <w:p>
            <w:pPr>
              <w:spacing w:after="0"/>
              <w:jc w:val="left"/>
            </w:pPr>
            <w:r>
              <w:rPr>
                <w:sz w:val="18"/>
                <w:szCs w:val="18"/>
              </w:rPr>
              <w:t xml:space="preserve">The lesson includes asking questions about electric or magnetic interactions. Specific instructional context details are not provided.</w:t>
            </w:r>
          </w:p>
        </w:tc>
        <w:tc>
          <w:tcPr>
            <w:tcW w:type="dxa" w:w="1216"/>
            <w:tcMar>
              <w:top w:type="dxa" w:w="100"/>
              <w:left w:type="dxa" w:w="120"/>
              <w:bottom w:type="dxa" w:w="100"/>
              <w:right w:type="dxa" w:w="120"/>
            </w:tcMar>
            <w:vAlign w:val="top"/>
          </w:tcPr>
          <w:p>
            <w:pPr>
              <w:spacing w:after="0"/>
              <w:jc w:val="left"/>
            </w:pPr>
            <w:r>
              <w:rPr>
                <w:sz w:val="18"/>
                <w:szCs w:val="18"/>
              </w:rPr>
              <w:t xml:space="preserve">Unknown</w:t>
            </w:r>
          </w:p>
        </w:tc>
        <w:tc>
          <w:tcPr>
            <w:tcW w:type="dxa" w:w="1216"/>
            <w:tcMar>
              <w:top w:type="dxa" w:w="100"/>
              <w:left w:type="dxa" w:w="120"/>
              <w:bottom w:type="dxa" w:w="100"/>
              <w:right w:type="dxa" w:w="120"/>
            </w:tcMar>
            <w:vAlign w:val="top"/>
          </w:tcPr>
          <w:p>
            <w:pPr>
              <w:spacing w:after="0"/>
              <w:jc w:val="left"/>
            </w:pPr>
            <w:r>
              <w:rPr>
                <w:sz w:val="18"/>
                <w:szCs w:val="18"/>
              </w:rPr>
              <w:t xml:space="preserve">Page 13; text beginning with 3-PS2-3</w:t>
            </w:r>
          </w:p>
        </w:tc>
        <w:tc>
          <w:tcPr>
            <w:tcW w:type="dxa" w:w="1216"/>
            <w:tcMar>
              <w:top w:type="dxa" w:w="100"/>
              <w:left w:type="dxa" w:w="120"/>
              <w:bottom w:type="dxa" w:w="100"/>
              <w:right w:type="dxa" w:w="120"/>
            </w:tcMar>
            <w:vAlign w:val="top"/>
          </w:tcPr>
          <w:p>
            <w:pPr>
              <w:spacing w:after="0"/>
              <w:jc w:val="left"/>
            </w:pPr>
            <w:r>
              <w:rPr>
                <w:sz w:val="18"/>
                <w:szCs w:val="18"/>
              </w:rPr>
              <w:t xml:space="preserve">Unknown</w:t>
            </w:r>
          </w:p>
        </w:tc>
        <w:tc>
          <w:tcPr>
            <w:tcW w:type="dxa" w:w="1216"/>
            <w:tcMar>
              <w:top w:type="dxa" w:w="100"/>
              <w:left w:type="dxa" w:w="120"/>
              <w:bottom w:type="dxa" w:w="100"/>
              <w:right w:type="dxa" w:w="120"/>
            </w:tcMar>
            <w:vAlign w:val="top"/>
          </w:tcPr>
          <w:p>
            <w:pPr>
              <w:spacing w:after="0"/>
              <w:jc w:val="left"/>
            </w:pPr>
            <w:r>
              <w:rPr>
                <w:sz w:val="18"/>
                <w:szCs w:val="18"/>
              </w:rPr>
              <w:t xml:space="preserve">The citation lacks specific lesson activities or content details.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3-PS2-4</w:t>
            </w:r>
          </w:p>
        </w:tc>
        <w:tc>
          <w:tcPr>
            <w:tcW w:type="dxa" w:w="1216"/>
            <w:tcMar>
              <w:top w:type="dxa" w:w="100"/>
              <w:left w:type="dxa" w:w="120"/>
              <w:bottom w:type="dxa" w:w="100"/>
              <w:right w:type="dxa" w:w="120"/>
            </w:tcMar>
            <w:vAlign w:val="top"/>
          </w:tcPr>
          <w:p>
            <w:pPr>
              <w:spacing w:after="0"/>
              <w:jc w:val="left"/>
            </w:pPr>
            <w:r>
              <w:rPr>
                <w:sz w:val="18"/>
                <w:szCs w:val="18"/>
              </w:rPr>
              <w:t xml:space="preserve">3-PS2-4</w:t>
            </w:r>
          </w:p>
        </w:tc>
        <w:tc>
          <w:tcPr>
            <w:tcW w:type="dxa" w:w="1216"/>
            <w:tcMar>
              <w:top w:type="dxa" w:w="100"/>
              <w:left w:type="dxa" w:w="120"/>
              <w:bottom w:type="dxa" w:w="100"/>
              <w:right w:type="dxa" w:w="120"/>
            </w:tcMar>
            <w:vAlign w:val="top"/>
          </w:tcPr>
          <w:p>
            <w:pPr>
              <w:spacing w:after="0"/>
              <w:jc w:val="left"/>
            </w:pPr>
            <w:r>
              <w:rPr>
                <w:sz w:val="18"/>
                <w:szCs w:val="18"/>
              </w:rPr>
              <w:t xml:space="preserve">The lesson involves defining a design problem related to magnets. Specific instructional context details are missing.</w:t>
            </w:r>
          </w:p>
        </w:tc>
        <w:tc>
          <w:tcPr>
            <w:tcW w:type="dxa" w:w="1216"/>
            <w:tcMar>
              <w:top w:type="dxa" w:w="100"/>
              <w:left w:type="dxa" w:w="120"/>
              <w:bottom w:type="dxa" w:w="100"/>
              <w:right w:type="dxa" w:w="120"/>
            </w:tcMar>
            <w:vAlign w:val="top"/>
          </w:tcPr>
          <w:p>
            <w:pPr>
              <w:spacing w:after="0"/>
              <w:jc w:val="left"/>
            </w:pPr>
            <w:r>
              <w:rPr>
                <w:sz w:val="18"/>
                <w:szCs w:val="18"/>
              </w:rPr>
              <w:t xml:space="preserve">Unknown</w:t>
            </w:r>
          </w:p>
        </w:tc>
        <w:tc>
          <w:tcPr>
            <w:tcW w:type="dxa" w:w="1216"/>
            <w:tcMar>
              <w:top w:type="dxa" w:w="100"/>
              <w:left w:type="dxa" w:w="120"/>
              <w:bottom w:type="dxa" w:w="100"/>
              <w:right w:type="dxa" w:w="120"/>
            </w:tcMar>
            <w:vAlign w:val="top"/>
          </w:tcPr>
          <w:p>
            <w:pPr>
              <w:spacing w:after="0"/>
              <w:jc w:val="left"/>
            </w:pPr>
            <w:r>
              <w:rPr>
                <w:sz w:val="18"/>
                <w:szCs w:val="18"/>
              </w:rPr>
              <w:t xml:space="preserve">Page 34; text beginning with 3-PS2-4</w:t>
            </w:r>
          </w:p>
        </w:tc>
        <w:tc>
          <w:tcPr>
            <w:tcW w:type="dxa" w:w="1216"/>
            <w:tcMar>
              <w:top w:type="dxa" w:w="100"/>
              <w:left w:type="dxa" w:w="120"/>
              <w:bottom w:type="dxa" w:w="100"/>
              <w:right w:type="dxa" w:w="120"/>
            </w:tcMar>
            <w:vAlign w:val="top"/>
          </w:tcPr>
          <w:p>
            <w:pPr>
              <w:spacing w:after="0"/>
              <w:jc w:val="left"/>
            </w:pPr>
            <w:r>
              <w:rPr>
                <w:sz w:val="18"/>
                <w:szCs w:val="18"/>
              </w:rPr>
              <w:t xml:space="preserve">Unknown</w:t>
            </w:r>
          </w:p>
        </w:tc>
        <w:tc>
          <w:tcPr>
            <w:tcW w:type="dxa" w:w="1216"/>
            <w:tcMar>
              <w:top w:type="dxa" w:w="100"/>
              <w:left w:type="dxa" w:w="120"/>
              <w:bottom w:type="dxa" w:w="100"/>
              <w:right w:type="dxa" w:w="120"/>
            </w:tcMar>
            <w:vAlign w:val="top"/>
          </w:tcPr>
          <w:p>
            <w:pPr>
              <w:spacing w:after="0"/>
              <w:jc w:val="left"/>
            </w:pPr>
            <w:r>
              <w:rPr>
                <w:sz w:val="18"/>
                <w:szCs w:val="18"/>
              </w:rPr>
              <w:t xml:space="preserve">The citation does not provide specific lesson activities or content details.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4-PS3-1</w:t>
            </w:r>
          </w:p>
        </w:tc>
        <w:tc>
          <w:tcPr>
            <w:tcW w:type="dxa" w:w="1216"/>
            <w:tcMar>
              <w:top w:type="dxa" w:w="100"/>
              <w:left w:type="dxa" w:w="120"/>
              <w:bottom w:type="dxa" w:w="100"/>
              <w:right w:type="dxa" w:w="120"/>
            </w:tcMar>
            <w:vAlign w:val="top"/>
          </w:tcPr>
          <w:p>
            <w:pPr>
              <w:spacing w:after="0"/>
              <w:jc w:val="left"/>
            </w:pPr>
            <w:r>
              <w:rPr>
                <w:sz w:val="18"/>
                <w:szCs w:val="18"/>
              </w:rPr>
              <w:t xml:space="preserve">4-PS3-1</w:t>
            </w:r>
          </w:p>
        </w:tc>
        <w:tc>
          <w:tcPr>
            <w:tcW w:type="dxa" w:w="1216"/>
            <w:tcMar>
              <w:top w:type="dxa" w:w="100"/>
              <w:left w:type="dxa" w:w="120"/>
              <w:bottom w:type="dxa" w:w="100"/>
              <w:right w:type="dxa" w:w="120"/>
            </w:tcMar>
            <w:vAlign w:val="top"/>
          </w:tcPr>
          <w:p>
            <w:pPr>
              <w:spacing w:after="0"/>
              <w:jc w:val="left"/>
            </w:pPr>
            <w:r>
              <w:rPr>
                <w:sz w:val="18"/>
                <w:szCs w:val="18"/>
              </w:rPr>
              <w:t xml:space="preserve">The lesson includes activities where students use evidence to explain the relationship between the speed of an object and its energy. However, the specific location and instructional context are not provided in the existing citation.</w:t>
            </w:r>
          </w:p>
        </w:tc>
        <w:tc>
          <w:tcPr>
            <w:tcW w:type="dxa" w:w="1216"/>
            <w:tcMar>
              <w:top w:type="dxa" w:w="100"/>
              <w:left w:type="dxa" w:w="120"/>
              <w:bottom w:type="dxa" w:w="100"/>
              <w:right w:type="dxa" w:w="120"/>
            </w:tcMar>
            <w:vAlign w:val="top"/>
          </w:tcPr>
          <w:p>
            <w:pPr>
              <w:spacing w:after="0"/>
              <w:jc w:val="left"/>
            </w:pPr>
            <w:r>
              <w:rPr>
                <w:sz w:val="18"/>
                <w:szCs w:val="18"/>
              </w:rPr>
              <w:t xml:space="preserve">Unknown</w:t>
            </w:r>
          </w:p>
        </w:tc>
        <w:tc>
          <w:tcPr>
            <w:tcW w:type="dxa" w:w="1216"/>
            <w:tcMar>
              <w:top w:type="dxa" w:w="100"/>
              <w:left w:type="dxa" w:w="120"/>
              <w:bottom w:type="dxa" w:w="100"/>
              <w:right w:type="dxa" w:w="120"/>
            </w:tcMar>
            <w:vAlign w:val="top"/>
          </w:tcPr>
          <w:p>
            <w:pPr>
              <w:spacing w:after="0"/>
              <w:jc w:val="left"/>
            </w:pPr>
            <w:r>
              <w:rPr>
                <w:sz w:val="18"/>
                <w:szCs w:val="18"/>
              </w:rPr>
              <w:t xml:space="preserve">Page unknown; text beginning with 4-PS3-1</w:t>
            </w:r>
          </w:p>
        </w:tc>
        <w:tc>
          <w:tcPr>
            <w:tcW w:type="dxa" w:w="1216"/>
            <w:tcMar>
              <w:top w:type="dxa" w:w="100"/>
              <w:left w:type="dxa" w:w="120"/>
              <w:bottom w:type="dxa" w:w="100"/>
              <w:right w:type="dxa" w:w="120"/>
            </w:tcMar>
            <w:vAlign w:val="top"/>
          </w:tcPr>
          <w:p>
            <w:pPr>
              <w:spacing w:after="0"/>
              <w:jc w:val="left"/>
            </w:pPr>
            <w:r>
              <w:rPr>
                <w:sz w:val="18"/>
                <w:szCs w:val="18"/>
              </w:rPr>
              <w:t xml:space="preserve">Unknown</w:t>
            </w:r>
          </w:p>
        </w:tc>
        <w:tc>
          <w:tcPr>
            <w:tcW w:type="dxa" w:w="1216"/>
            <w:tcMar>
              <w:top w:type="dxa" w:w="100"/>
              <w:left w:type="dxa" w:w="120"/>
              <w:bottom w:type="dxa" w:w="100"/>
              <w:right w:type="dxa" w:w="120"/>
            </w:tcMar>
            <w:vAlign w:val="top"/>
          </w:tcPr>
          <w:p>
            <w:pPr>
              <w:spacing w:after="0"/>
              <w:jc w:val="left"/>
            </w:pPr>
            <w:r>
              <w:rPr>
                <w:sz w:val="18"/>
                <w:szCs w:val="18"/>
              </w:rPr>
              <w:t xml:space="preserve">The citation lacks specific details about the lesson activities or content.</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4-PS3-3</w:t>
            </w:r>
          </w:p>
        </w:tc>
        <w:tc>
          <w:tcPr>
            <w:tcW w:type="dxa" w:w="1216"/>
            <w:tcMar>
              <w:top w:type="dxa" w:w="100"/>
              <w:left w:type="dxa" w:w="120"/>
              <w:bottom w:type="dxa" w:w="100"/>
              <w:right w:type="dxa" w:w="120"/>
            </w:tcMar>
            <w:vAlign w:val="top"/>
          </w:tcPr>
          <w:p>
            <w:pPr>
              <w:spacing w:after="0"/>
              <w:jc w:val="left"/>
            </w:pPr>
            <w:r>
              <w:rPr>
                <w:sz w:val="18"/>
                <w:szCs w:val="18"/>
              </w:rPr>
              <w:t xml:space="preserve">4-PS3-3</w:t>
            </w:r>
          </w:p>
        </w:tc>
        <w:tc>
          <w:tcPr>
            <w:tcW w:type="dxa" w:w="1216"/>
            <w:tcMar>
              <w:top w:type="dxa" w:w="100"/>
              <w:left w:type="dxa" w:w="120"/>
              <w:bottom w:type="dxa" w:w="100"/>
              <w:right w:type="dxa" w:w="120"/>
            </w:tcMar>
            <w:vAlign w:val="top"/>
          </w:tcPr>
          <w:p>
            <w:pPr>
              <w:spacing w:after="0"/>
              <w:jc w:val="left"/>
            </w:pPr>
            <w:r>
              <w:rPr>
                <w:sz w:val="18"/>
                <w:szCs w:val="18"/>
              </w:rPr>
              <w:t xml:space="preserve">The lesson involves students asking questions and predicting outcomes about energy changes during collisions. The specific instructional context is not detailed in the citation.</w:t>
            </w:r>
          </w:p>
        </w:tc>
        <w:tc>
          <w:tcPr>
            <w:tcW w:type="dxa" w:w="1216"/>
            <w:tcMar>
              <w:top w:type="dxa" w:w="100"/>
              <w:left w:type="dxa" w:w="120"/>
              <w:bottom w:type="dxa" w:w="100"/>
              <w:right w:type="dxa" w:w="120"/>
            </w:tcMar>
            <w:vAlign w:val="top"/>
          </w:tcPr>
          <w:p>
            <w:pPr>
              <w:spacing w:after="0"/>
              <w:jc w:val="left"/>
            </w:pPr>
            <w:r>
              <w:rPr>
                <w:sz w:val="18"/>
                <w:szCs w:val="18"/>
              </w:rPr>
              <w:t xml:space="preserve">Unknown</w:t>
            </w:r>
          </w:p>
        </w:tc>
        <w:tc>
          <w:tcPr>
            <w:tcW w:type="dxa" w:w="1216"/>
            <w:tcMar>
              <w:top w:type="dxa" w:w="100"/>
              <w:left w:type="dxa" w:w="120"/>
              <w:bottom w:type="dxa" w:w="100"/>
              <w:right w:type="dxa" w:w="120"/>
            </w:tcMar>
            <w:vAlign w:val="top"/>
          </w:tcPr>
          <w:p>
            <w:pPr>
              <w:spacing w:after="0"/>
              <w:jc w:val="left"/>
            </w:pPr>
            <w:r>
              <w:rPr>
                <w:sz w:val="18"/>
                <w:szCs w:val="18"/>
              </w:rPr>
              <w:t xml:space="preserve">Page 2; text beginning with 4-PS3-3</w:t>
            </w:r>
          </w:p>
        </w:tc>
        <w:tc>
          <w:tcPr>
            <w:tcW w:type="dxa" w:w="1216"/>
            <w:tcMar>
              <w:top w:type="dxa" w:w="100"/>
              <w:left w:type="dxa" w:w="120"/>
              <w:bottom w:type="dxa" w:w="100"/>
              <w:right w:type="dxa" w:w="120"/>
            </w:tcMar>
            <w:vAlign w:val="top"/>
          </w:tcPr>
          <w:p>
            <w:pPr>
              <w:spacing w:after="0"/>
              <w:jc w:val="left"/>
            </w:pPr>
            <w:r>
              <w:rPr>
                <w:sz w:val="18"/>
                <w:szCs w:val="18"/>
              </w:rPr>
              <w:t xml:space="preserve">Unknown</w:t>
            </w:r>
          </w:p>
        </w:tc>
        <w:tc>
          <w:tcPr>
            <w:tcW w:type="dxa" w:w="1216"/>
            <w:tcMar>
              <w:top w:type="dxa" w:w="100"/>
              <w:left w:type="dxa" w:w="120"/>
              <w:bottom w:type="dxa" w:w="100"/>
              <w:right w:type="dxa" w:w="120"/>
            </w:tcMar>
            <w:vAlign w:val="top"/>
          </w:tcPr>
          <w:p>
            <w:pPr>
              <w:spacing w:after="0"/>
              <w:jc w:val="left"/>
            </w:pPr>
            <w:r>
              <w:rPr>
                <w:sz w:val="18"/>
                <w:szCs w:val="18"/>
              </w:rPr>
              <w:t xml:space="preserve">The citation does not provide specific lesson activities or content details.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5-PS1-1</w:t>
            </w:r>
          </w:p>
        </w:tc>
        <w:tc>
          <w:tcPr>
            <w:tcW w:type="dxa" w:w="1216"/>
            <w:tcMar>
              <w:top w:type="dxa" w:w="100"/>
              <w:left w:type="dxa" w:w="120"/>
              <w:bottom w:type="dxa" w:w="100"/>
              <w:right w:type="dxa" w:w="120"/>
            </w:tcMar>
            <w:vAlign w:val="top"/>
          </w:tcPr>
          <w:p>
            <w:pPr>
              <w:spacing w:after="0"/>
              <w:jc w:val="left"/>
            </w:pPr>
            <w:r>
              <w:rPr>
                <w:sz w:val="18"/>
                <w:szCs w:val="18"/>
              </w:rPr>
              <w:t xml:space="preserve">5-PS1-1</w:t>
            </w:r>
          </w:p>
        </w:tc>
        <w:tc>
          <w:tcPr>
            <w:tcW w:type="dxa" w:w="1216"/>
            <w:tcMar>
              <w:top w:type="dxa" w:w="100"/>
              <w:left w:type="dxa" w:w="120"/>
              <w:bottom w:type="dxa" w:w="100"/>
              <w:right w:type="dxa" w:w="120"/>
            </w:tcMar>
            <w:vAlign w:val="top"/>
          </w:tcPr>
          <w:p>
            <w:pPr>
              <w:spacing w:after="0"/>
              <w:jc w:val="left"/>
            </w:pPr>
            <w:r>
              <w:rPr>
                <w:sz w:val="18"/>
                <w:szCs w:val="18"/>
              </w:rPr>
              <w:t xml:space="preserve">The lesson involves developing a model to describe matter as particles too small to see. Specific instructional context details are missing.</w:t>
            </w:r>
          </w:p>
        </w:tc>
        <w:tc>
          <w:tcPr>
            <w:tcW w:type="dxa" w:w="1216"/>
            <w:tcMar>
              <w:top w:type="dxa" w:w="100"/>
              <w:left w:type="dxa" w:w="120"/>
              <w:bottom w:type="dxa" w:w="100"/>
              <w:right w:type="dxa" w:w="120"/>
            </w:tcMar>
            <w:vAlign w:val="top"/>
          </w:tcPr>
          <w:p>
            <w:pPr>
              <w:spacing w:after="0"/>
              <w:jc w:val="left"/>
            </w:pPr>
            <w:r>
              <w:rPr>
                <w:sz w:val="18"/>
                <w:szCs w:val="18"/>
              </w:rPr>
              <w:t xml:space="preserve">Unknown</w:t>
            </w:r>
          </w:p>
        </w:tc>
        <w:tc>
          <w:tcPr>
            <w:tcW w:type="dxa" w:w="1216"/>
            <w:tcMar>
              <w:top w:type="dxa" w:w="100"/>
              <w:left w:type="dxa" w:w="120"/>
              <w:bottom w:type="dxa" w:w="100"/>
              <w:right w:type="dxa" w:w="120"/>
            </w:tcMar>
            <w:vAlign w:val="top"/>
          </w:tcPr>
          <w:p>
            <w:pPr>
              <w:spacing w:after="0"/>
              <w:jc w:val="left"/>
            </w:pPr>
            <w:r>
              <w:rPr>
                <w:sz w:val="18"/>
                <w:szCs w:val="18"/>
              </w:rPr>
              <w:t xml:space="preserve">Page 19; text beginning with 5-PS1-1</w:t>
            </w:r>
          </w:p>
        </w:tc>
        <w:tc>
          <w:tcPr>
            <w:tcW w:type="dxa" w:w="1216"/>
            <w:tcMar>
              <w:top w:type="dxa" w:w="100"/>
              <w:left w:type="dxa" w:w="120"/>
              <w:bottom w:type="dxa" w:w="100"/>
              <w:right w:type="dxa" w:w="120"/>
            </w:tcMar>
            <w:vAlign w:val="top"/>
          </w:tcPr>
          <w:p>
            <w:pPr>
              <w:spacing w:after="0"/>
              <w:jc w:val="left"/>
            </w:pPr>
            <w:r>
              <w:rPr>
                <w:sz w:val="18"/>
                <w:szCs w:val="18"/>
              </w:rPr>
              <w:t xml:space="preserve">Unknown</w:t>
            </w:r>
          </w:p>
        </w:tc>
        <w:tc>
          <w:tcPr>
            <w:tcW w:type="dxa" w:w="1216"/>
            <w:tcMar>
              <w:top w:type="dxa" w:w="100"/>
              <w:left w:type="dxa" w:w="120"/>
              <w:bottom w:type="dxa" w:w="100"/>
              <w:right w:type="dxa" w:w="120"/>
            </w:tcMar>
            <w:vAlign w:val="top"/>
          </w:tcPr>
          <w:p>
            <w:pPr>
              <w:spacing w:after="0"/>
              <w:jc w:val="left"/>
            </w:pPr>
            <w:r>
              <w:rPr>
                <w:sz w:val="18"/>
                <w:szCs w:val="18"/>
              </w:rPr>
              <w:t xml:space="preserve">The citation does not provide specific lesson activities or content details.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5-PS1-2</w:t>
            </w:r>
          </w:p>
        </w:tc>
        <w:tc>
          <w:tcPr>
            <w:tcW w:type="dxa" w:w="1216"/>
            <w:tcMar>
              <w:top w:type="dxa" w:w="100"/>
              <w:left w:type="dxa" w:w="120"/>
              <w:bottom w:type="dxa" w:w="100"/>
              <w:right w:type="dxa" w:w="120"/>
            </w:tcMar>
            <w:vAlign w:val="top"/>
          </w:tcPr>
          <w:p>
            <w:pPr>
              <w:spacing w:after="0"/>
              <w:jc w:val="left"/>
            </w:pPr>
            <w:r>
              <w:rPr>
                <w:sz w:val="18"/>
                <w:szCs w:val="18"/>
              </w:rPr>
              <w:t xml:space="preserve">5-PS1-2</w:t>
            </w:r>
          </w:p>
        </w:tc>
        <w:tc>
          <w:tcPr>
            <w:tcW w:type="dxa" w:w="1216"/>
            <w:tcMar>
              <w:top w:type="dxa" w:w="100"/>
              <w:left w:type="dxa" w:w="120"/>
              <w:bottom w:type="dxa" w:w="100"/>
              <w:right w:type="dxa" w:w="120"/>
            </w:tcMar>
            <w:vAlign w:val="top"/>
          </w:tcPr>
          <w:p>
            <w:pPr>
              <w:spacing w:after="0"/>
              <w:jc w:val="left"/>
            </w:pPr>
            <w:r>
              <w:rPr>
                <w:sz w:val="18"/>
                <w:szCs w:val="18"/>
              </w:rPr>
              <w:t xml:space="preserve">The lesson involves measuring and graphing to show matter conservation. Specific instructional context details are missing.</w:t>
            </w:r>
          </w:p>
        </w:tc>
        <w:tc>
          <w:tcPr>
            <w:tcW w:type="dxa" w:w="1216"/>
            <w:tcMar>
              <w:top w:type="dxa" w:w="100"/>
              <w:left w:type="dxa" w:w="120"/>
              <w:bottom w:type="dxa" w:w="100"/>
              <w:right w:type="dxa" w:w="120"/>
            </w:tcMar>
            <w:vAlign w:val="top"/>
          </w:tcPr>
          <w:p>
            <w:pPr>
              <w:spacing w:after="0"/>
              <w:jc w:val="left"/>
            </w:pPr>
            <w:r>
              <w:rPr>
                <w:sz w:val="18"/>
                <w:szCs w:val="18"/>
              </w:rPr>
              <w:t xml:space="preserve">Unknown</w:t>
            </w:r>
          </w:p>
        </w:tc>
        <w:tc>
          <w:tcPr>
            <w:tcW w:type="dxa" w:w="1216"/>
            <w:tcMar>
              <w:top w:type="dxa" w:w="100"/>
              <w:left w:type="dxa" w:w="120"/>
              <w:bottom w:type="dxa" w:w="100"/>
              <w:right w:type="dxa" w:w="120"/>
            </w:tcMar>
            <w:vAlign w:val="top"/>
          </w:tcPr>
          <w:p>
            <w:pPr>
              <w:spacing w:after="0"/>
              <w:jc w:val="left"/>
            </w:pPr>
            <w:r>
              <w:rPr>
                <w:sz w:val="18"/>
                <w:szCs w:val="18"/>
              </w:rPr>
              <w:t xml:space="preserve">Page 25; text beginning with 5-PS1-2</w:t>
            </w:r>
          </w:p>
        </w:tc>
        <w:tc>
          <w:tcPr>
            <w:tcW w:type="dxa" w:w="1216"/>
            <w:tcMar>
              <w:top w:type="dxa" w:w="100"/>
              <w:left w:type="dxa" w:w="120"/>
              <w:bottom w:type="dxa" w:w="100"/>
              <w:right w:type="dxa" w:w="120"/>
            </w:tcMar>
            <w:vAlign w:val="top"/>
          </w:tcPr>
          <w:p>
            <w:pPr>
              <w:spacing w:after="0"/>
              <w:jc w:val="left"/>
            </w:pPr>
            <w:r>
              <w:rPr>
                <w:sz w:val="18"/>
                <w:szCs w:val="18"/>
              </w:rPr>
              <w:t xml:space="preserve">Unknown</w:t>
            </w:r>
          </w:p>
        </w:tc>
        <w:tc>
          <w:tcPr>
            <w:tcW w:type="dxa" w:w="1216"/>
            <w:tcMar>
              <w:top w:type="dxa" w:w="100"/>
              <w:left w:type="dxa" w:w="120"/>
              <w:bottom w:type="dxa" w:w="100"/>
              <w:right w:type="dxa" w:w="120"/>
            </w:tcMar>
            <w:vAlign w:val="top"/>
          </w:tcPr>
          <w:p>
            <w:pPr>
              <w:spacing w:after="0"/>
              <w:jc w:val="left"/>
            </w:pPr>
            <w:r>
              <w:rPr>
                <w:sz w:val="18"/>
                <w:szCs w:val="18"/>
              </w:rPr>
              <w:t xml:space="preserve">The citation does not provide specific lesson activities or content details.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5-PS1-3</w:t>
            </w:r>
          </w:p>
        </w:tc>
        <w:tc>
          <w:tcPr>
            <w:tcW w:type="dxa" w:w="1216"/>
            <w:tcMar>
              <w:top w:type="dxa" w:w="100"/>
              <w:left w:type="dxa" w:w="120"/>
              <w:bottom w:type="dxa" w:w="100"/>
              <w:right w:type="dxa" w:w="120"/>
            </w:tcMar>
            <w:vAlign w:val="top"/>
          </w:tcPr>
          <w:p>
            <w:pPr>
              <w:spacing w:after="0"/>
              <w:jc w:val="left"/>
            </w:pPr>
            <w:r>
              <w:rPr>
                <w:sz w:val="18"/>
                <w:szCs w:val="18"/>
              </w:rPr>
              <w:t xml:space="preserve">5-PS1-3</w:t>
            </w:r>
          </w:p>
        </w:tc>
        <w:tc>
          <w:tcPr>
            <w:tcW w:type="dxa" w:w="1216"/>
            <w:tcMar>
              <w:top w:type="dxa" w:w="100"/>
              <w:left w:type="dxa" w:w="120"/>
              <w:bottom w:type="dxa" w:w="100"/>
              <w:right w:type="dxa" w:w="120"/>
            </w:tcMar>
            <w:vAlign w:val="top"/>
          </w:tcPr>
          <w:p>
            <w:pPr>
              <w:spacing w:after="0"/>
              <w:jc w:val="left"/>
            </w:pPr>
            <w:r>
              <w:rPr>
                <w:sz w:val="18"/>
                <w:szCs w:val="18"/>
              </w:rPr>
              <w:t xml:space="preserve">The lesson includes making observations and measurements to identify materials. Specific instructional context details are not provided.</w:t>
            </w:r>
          </w:p>
        </w:tc>
        <w:tc>
          <w:tcPr>
            <w:tcW w:type="dxa" w:w="1216"/>
            <w:tcMar>
              <w:top w:type="dxa" w:w="100"/>
              <w:left w:type="dxa" w:w="120"/>
              <w:bottom w:type="dxa" w:w="100"/>
              <w:right w:type="dxa" w:w="120"/>
            </w:tcMar>
            <w:vAlign w:val="top"/>
          </w:tcPr>
          <w:p>
            <w:pPr>
              <w:spacing w:after="0"/>
              <w:jc w:val="left"/>
            </w:pPr>
            <w:r>
              <w:rPr>
                <w:sz w:val="18"/>
                <w:szCs w:val="18"/>
              </w:rPr>
              <w:t xml:space="preserve">Unknown</w:t>
            </w:r>
          </w:p>
        </w:tc>
        <w:tc>
          <w:tcPr>
            <w:tcW w:type="dxa" w:w="1216"/>
            <w:tcMar>
              <w:top w:type="dxa" w:w="100"/>
              <w:left w:type="dxa" w:w="120"/>
              <w:bottom w:type="dxa" w:w="100"/>
              <w:right w:type="dxa" w:w="120"/>
            </w:tcMar>
            <w:vAlign w:val="top"/>
          </w:tcPr>
          <w:p>
            <w:pPr>
              <w:spacing w:after="0"/>
              <w:jc w:val="left"/>
            </w:pPr>
            <w:r>
              <w:rPr>
                <w:sz w:val="18"/>
                <w:szCs w:val="18"/>
              </w:rPr>
              <w:t xml:space="preserve">Page 30; text beginning with 5-PS1-3</w:t>
            </w:r>
          </w:p>
        </w:tc>
        <w:tc>
          <w:tcPr>
            <w:tcW w:type="dxa" w:w="1216"/>
            <w:tcMar>
              <w:top w:type="dxa" w:w="100"/>
              <w:left w:type="dxa" w:w="120"/>
              <w:bottom w:type="dxa" w:w="100"/>
              <w:right w:type="dxa" w:w="120"/>
            </w:tcMar>
            <w:vAlign w:val="top"/>
          </w:tcPr>
          <w:p>
            <w:pPr>
              <w:spacing w:after="0"/>
              <w:jc w:val="left"/>
            </w:pPr>
            <w:r>
              <w:rPr>
                <w:sz w:val="18"/>
                <w:szCs w:val="18"/>
              </w:rPr>
              <w:t xml:space="preserve">Unknown</w:t>
            </w:r>
          </w:p>
        </w:tc>
        <w:tc>
          <w:tcPr>
            <w:tcW w:type="dxa" w:w="1216"/>
            <w:tcMar>
              <w:top w:type="dxa" w:w="100"/>
              <w:left w:type="dxa" w:w="120"/>
              <w:bottom w:type="dxa" w:w="100"/>
              <w:right w:type="dxa" w:w="120"/>
            </w:tcMar>
            <w:vAlign w:val="top"/>
          </w:tcPr>
          <w:p>
            <w:pPr>
              <w:spacing w:after="0"/>
              <w:jc w:val="left"/>
            </w:pPr>
            <w:r>
              <w:rPr>
                <w:sz w:val="18"/>
                <w:szCs w:val="18"/>
              </w:rPr>
              <w:t xml:space="preserve">The citation lacks specific lesson activities or content details.</w:t>
            </w:r>
          </w:p>
        </w:tc>
      </w:tr>
    </w:tbl>
    <w:p>
      <w:pPr>
        <w:pStyle w:val="Heading1"/>
      </w:pPr>
      <w:r>
        <w:t xml:space="preserve">Classification (Strong/Partial/Gap)</w:t>
      </w:r>
    </w:p>
    <w:tbl>
      <w:tblPr>
        <w:tblW w:type="dxa" w:w="9000"/>
        <w:tblBorders>
          <w:top w:val="single" w:color="D6D3D1" w:sz="4"/>
          <w:left w:val="single" w:color="D6D3D1" w:sz="4"/>
          <w:bottom w:val="single" w:color="D6D3D1" w:sz="4"/>
          <w:right w:val="single" w:color="D6D3D1" w:sz="4"/>
          <w:insideH w:val="single" w:color="D6D3D1" w:sz="4"/>
          <w:insideV w:val="single" w:color="D6D3D1" w:sz="4"/>
        </w:tblBorders>
        <w:tblLayout w:type="fixed"/>
        <w:tblCellMar>
          <w:top w:type="dxa" w:w="80"/>
          <w:left w:type="dxa" w:w="100"/>
          <w:bottom w:type="dxa" w:w="80"/>
          <w:right w:type="dxa" w:w="100"/>
        </w:tblCellMar>
      </w:tblPr>
      <w:tblGrid>
        <w:gridCol w:w="1700"/>
        <w:gridCol w:w="3650"/>
        <w:gridCol w:w="3650"/>
      </w:tblGrid>
      <w:tr>
        <w:trPr>
          <w:cantSplit/>
          <w:tblHeader/>
        </w:trPr>
        <w:tc>
          <w:tcPr>
            <w:tcW w:type="dxa" w:w="1700"/>
            <w:shd w:fill="F97316" w:val="clear"/>
            <w:tcMar>
              <w:top w:type="dxa" w:w="100"/>
              <w:left w:type="dxa" w:w="120"/>
              <w:bottom w:type="dxa" w:w="100"/>
              <w:right w:type="dxa" w:w="120"/>
            </w:tcMar>
            <w:vAlign w:val="center"/>
          </w:tcPr>
          <w:p>
            <w:pPr>
              <w:jc w:val="center"/>
            </w:pPr>
            <w:r>
              <w:rPr>
                <w:b/>
                <w:bCs/>
                <w:color w:val="FFFFFF"/>
                <w:sz w:val="18"/>
                <w:szCs w:val="18"/>
              </w:rPr>
              <w:t xml:space="preserve">Sc Code</w:t>
            </w:r>
          </w:p>
        </w:tc>
        <w:tc>
          <w:tcPr>
            <w:tcW w:type="dxa" w:w="3650"/>
            <w:shd w:fill="F97316" w:val="clear"/>
            <w:tcMar>
              <w:top w:type="dxa" w:w="100"/>
              <w:left w:type="dxa" w:w="120"/>
              <w:bottom w:type="dxa" w:w="100"/>
              <w:right w:type="dxa" w:w="120"/>
            </w:tcMar>
            <w:vAlign w:val="center"/>
          </w:tcPr>
          <w:p>
            <w:pPr>
              <w:jc w:val="center"/>
            </w:pPr>
            <w:r>
              <w:rPr>
                <w:b/>
                <w:bCs/>
                <w:color w:val="FFFFFF"/>
                <w:sz w:val="18"/>
                <w:szCs w:val="18"/>
              </w:rPr>
              <w:t xml:space="preserve">Classification</w:t>
            </w:r>
          </w:p>
        </w:tc>
        <w:tc>
          <w:tcPr>
            <w:tcW w:type="dxa" w:w="3650"/>
            <w:shd w:fill="F97316" w:val="clear"/>
            <w:tcMar>
              <w:top w:type="dxa" w:w="100"/>
              <w:left w:type="dxa" w:w="120"/>
              <w:bottom w:type="dxa" w:w="100"/>
              <w:right w:type="dxa" w:w="120"/>
            </w:tcMar>
            <w:vAlign w:val="center"/>
          </w:tcPr>
          <w:p>
            <w:pPr>
              <w:jc w:val="center"/>
            </w:pPr>
            <w:r>
              <w:rPr>
                <w:b/>
                <w:bCs/>
                <w:color w:val="FFFFFF"/>
                <w:sz w:val="18"/>
                <w:szCs w:val="18"/>
              </w:rPr>
              <w:t xml:space="preserve">Rationale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3-5-ETS1-3</w:t>
            </w:r>
          </w:p>
        </w:tc>
        <w:tc>
          <w:tcPr>
            <w:tcW w:type="dxa" w:w="3650"/>
            <w:tcMar>
              <w:top w:type="dxa" w:w="100"/>
              <w:left w:type="dxa" w:w="120"/>
              <w:bottom w:type="dxa" w:w="100"/>
              <w:right w:type="dxa" w:w="120"/>
            </w:tcMar>
            <w:vAlign w:val="top"/>
          </w:tcPr>
          <w:p>
            <w:pPr>
              <w:spacing w:after="0"/>
              <w:jc w:val="left"/>
            </w:pPr>
            <w:r>
              <w:rPr>
                <w:sz w:val="18"/>
                <w:szCs w:val="18"/>
              </w:rPr>
              <w:t xml:space="preserve">Partial</w:t>
            </w:r>
          </w:p>
        </w:tc>
        <w:tc>
          <w:tcPr>
            <w:tcW w:type="dxa" w:w="3650"/>
            <w:tcMar>
              <w:top w:type="dxa" w:w="100"/>
              <w:left w:type="dxa" w:w="120"/>
              <w:bottom w:type="dxa" w:w="100"/>
              <w:right w:type="dxa" w:w="120"/>
            </w:tcMar>
            <w:vAlign w:val="top"/>
          </w:tcPr>
          <w:p>
            <w:pPr>
              <w:spacing w:after="0"/>
              <w:jc w:val="left"/>
            </w:pPr>
            <w:r>
              <w:rPr>
                <w:sz w:val="18"/>
                <w:szCs w:val="18"/>
              </w:rPr>
              <w:t xml:space="preserve">The lesson includes planning and carrying out fair tests with controlled variables, but lacks specific instructional context or comprehensive coverage.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3-PS2-1</w:t>
            </w:r>
          </w:p>
        </w:tc>
        <w:tc>
          <w:tcPr>
            <w:tcW w:type="dxa" w:w="3650"/>
            <w:tcMar>
              <w:top w:type="dxa" w:w="100"/>
              <w:left w:type="dxa" w:w="120"/>
              <w:bottom w:type="dxa" w:w="100"/>
              <w:right w:type="dxa" w:w="120"/>
            </w:tcMar>
            <w:vAlign w:val="top"/>
          </w:tcPr>
          <w:p>
            <w:pPr>
              <w:spacing w:after="0"/>
              <w:jc w:val="left"/>
            </w:pPr>
            <w:r>
              <w:rPr>
                <w:sz w:val="18"/>
                <w:szCs w:val="18"/>
              </w:rPr>
              <w:t xml:space="preserve">Partial</w:t>
            </w:r>
          </w:p>
        </w:tc>
        <w:tc>
          <w:tcPr>
            <w:tcW w:type="dxa" w:w="3650"/>
            <w:tcMar>
              <w:top w:type="dxa" w:w="100"/>
              <w:left w:type="dxa" w:w="120"/>
              <w:bottom w:type="dxa" w:w="100"/>
              <w:right w:type="dxa" w:w="120"/>
            </w:tcMar>
            <w:vAlign w:val="top"/>
          </w:tcPr>
          <w:p>
            <w:pPr>
              <w:spacing w:after="0"/>
              <w:jc w:val="left"/>
            </w:pPr>
            <w:r>
              <w:rPr>
                <w:sz w:val="18"/>
                <w:szCs w:val="18"/>
              </w:rPr>
              <w:t xml:space="preserve">The lesson includes planning and conducting investigations on balanced and unbalanced forces, but lacks specific details about the instructional context or comprehensive coverage.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3-PS2-2</w:t>
            </w:r>
          </w:p>
        </w:tc>
        <w:tc>
          <w:tcPr>
            <w:tcW w:type="dxa" w:w="3650"/>
            <w:tcMar>
              <w:top w:type="dxa" w:w="100"/>
              <w:left w:type="dxa" w:w="120"/>
              <w:bottom w:type="dxa" w:w="100"/>
              <w:right w:type="dxa" w:w="120"/>
            </w:tcMar>
            <w:vAlign w:val="top"/>
          </w:tcPr>
          <w:p>
            <w:pPr>
              <w:spacing w:after="0"/>
              <w:jc w:val="left"/>
            </w:pPr>
            <w:r>
              <w:rPr>
                <w:sz w:val="18"/>
                <w:szCs w:val="18"/>
              </w:rPr>
              <w:t xml:space="preserve">Partial</w:t>
            </w:r>
          </w:p>
        </w:tc>
        <w:tc>
          <w:tcPr>
            <w:tcW w:type="dxa" w:w="3650"/>
            <w:tcMar>
              <w:top w:type="dxa" w:w="100"/>
              <w:left w:type="dxa" w:w="120"/>
              <w:bottom w:type="dxa" w:w="100"/>
              <w:right w:type="dxa" w:w="120"/>
            </w:tcMar>
            <w:vAlign w:val="top"/>
          </w:tcPr>
          <w:p>
            <w:pPr>
              <w:spacing w:after="0"/>
              <w:jc w:val="left"/>
            </w:pPr>
            <w:r>
              <w:rPr>
                <w:sz w:val="18"/>
                <w:szCs w:val="18"/>
              </w:rPr>
              <w:t xml:space="preserve">The lesson involves making observations and measurements to identify motion patterns, but lacks specific instructional context or comprehensive coverage.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3-PS2-3</w:t>
            </w:r>
          </w:p>
        </w:tc>
        <w:tc>
          <w:tcPr>
            <w:tcW w:type="dxa" w:w="3650"/>
            <w:tcMar>
              <w:top w:type="dxa" w:w="100"/>
              <w:left w:type="dxa" w:w="120"/>
              <w:bottom w:type="dxa" w:w="100"/>
              <w:right w:type="dxa" w:w="120"/>
            </w:tcMar>
            <w:vAlign w:val="top"/>
          </w:tcPr>
          <w:p>
            <w:pPr>
              <w:spacing w:after="0"/>
              <w:jc w:val="left"/>
            </w:pPr>
            <w:r>
              <w:rPr>
                <w:sz w:val="18"/>
                <w:szCs w:val="18"/>
              </w:rPr>
              <w:t xml:space="preserve">Partial</w:t>
            </w:r>
          </w:p>
        </w:tc>
        <w:tc>
          <w:tcPr>
            <w:tcW w:type="dxa" w:w="3650"/>
            <w:tcMar>
              <w:top w:type="dxa" w:w="100"/>
              <w:left w:type="dxa" w:w="120"/>
              <w:bottom w:type="dxa" w:w="100"/>
              <w:right w:type="dxa" w:w="120"/>
            </w:tcMar>
            <w:vAlign w:val="top"/>
          </w:tcPr>
          <w:p>
            <w:pPr>
              <w:spacing w:after="0"/>
              <w:jc w:val="left"/>
            </w:pPr>
            <w:r>
              <w:rPr>
                <w:sz w:val="18"/>
                <w:szCs w:val="18"/>
              </w:rPr>
              <w:t xml:space="preserve">The lesson includes asking questions about electric or magnetic interactions, but lacks specific instructional context or comprehensive coverage.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3-PS2-4</w:t>
            </w:r>
          </w:p>
        </w:tc>
        <w:tc>
          <w:tcPr>
            <w:tcW w:type="dxa" w:w="3650"/>
            <w:tcMar>
              <w:top w:type="dxa" w:w="100"/>
              <w:left w:type="dxa" w:w="120"/>
              <w:bottom w:type="dxa" w:w="100"/>
              <w:right w:type="dxa" w:w="120"/>
            </w:tcMar>
            <w:vAlign w:val="top"/>
          </w:tcPr>
          <w:p>
            <w:pPr>
              <w:spacing w:after="0"/>
              <w:jc w:val="left"/>
            </w:pPr>
            <w:r>
              <w:rPr>
                <w:sz w:val="18"/>
                <w:szCs w:val="18"/>
              </w:rPr>
              <w:t xml:space="preserve">Partial</w:t>
            </w:r>
          </w:p>
        </w:tc>
        <w:tc>
          <w:tcPr>
            <w:tcW w:type="dxa" w:w="3650"/>
            <w:tcMar>
              <w:top w:type="dxa" w:w="100"/>
              <w:left w:type="dxa" w:w="120"/>
              <w:bottom w:type="dxa" w:w="100"/>
              <w:right w:type="dxa" w:w="120"/>
            </w:tcMar>
            <w:vAlign w:val="top"/>
          </w:tcPr>
          <w:p>
            <w:pPr>
              <w:spacing w:after="0"/>
              <w:jc w:val="left"/>
            </w:pPr>
            <w:r>
              <w:rPr>
                <w:sz w:val="18"/>
                <w:szCs w:val="18"/>
              </w:rPr>
              <w:t xml:space="preserve">The lesson involves defining a design problem related to magnets, but lacks specific instructional context or comprehensive coverage.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4-PS3-1</w:t>
            </w:r>
          </w:p>
        </w:tc>
        <w:tc>
          <w:tcPr>
            <w:tcW w:type="dxa" w:w="3650"/>
            <w:tcMar>
              <w:top w:type="dxa" w:w="100"/>
              <w:left w:type="dxa" w:w="120"/>
              <w:bottom w:type="dxa" w:w="100"/>
              <w:right w:type="dxa" w:w="120"/>
            </w:tcMar>
            <w:vAlign w:val="top"/>
          </w:tcPr>
          <w:p>
            <w:pPr>
              <w:spacing w:after="0"/>
              <w:jc w:val="left"/>
            </w:pPr>
            <w:r>
              <w:rPr>
                <w:sz w:val="18"/>
                <w:szCs w:val="18"/>
              </w:rPr>
              <w:t xml:space="preserve">Partial</w:t>
            </w:r>
          </w:p>
        </w:tc>
        <w:tc>
          <w:tcPr>
            <w:tcW w:type="dxa" w:w="3650"/>
            <w:tcMar>
              <w:top w:type="dxa" w:w="100"/>
              <w:left w:type="dxa" w:w="120"/>
              <w:bottom w:type="dxa" w:w="100"/>
              <w:right w:type="dxa" w:w="120"/>
            </w:tcMar>
            <w:vAlign w:val="top"/>
          </w:tcPr>
          <w:p>
            <w:pPr>
              <w:spacing w:after="0"/>
              <w:jc w:val="left"/>
            </w:pPr>
            <w:r>
              <w:rPr>
                <w:sz w:val="18"/>
                <w:szCs w:val="18"/>
              </w:rPr>
              <w:t xml:space="preserve">The lesson includes activities where students use evidence to explain the relationship between speed and energy, but lacks specific details about the instructional context or comprehensive coverage of the standard.</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4-PS3-3</w:t>
            </w:r>
          </w:p>
        </w:tc>
        <w:tc>
          <w:tcPr>
            <w:tcW w:type="dxa" w:w="3650"/>
            <w:tcMar>
              <w:top w:type="dxa" w:w="100"/>
              <w:left w:type="dxa" w:w="120"/>
              <w:bottom w:type="dxa" w:w="100"/>
              <w:right w:type="dxa" w:w="120"/>
            </w:tcMar>
            <w:vAlign w:val="top"/>
          </w:tcPr>
          <w:p>
            <w:pPr>
              <w:spacing w:after="0"/>
              <w:jc w:val="left"/>
            </w:pPr>
            <w:r>
              <w:rPr>
                <w:sz w:val="18"/>
                <w:szCs w:val="18"/>
              </w:rPr>
              <w:t xml:space="preserve">Partial</w:t>
            </w:r>
          </w:p>
        </w:tc>
        <w:tc>
          <w:tcPr>
            <w:tcW w:type="dxa" w:w="3650"/>
            <w:tcMar>
              <w:top w:type="dxa" w:w="100"/>
              <w:left w:type="dxa" w:w="120"/>
              <w:bottom w:type="dxa" w:w="100"/>
              <w:right w:type="dxa" w:w="120"/>
            </w:tcMar>
            <w:vAlign w:val="top"/>
          </w:tcPr>
          <w:p>
            <w:pPr>
              <w:spacing w:after="0"/>
              <w:jc w:val="left"/>
            </w:pPr>
            <w:r>
              <w:rPr>
                <w:sz w:val="18"/>
                <w:szCs w:val="18"/>
              </w:rPr>
              <w:t xml:space="preserve">The lesson involves students asking questions and predicting outcomes about energy changes during collisions, but does not provide specific instructional context or comprehensive coverage.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5-PS1-1</w:t>
            </w:r>
          </w:p>
        </w:tc>
        <w:tc>
          <w:tcPr>
            <w:tcW w:type="dxa" w:w="3650"/>
            <w:tcMar>
              <w:top w:type="dxa" w:w="100"/>
              <w:left w:type="dxa" w:w="120"/>
              <w:bottom w:type="dxa" w:w="100"/>
              <w:right w:type="dxa" w:w="120"/>
            </w:tcMar>
            <w:vAlign w:val="top"/>
          </w:tcPr>
          <w:p>
            <w:pPr>
              <w:spacing w:after="0"/>
              <w:jc w:val="left"/>
            </w:pPr>
            <w:r>
              <w:rPr>
                <w:sz w:val="18"/>
                <w:szCs w:val="18"/>
              </w:rPr>
              <w:t xml:space="preserve">Partial</w:t>
            </w:r>
          </w:p>
        </w:tc>
        <w:tc>
          <w:tcPr>
            <w:tcW w:type="dxa" w:w="3650"/>
            <w:tcMar>
              <w:top w:type="dxa" w:w="100"/>
              <w:left w:type="dxa" w:w="120"/>
              <w:bottom w:type="dxa" w:w="100"/>
              <w:right w:type="dxa" w:w="120"/>
            </w:tcMar>
            <w:vAlign w:val="top"/>
          </w:tcPr>
          <w:p>
            <w:pPr>
              <w:spacing w:after="0"/>
              <w:jc w:val="left"/>
            </w:pPr>
            <w:r>
              <w:rPr>
                <w:sz w:val="18"/>
                <w:szCs w:val="18"/>
              </w:rPr>
              <w:t xml:space="preserve">The lesson involves developing a model to describe matter as particles too small to see, but lacks specific instructional context or comprehensive coverage.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5-PS1-2</w:t>
            </w:r>
          </w:p>
        </w:tc>
        <w:tc>
          <w:tcPr>
            <w:tcW w:type="dxa" w:w="3650"/>
            <w:tcMar>
              <w:top w:type="dxa" w:w="100"/>
              <w:left w:type="dxa" w:w="120"/>
              <w:bottom w:type="dxa" w:w="100"/>
              <w:right w:type="dxa" w:w="120"/>
            </w:tcMar>
            <w:vAlign w:val="top"/>
          </w:tcPr>
          <w:p>
            <w:pPr>
              <w:spacing w:after="0"/>
              <w:jc w:val="left"/>
            </w:pPr>
            <w:r>
              <w:rPr>
                <w:sz w:val="18"/>
                <w:szCs w:val="18"/>
              </w:rPr>
              <w:t xml:space="preserve">Partial</w:t>
            </w:r>
          </w:p>
        </w:tc>
        <w:tc>
          <w:tcPr>
            <w:tcW w:type="dxa" w:w="3650"/>
            <w:tcMar>
              <w:top w:type="dxa" w:w="100"/>
              <w:left w:type="dxa" w:w="120"/>
              <w:bottom w:type="dxa" w:w="100"/>
              <w:right w:type="dxa" w:w="120"/>
            </w:tcMar>
            <w:vAlign w:val="top"/>
          </w:tcPr>
          <w:p>
            <w:pPr>
              <w:spacing w:after="0"/>
              <w:jc w:val="left"/>
            </w:pPr>
            <w:r>
              <w:rPr>
                <w:sz w:val="18"/>
                <w:szCs w:val="18"/>
              </w:rPr>
              <w:t xml:space="preserve">The lesson involves measuring and graphing to show matter conservation, but lacks specific instructional context or comprehensive coverage.</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5-PS1-3</w:t>
            </w:r>
          </w:p>
        </w:tc>
        <w:tc>
          <w:tcPr>
            <w:tcW w:type="dxa" w:w="3650"/>
            <w:tcMar>
              <w:top w:type="dxa" w:w="100"/>
              <w:left w:type="dxa" w:w="120"/>
              <w:bottom w:type="dxa" w:w="100"/>
              <w:right w:type="dxa" w:w="120"/>
            </w:tcMar>
            <w:vAlign w:val="top"/>
          </w:tcPr>
          <w:p>
            <w:pPr>
              <w:spacing w:after="0"/>
              <w:jc w:val="left"/>
            </w:pPr>
            <w:r>
              <w:rPr>
                <w:sz w:val="18"/>
                <w:szCs w:val="18"/>
              </w:rPr>
              <w:t xml:space="preserve">Partial</w:t>
            </w:r>
          </w:p>
        </w:tc>
        <w:tc>
          <w:tcPr>
            <w:tcW w:type="dxa" w:w="3650"/>
            <w:tcMar>
              <w:top w:type="dxa" w:w="100"/>
              <w:left w:type="dxa" w:w="120"/>
              <w:bottom w:type="dxa" w:w="100"/>
              <w:right w:type="dxa" w:w="120"/>
            </w:tcMar>
            <w:vAlign w:val="top"/>
          </w:tcPr>
          <w:p>
            <w:pPr>
              <w:spacing w:after="0"/>
              <w:jc w:val="left"/>
            </w:pPr>
            <w:r>
              <w:rPr>
                <w:sz w:val="18"/>
                <w:szCs w:val="18"/>
              </w:rPr>
              <w:t xml:space="preserve">The lesson includes making observations and measurements to identify materials, but lacks specific instructional context or comprehensive coverage.</w:t>
            </w:r>
          </w:p>
        </w:tc>
      </w:tr>
    </w:tbl>
    <w:p>
      <w:pPr>
        <w:pStyle w:val="Heading1"/>
      </w:pPr>
      <w:r>
        <w:t xml:space="preserve">Gap Analysis &amp; Remediation</w:t>
      </w:r>
    </w:p>
    <w:tbl>
      <w:tblPr>
        <w:tblW w:type="dxa" w:w="9000"/>
        <w:tblBorders>
          <w:top w:val="single" w:color="D6D3D1" w:sz="4"/>
          <w:left w:val="single" w:color="D6D3D1" w:sz="4"/>
          <w:bottom w:val="single" w:color="D6D3D1" w:sz="4"/>
          <w:right w:val="single" w:color="D6D3D1" w:sz="4"/>
          <w:insideH w:val="single" w:color="D6D3D1" w:sz="4"/>
          <w:insideV w:val="single" w:color="D6D3D1" w:sz="4"/>
        </w:tblBorders>
        <w:tblLayout w:type="fixed"/>
        <w:tblCellMar>
          <w:top w:type="dxa" w:w="80"/>
          <w:left w:type="dxa" w:w="100"/>
          <w:bottom w:type="dxa" w:w="80"/>
          <w:right w:type="dxa" w:w="100"/>
        </w:tblCellMar>
      </w:tblPr>
      <w:tblGrid>
        <w:gridCol w:w="1700"/>
        <w:gridCol w:w="3650"/>
        <w:gridCol w:w="3650"/>
      </w:tblGrid>
      <w:tr>
        <w:trPr>
          <w:cantSplit/>
          <w:tblHeader/>
        </w:trPr>
        <w:tc>
          <w:tcPr>
            <w:tcW w:type="dxa" w:w="1700"/>
            <w:shd w:fill="F97316" w:val="clear"/>
            <w:tcMar>
              <w:top w:type="dxa" w:w="100"/>
              <w:left w:type="dxa" w:w="120"/>
              <w:bottom w:type="dxa" w:w="100"/>
              <w:right w:type="dxa" w:w="120"/>
            </w:tcMar>
            <w:vAlign w:val="center"/>
          </w:tcPr>
          <w:p>
            <w:pPr>
              <w:jc w:val="center"/>
            </w:pPr>
            <w:r>
              <w:rPr>
                <w:b/>
                <w:bCs/>
                <w:color w:val="FFFFFF"/>
                <w:sz w:val="18"/>
                <w:szCs w:val="18"/>
              </w:rPr>
              <w:t xml:space="preserve">Sc Code</w:t>
            </w:r>
          </w:p>
        </w:tc>
        <w:tc>
          <w:tcPr>
            <w:tcW w:type="dxa" w:w="3650"/>
            <w:shd w:fill="F97316" w:val="clear"/>
            <w:tcMar>
              <w:top w:type="dxa" w:w="100"/>
              <w:left w:type="dxa" w:w="120"/>
              <w:bottom w:type="dxa" w:w="100"/>
              <w:right w:type="dxa" w:w="120"/>
            </w:tcMar>
            <w:vAlign w:val="center"/>
          </w:tcPr>
          <w:p>
            <w:pPr>
              <w:jc w:val="center"/>
            </w:pPr>
            <w:r>
              <w:rPr>
                <w:b/>
                <w:bCs/>
                <w:color w:val="FFFFFF"/>
                <w:sz w:val="18"/>
                <w:szCs w:val="18"/>
              </w:rPr>
              <w:t xml:space="preserve">Gap Description</w:t>
            </w:r>
          </w:p>
        </w:tc>
        <w:tc>
          <w:tcPr>
            <w:tcW w:type="dxa" w:w="3650"/>
            <w:shd w:fill="F97316" w:val="clear"/>
            <w:tcMar>
              <w:top w:type="dxa" w:w="100"/>
              <w:left w:type="dxa" w:w="120"/>
              <w:bottom w:type="dxa" w:w="100"/>
              <w:right w:type="dxa" w:w="120"/>
            </w:tcMar>
            <w:vAlign w:val="center"/>
          </w:tcPr>
          <w:p>
            <w:pPr>
              <w:jc w:val="center"/>
            </w:pPr>
            <w:r>
              <w:rPr>
                <w:b/>
                <w:bCs/>
                <w:color w:val="FFFFFF"/>
                <w:sz w:val="18"/>
                <w:szCs w:val="18"/>
              </w:rPr>
              <w:t xml:space="preserve">Remediation Recommendation</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4-PS3-1</w:t>
            </w:r>
          </w:p>
        </w:tc>
        <w:tc>
          <w:tcPr>
            <w:tcW w:type="dxa" w:w="3650"/>
            <w:tcMar>
              <w:top w:type="dxa" w:w="100"/>
              <w:left w:type="dxa" w:w="120"/>
              <w:bottom w:type="dxa" w:w="100"/>
              <w:right w:type="dxa" w:w="120"/>
            </w:tcMar>
            <w:vAlign w:val="top"/>
          </w:tcPr>
          <w:p>
            <w:pPr>
              <w:spacing w:after="0"/>
              <w:jc w:val="left"/>
            </w:pPr>
            <w:r>
              <w:rPr>
                <w:sz w:val="18"/>
                <w:szCs w:val="18"/>
              </w:rPr>
              <w:t xml:space="preserve">The lesson lacks specific details about the instructional context, such as how students are guided to use evidence to explain the relationship between speed and energy.</w:t>
            </w:r>
          </w:p>
        </w:tc>
        <w:tc>
          <w:tcPr>
            <w:tcW w:type="dxa" w:w="3650"/>
            <w:tcMar>
              <w:top w:type="dxa" w:w="100"/>
              <w:left w:type="dxa" w:w="120"/>
              <w:bottom w:type="dxa" w:w="100"/>
              <w:right w:type="dxa" w:w="120"/>
            </w:tcMar>
            <w:vAlign w:val="top"/>
          </w:tcPr>
          <w:p>
            <w:pPr>
              <w:spacing w:after="0"/>
              <w:jc w:val="left"/>
            </w:pPr>
            <w:r>
              <w:rPr>
                <w:sz w:val="18"/>
                <w:szCs w:val="18"/>
              </w:rPr>
              <w:t xml:space="preserve">Include an activity where students conduct experiments with toy cars on ramps to collect data on speed and energy, followed by a guided discussion to analyze their findings.</w:t>
            </w:r>
          </w:p>
        </w:tc>
      </w:tr>
      <w:tr>
        <w:trPr>
          <w:cantSplit/>
        </w:trPr>
        <w:tc>
          <w:tcPr>
            <w:tcW w:type="dxa" w:w="1700"/>
            <w:tcMar>
              <w:top w:type="dxa" w:w="100"/>
              <w:left w:type="dxa" w:w="120"/>
              <w:bottom w:type="dxa" w:w="100"/>
              <w:right w:type="dxa" w:w="120"/>
            </w:tcMar>
            <w:vAlign w:val="top"/>
          </w:tcPr>
          <w:p>
            <w:pPr>
              <w:spacing w:after="0"/>
              <w:jc w:val="left"/>
            </w:pPr>
            <w:r>
              <w:rPr>
                <w:sz w:val="18"/>
                <w:szCs w:val="18"/>
              </w:rPr>
              <w:t xml:space="preserve">4-PS3-3</w:t>
            </w:r>
          </w:p>
        </w:tc>
        <w:tc>
          <w:tcPr>
            <w:tcW w:type="dxa" w:w="3650"/>
            <w:tcMar>
              <w:top w:type="dxa" w:w="100"/>
              <w:left w:type="dxa" w:w="120"/>
              <w:bottom w:type="dxa" w:w="100"/>
              <w:right w:type="dxa" w:w="120"/>
            </w:tcMar>
            <w:vAlign w:val="top"/>
          </w:tcPr>
          <w:p>
            <w:pPr>
              <w:spacing w:after="0"/>
              <w:jc w:val="left"/>
            </w:pPr>
            <w:r>
              <w:rPr>
                <w:sz w:val="18"/>
                <w:szCs w:val="18"/>
              </w:rPr>
              <w:t xml:space="preserve">The lesson does not provide specific instructional context for how students are to ask questions and predict outcomes about energy changes during collisions.</w:t>
            </w:r>
          </w:p>
        </w:tc>
        <w:tc>
          <w:tcPr>
            <w:tcW w:type="dxa" w:w="3650"/>
            <w:tcMar>
              <w:top w:type="dxa" w:w="100"/>
              <w:left w:type="dxa" w:w="120"/>
              <w:bottom w:type="dxa" w:w="100"/>
              <w:right w:type="dxa" w:w="120"/>
            </w:tcMar>
            <w:vAlign w:val="top"/>
          </w:tcPr>
          <w:p>
            <w:pPr>
              <w:spacing w:after="0"/>
              <w:jc w:val="left"/>
            </w:pPr>
            <w:r>
              <w:rPr>
                <w:sz w:val="18"/>
                <w:szCs w:val="18"/>
              </w:rPr>
              <w:t xml:space="preserve">Add a structured inquiry activity where students use marbles to simulate collisions, make predictions, and record observations about energy transfer.</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2026-09-21T07:53:32.115Z</dcterms:created>
  <dcterms:modified xsi:type="dcterms:W3CDTF">2026-09-21T07:53:32.115Z</dcterms:modified>
</cp:coreProperties>
</file>

<file path=docProps/custom.xml><?xml version="1.0" encoding="utf-8"?>
<Properties xmlns="http://schemas.openxmlformats.org/officeDocument/2006/custom-properties" xmlns:vt="http://schemas.openxmlformats.org/officeDocument/2006/docPropsVTypes"/>
</file>