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DISCOVERY EDUCATION</w:t>
      </w:r>
      <w:r>
        <w:rPr>
          <w:b/>
          <w:bCs/>
          <w:color w:val="C2410C"/>
          <w:sz w:val="20"/>
          <w:szCs w:val="20"/>
        </w:rPr>
        <w:t xml:space="preserve">DISCOVERY EDUCATION</w:t>
      </w:r>
    </w:p>
    <w:p>
      <w:pPr>
        <w:pStyle w:val="Title"/>
        <w:spacing w:after="120"/>
      </w:pPr>
      <w:r>
        <w:t xml:space="preserve">Scenario 2 — Final Revision Package</w:t>
      </w:r>
      <w:r>
        <w:rPr>
          <w:b/>
          <w:bCs/>
          <w:color w:val="7C2D12"/>
          <w:sz w:val="34"/>
          <w:szCs w:val="34"/>
        </w:rPr>
        <w:t xml:space="preserve">Scenario 2 — Final Revision Package</w:t>
      </w:r>
    </w:p>
    <w:p>
      <w:pPr>
        <w:spacing w:after="280"/>
      </w:pPr>
      <w:r>
        <w:t xml:space="preserve">Literacy Strategy Integration | Final Report</w:t>
      </w:r>
      <w:r>
        <w:rPr>
          <w:i/>
          <w:iCs/>
          <w:color w:val="57534E"/>
          <w:sz w:val="20"/>
          <w:szCs w:val="20"/>
        </w:rPr>
        <w:t xml:space="preserve">Literacy Strategy Integration | Final Report</w:t>
      </w:r>
    </w:p>
    <w:p>
      <w:pPr>
        <w:pStyle w:val="Heading1"/>
      </w:pPr>
      <w:r>
        <w:t xml:space="preserve">Executive Summary</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Lesson</w:t>
            </w:r>
          </w:p>
        </w:tc>
        <w:tc>
          <w:tcPr>
            <w:tcW w:type="dxa" w:w="6800"/>
            <w:tcMar>
              <w:top w:type="dxa" w:w="100"/>
              <w:left w:type="dxa" w:w="120"/>
              <w:bottom w:type="dxa" w:w="100"/>
              <w:right w:type="dxa" w:w="120"/>
            </w:tcMar>
            <w:vAlign w:val="top"/>
          </w:tcPr>
          <w:p>
            <w:pPr>
              <w:spacing w:after="0"/>
              <w:jc w:val="left"/>
            </w:pPr>
            <w:r>
              <w:rPr>
                <w:sz w:val="18"/>
                <w:szCs w:val="18"/>
              </w:rPr>
              <w:t xml:space="preserve">lesson</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Literacy Benefit</w:t>
            </w:r>
          </w:p>
        </w:tc>
        <w:tc>
          <w:tcPr>
            <w:tcW w:type="dxa" w:w="6800"/>
            <w:tcMar>
              <w:top w:type="dxa" w:w="100"/>
              <w:left w:type="dxa" w:w="120"/>
              <w:bottom w:type="dxa" w:w="100"/>
              <w:right w:type="dxa" w:w="120"/>
            </w:tcMar>
            <w:vAlign w:val="top"/>
          </w:tcPr>
          <w:p>
            <w:pPr>
              <w:spacing w:after="0"/>
              <w:jc w:val="left"/>
            </w:pPr>
            <w:r>
              <w:rPr>
                <w:sz w:val="18"/>
                <w:szCs w:val="18"/>
              </w:rPr>
              <w:t xml:space="preserve">The strategy enhances vocabulary retention and comprehension by engaging students in visual recognition, verbal articulation, and contextual application of scientific terms.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Original Location</w:t>
            </w:r>
          </w:p>
        </w:tc>
        <w:tc>
          <w:tcPr>
            <w:tcW w:type="dxa" w:w="6800"/>
            <w:tcMar>
              <w:top w:type="dxa" w:w="100"/>
              <w:left w:type="dxa" w:w="120"/>
              <w:bottom w:type="dxa" w:w="100"/>
              <w:right w:type="dxa" w:w="120"/>
            </w:tcMar>
            <w:vAlign w:val="top"/>
          </w:tcPr>
          <w:p>
            <w:pPr>
              <w:spacing w:after="0"/>
              <w:jc w:val="left"/>
            </w:pPr>
            <w:r>
              <w:rPr>
                <w:sz w:val="18"/>
                <w:szCs w:val="18"/>
              </w:rPr>
              <w:t xml:space="preserve">student_facing_sequence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Reason for Change</w:t>
            </w:r>
          </w:p>
        </w:tc>
        <w:tc>
          <w:tcPr>
            <w:tcW w:type="dxa" w:w="6800"/>
            <w:tcMar>
              <w:top w:type="dxa" w:w="100"/>
              <w:left w:type="dxa" w:w="120"/>
              <w:bottom w:type="dxa" w:w="100"/>
              <w:right w:type="dxa" w:w="120"/>
            </w:tcMar>
            <w:vAlign w:val="top"/>
          </w:tcPr>
          <w:p>
            <w:pPr>
              <w:spacing w:after="0"/>
              <w:jc w:val="left"/>
            </w:pPr>
            <w:r>
              <w:rPr>
                <w:sz w:val="18"/>
                <w:szCs w:val="18"/>
              </w:rPr>
              <w:t xml:space="preserve">To enhance students' understanding and application of scientific vocabulary, which is crucial for articulating predictions and findings in the investigation.</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Science-Learning Benefit</w:t>
            </w:r>
          </w:p>
        </w:tc>
        <w:tc>
          <w:tcPr>
            <w:tcW w:type="dxa" w:w="6800"/>
            <w:tcMar>
              <w:top w:type="dxa" w:w="100"/>
              <w:left w:type="dxa" w:w="120"/>
              <w:bottom w:type="dxa" w:w="100"/>
              <w:right w:type="dxa" w:w="120"/>
            </w:tcMar>
            <w:vAlign w:val="top"/>
          </w:tcPr>
          <w:p>
            <w:pPr>
              <w:spacing w:after="0"/>
              <w:jc w:val="left"/>
            </w:pPr>
            <w:r>
              <w:rPr>
                <w:sz w:val="18"/>
                <w:szCs w:val="18"/>
              </w:rPr>
              <w:t xml:space="preserve">It ensures students understand the variables involved in their experiment, crucial for making accurate predictions and conducting a fair test, thereby deepening their understanding of motion changes.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Selected Literacy Strategy</w:t>
            </w:r>
          </w:p>
        </w:tc>
        <w:tc>
          <w:tcPr>
            <w:tcW w:type="dxa" w:w="6800"/>
            <w:tcMar>
              <w:top w:type="dxa" w:w="100"/>
              <w:left w:type="dxa" w:w="120"/>
              <w:bottom w:type="dxa" w:w="100"/>
              <w:right w:type="dxa" w:w="120"/>
            </w:tcMar>
            <w:vAlign w:val="top"/>
          </w:tcPr>
          <w:p>
            <w:pPr>
              <w:spacing w:after="0"/>
              <w:jc w:val="left"/>
            </w:pPr>
            <w:r>
              <w:rPr>
                <w:sz w:val="18"/>
                <w:szCs w:val="18"/>
              </w:rPr>
              <w:t xml:space="preserve">See It. Say It. Connect It.</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Timing / Instructional Impact</w:t>
            </w:r>
          </w:p>
        </w:tc>
        <w:tc>
          <w:tcPr>
            <w:tcW w:type="dxa" w:w="6800"/>
            <w:tcMar>
              <w:top w:type="dxa" w:w="100"/>
              <w:left w:type="dxa" w:w="120"/>
              <w:bottom w:type="dxa" w:w="100"/>
              <w:right w:type="dxa" w:w="120"/>
            </w:tcMar>
            <w:vAlign w:val="top"/>
          </w:tcPr>
          <w:p>
            <w:pPr>
              <w:spacing w:after="0"/>
              <w:jc w:val="left"/>
            </w:pPr>
            <w:r>
              <w:rPr>
                <w:sz w:val="18"/>
                <w:szCs w:val="18"/>
              </w:rPr>
              <w:t xml:space="preserve">The strategy is integrated before the prediction phase, requiring an additional 15 minutes, but it prepares students to use vocabulary meaningfully in their predictions and investigations.</w:t>
            </w:r>
          </w:p>
        </w:tc>
      </w:tr>
    </w:tbl>
    <w:p>
      <w:r>
        <w:br w:type="page"/>
      </w:r>
    </w:p>
    <w:p>
      <w:pPr>
        <w:pStyle w:val="Heading1"/>
        <w:pBdr>
          <w:bottom w:val="single" w:color="auto" w:sz="6" w:space="1"/>
        </w:pBdr>
        <w:spacing w:after="120" w:before="240"/>
      </w:pPr>
      <w:r>
        <w:t xml:space="preserve">Student-Facing Content</w:t>
      </w:r>
    </w:p>
    <w:p>
      <w:pPr>
        <w:spacing w:after="100" w:line="276"/>
      </w:pPr>
      <w:r>
        <w:t xml:space="preserve">### Revised Student-Facing Section</w:t>
      </w:r>
    </w:p>
    <w:p>
      <w:pPr>
        <w:spacing w:after="100" w:line="276"/>
      </w:pPr>
      <w:r>
        <w:t xml:space="preserve">**Getting Started**</w:t>
      </w:r>
    </w:p>
    <w:p>
      <w:pPr>
        <w:spacing w:after="100" w:line="276"/>
      </w:pPr>
      <w:r>
        <w:t xml:space="preserve">Before we dive into our investigation, let's make sure we understand some key terms that will help us describe the motion of our cart and, by extension, the Artemis rocket. We will use the "See It. Say It. Connect It." strategy to connect these terms to what we already know and to our investigation.</w:t>
      </w:r>
    </w:p>
    <w:p>
      <w:pPr>
        <w:spacing w:after="100" w:line="276"/>
      </w:pPr>
      <w:r>
        <w:t xml:space="preserve">**See It. Say It. Connect It.**</w:t>
      </w:r>
    </w:p>
    <w:p>
      <w:pPr>
        <w:spacing w:after="100" w:line="276"/>
      </w:pPr>
      <w:r>
        <w:t xml:space="preserve">1. **See It**: Look at the terms below and think about what they mean. You might have seen these words before in other science classes or in everyday life.</w:t>
      </w:r>
    </w:p>
    <w:p>
      <w:pPr>
        <w:spacing w:after="100" w:line="276"/>
      </w:pPr>
      <w:r>
        <w:t xml:space="preserve">   - **Independent Variable**: What you change on purpose in an experiment.</w:t>
      </w:r>
    </w:p>
    <w:p>
      <w:pPr>
        <w:spacing w:after="100" w:line="276"/>
      </w:pPr>
      <w:r>
        <w:t xml:space="preserve">   - **Dependent Variable**: What you measure to see the effect of the change.</w:t>
      </w:r>
    </w:p>
    <w:p>
      <w:pPr>
        <w:spacing w:after="100" w:line="276"/>
      </w:pPr>
      <w:r>
        <w:t xml:space="preserve">   - **Controlled Variables**: What you keep the same to ensure a fair test.</w:t>
      </w:r>
    </w:p>
    <w:p>
      <w:pPr>
        <w:spacing w:after="100" w:line="276"/>
      </w:pPr>
      <w:r>
        <w:t xml:space="preserve">2. **Say It**: With a partner, take turns explaining what each term means in your own words. Use examples from everyday life or past experiments to help make sense of these terms. For instance, if you were testing how sunlight affects plant growth, the amount of sunlight would be your independent variable.</w:t>
      </w:r>
    </w:p>
    <w:p>
      <w:pPr>
        <w:spacing w:after="100" w:line="276"/>
      </w:pPr>
      <w:r>
        <w:t xml:space="preserve">3. **Connect It**: Now, let's connect these terms to our investigation. Discuss with your partner:</w:t>
      </w:r>
    </w:p>
    <w:p>
      <w:pPr>
        <w:spacing w:after="100" w:line="276"/>
      </w:pPr>
      <w:r>
        <w:t xml:space="preserve">   - What will be our independent variable when we test the cart's motion?</w:t>
      </w:r>
    </w:p>
    <w:p>
      <w:pPr>
        <w:spacing w:after="100" w:line="276"/>
      </w:pPr>
      <w:r>
        <w:t xml:space="preserve">   - What will we measure as our dependent variable?</w:t>
      </w:r>
    </w:p>
    <w:p>
      <w:pPr>
        <w:spacing w:after="100" w:line="276"/>
      </w:pPr>
      <w:r>
        <w:t xml:space="preserve">   - What are some things we need to keep the same (controlled variables) to make sure our test is fair?</w:t>
      </w:r>
    </w:p>
    <w:p>
      <w:pPr>
        <w:spacing w:after="100" w:line="276"/>
      </w:pPr>
      <w:r>
        <w:t xml:space="preserve">**Predict**</w:t>
      </w:r>
    </w:p>
    <w:p>
      <w:pPr>
        <w:spacing w:after="100" w:line="276"/>
      </w:pPr>
      <w:r>
        <w:t xml:space="preserve">Picture winding up your cart and letting it go on a smooth, flat floor. Think about how it will move from the moment you release it until it finally stops. Use the vocabulary we just discussed to help make your prediction.</w:t>
      </w:r>
    </w:p>
    <w:p>
      <w:pPr>
        <w:spacing w:after="100" w:line="276"/>
      </w:pPr>
      <w:r>
        <w:t xml:space="preserve">&lt;begin TEI&gt;</w:t>
      </w:r>
    </w:p>
    <w:p>
      <w:pPr>
        <w:spacing w:after="100" w:line="276"/>
      </w:pPr>
      <w:r>
        <w:t xml:space="preserve">&lt;TEI title&gt; Initial Predictions</w:t>
      </w:r>
    </w:p>
    <w:p>
      <w:pPr>
        <w:spacing w:after="100" w:line="276"/>
      </w:pPr>
      <w:r>
        <w:t xml:space="preserve">Predict how the cart's speed will change as it travels from start to finish, and give your reason. You might start a sentence with one of these:</w:t>
      </w:r>
    </w:p>
    <w:p>
      <w:pPr>
        <w:spacing w:after="100" w:line="276"/>
      </w:pPr>
      <w:r>
        <w:t xml:space="preserve">- I predict the cart will...</w:t>
      </w:r>
    </w:p>
    <w:p>
      <w:pPr>
        <w:spacing w:after="100" w:line="276"/>
      </w:pPr>
      <w:r>
        <w:t xml:space="preserve">- I think this because...</w:t>
      </w:r>
    </w:p>
    <w:p>
      <w:pPr>
        <w:spacing w:after="100" w:line="276"/>
      </w:pPr>
      <w:r>
        <w:t xml:space="preserve">Sample response: I predict the cart will start slow, speed up as the propeller pushes it, then slow down as it runs out of wind. I think this because the push from the propeller does not stay the same the whole time.</w:t>
      </w:r>
    </w:p>
    <w:p>
      <w:pPr>
        <w:spacing w:after="100" w:line="276"/>
      </w:pPr>
      <w:r>
        <w:t xml:space="preserve">&lt;end TEI&gt;</w:t>
      </w:r>
    </w:p>
    <w:p>
      <w:pPr>
        <w:spacing w:after="100" w:line="276"/>
      </w:pPr>
      <w:r>
        <w:t xml:space="preserve">**Plan Your Investigation**</w:t>
      </w:r>
    </w:p>
    <w:p>
      <w:pPr>
        <w:spacing w:after="100" w:line="276"/>
      </w:pPr>
      <w:r>
        <w:t xml:space="preserve">Look over the Data Table to see what you will record. Then, with your group, make these decisions and record them in your Investigation Plan:</w:t>
      </w:r>
    </w:p>
    <w:p>
      <w:pPr>
        <w:spacing w:after="100" w:line="276"/>
      </w:pPr>
      <w:r>
        <w:t xml:space="preserve">1. Determine your variables: what you will change to study the cart’s motion, what you will measure, and what you will keep the same so the test stays fair.</w:t>
      </w:r>
    </w:p>
    <w:p>
      <w:pPr>
        <w:spacing w:after="100" w:line="276"/>
      </w:pPr>
      <w:r>
        <w:t xml:space="preserve">2. Divide your path into equal sections and decide how long each section will be. Be ready to explain two things: why the sections must be the same length, and why you chose that length.</w:t>
      </w:r>
    </w:p>
    <w:p>
      <w:pPr>
        <w:spacing w:after="100" w:line="276"/>
      </w:pPr>
      <w:r>
        <w:t xml:space="preserve">3. Choose how many trials to run, 1, 2, or 3, and be ready to explain why that many makes your results trustworthy.</w:t>
      </w:r>
    </w:p>
    <w:p>
      <w:pPr>
        <w:spacing w:after="100" w:line="276"/>
      </w:pPr>
      <w:r>
        <w:t xml:space="preserve">4. Choose the tools you will use to measure distance and time.</w:t>
      </w:r>
    </w:p>
    <w:p>
      <w:pPr>
        <w:spacing w:after="100" w:line="276"/>
      </w:pPr>
      <w:r>
        <w:t xml:space="preserve">5. Record your plan in the Investigation Plan, then check that another group could follow it.</w:t>
      </w:r>
    </w:p>
    <w:p>
      <w:pPr>
        <w:spacing w:after="100" w:line="276"/>
      </w:pPr>
      <w:r>
        <w:t xml:space="preserve">**Discussion Prompts**</w:t>
      </w:r>
    </w:p>
    <w:p>
      <w:pPr>
        <w:spacing w:after="100" w:line="276"/>
      </w:pPr>
      <w:r>
        <w:t xml:space="preserve">- How did using the "See It. Say It. Connect It." strategy help you understand the terms better?</w:t>
      </w:r>
    </w:p>
    <w:p>
      <w:pPr>
        <w:spacing w:after="100" w:line="276"/>
      </w:pPr>
      <w:r>
        <w:t xml:space="preserve">- Why is it important to clearly define your independent, dependent, and controlled variables before starting an experiment?</w:t>
      </w:r>
    </w:p>
    <w:p>
      <w:pPr>
        <w:spacing w:after="100" w:line="276"/>
      </w:pPr>
      <w:r>
        <w:t xml:space="preserve">- How do these terms help you make a more accurate prediction about the cart's motion?</w:t>
      </w:r>
    </w:p>
    <w:p>
      <w:pPr>
        <w:spacing w:after="100" w:line="276"/>
      </w:pPr>
      <w:r>
        <w:t xml:space="preserve">By connecting these terms to your investigation, you will be better prepared to describe how the cart's motion changes over time, just like the Artemis rocket.</w:t>
      </w:r>
    </w:p>
    <w:p>
      <w:pPr>
        <w:pStyle w:val="Heading1"/>
        <w:pBdr>
          <w:bottom w:val="single" w:color="auto" w:sz="6" w:space="1"/>
        </w:pBdr>
        <w:spacing w:after="120" w:before="240"/>
      </w:pPr>
      <w:r>
        <w:t xml:space="preserve">Teacher-Facing Content</w:t>
      </w:r>
    </w:p>
    <w:p>
      <w:pPr>
        <w:spacing w:after="100" w:line="276"/>
      </w:pPr>
      <w:r>
        <w:t xml:space="preserve">### Revised Teacher-Facing Section</w:t>
      </w:r>
    </w:p>
    <w:p>
      <w:pPr>
        <w:spacing w:after="100" w:line="276"/>
      </w:pPr>
      <w:r>
        <w:t xml:space="preserve">**Purpose**</w:t>
      </w:r>
    </w:p>
    <w:p>
      <w:pPr>
        <w:spacing w:after="100" w:line="276"/>
      </w:pPr>
      <w:r>
        <w:t xml:space="preserve">The integration of the "See It. Say It. Connect It." literacy strategy is designed to enhance students' comprehension and application of key scientific vocabulary. By connecting these terms to prior knowledge and the context of the investigation, students will be better equipped to articulate their predictions and findings, thereby deepening their understanding of how a rocket's motion changes during liftoff.</w:t>
      </w:r>
    </w:p>
    <w:p>
      <w:pPr>
        <w:spacing w:after="100" w:line="276"/>
      </w:pPr>
      <w:r>
        <w:t xml:space="preserve">**Facilitation Guidance**</w:t>
      </w:r>
    </w:p>
    <w:p>
      <w:pPr>
        <w:spacing w:after="100" w:line="276"/>
      </w:pPr>
      <w:r>
        <w:t xml:space="preserve">1. **Introduction (10 minutes)**</w:t>
      </w:r>
    </w:p>
    <w:p>
      <w:pPr>
        <w:spacing w:after="100" w:line="276"/>
      </w:pPr>
      <w:r>
        <w:t xml:space="preserve">   - Begin by introducing the lesson's driving question: "What is Artemis's motion really doing in the first seconds after liftoff?"</w:t>
      </w:r>
    </w:p>
    <w:p>
      <w:pPr>
        <w:spacing w:after="100" w:line="276"/>
      </w:pPr>
      <w:r>
        <w:t xml:space="preserve">   - Explain that understanding the motion requires a grasp of certain scientific terms, which will be explored using the "See It. Say It. Connect It." strategy.</w:t>
      </w:r>
    </w:p>
    <w:p>
      <w:pPr>
        <w:spacing w:after="100" w:line="276"/>
      </w:pPr>
      <w:r>
        <w:t xml:space="preserve">2. **Modeling Directions (15 minutes)**</w:t>
      </w:r>
    </w:p>
    <w:p>
      <w:pPr>
        <w:spacing w:after="100" w:line="276"/>
      </w:pPr>
      <w:r>
        <w:t xml:space="preserve">   - **See It**: Present the terms "independent variable," "dependent variable," and "controlled variables" on the board. Provide a brief definition and example for each.</w:t>
      </w:r>
    </w:p>
    <w:p>
      <w:pPr>
        <w:spacing w:after="100" w:line="276"/>
      </w:pPr>
      <w:r>
        <w:t xml:space="preserve">   - **Say It**: Model how to explain these terms in your own words, using a simple experiment example (e.g., testing how sunlight affects plant growth).</w:t>
      </w:r>
    </w:p>
    <w:p>
      <w:pPr>
        <w:spacing w:after="100" w:line="276"/>
      </w:pPr>
      <w:r>
        <w:t xml:space="preserve">   - **Connect It**: Demonstrate how to connect these terms to the current investigation by discussing what each term will represent in the cart experiment.</w:t>
      </w:r>
    </w:p>
    <w:p>
      <w:pPr>
        <w:spacing w:after="100" w:line="276"/>
      </w:pPr>
      <w:r>
        <w:t xml:space="preserve">3. **Suggested Prompts**</w:t>
      </w:r>
    </w:p>
    <w:p>
      <w:pPr>
        <w:spacing w:after="100" w:line="276"/>
      </w:pPr>
      <w:r>
        <w:t xml:space="preserve">   - "How would you explain 'independent variable' in your own words?"</w:t>
      </w:r>
    </w:p>
    <w:p>
      <w:pPr>
        <w:spacing w:after="100" w:line="276"/>
      </w:pPr>
      <w:r>
        <w:t xml:space="preserve">   - "Can you think of an example from everyday life that illustrates a 'dependent variable'?"</w:t>
      </w:r>
    </w:p>
    <w:p>
      <w:pPr>
        <w:spacing w:after="100" w:line="276"/>
      </w:pPr>
      <w:r>
        <w:t xml:space="preserve">   - "Why is it important to keep certain variables controlled in an experiment?"</w:t>
      </w:r>
    </w:p>
    <w:p>
      <w:pPr>
        <w:spacing w:after="100" w:line="276"/>
      </w:pPr>
      <w:r>
        <w:t xml:space="preserve">4. **Expected Student Responses**</w:t>
      </w:r>
    </w:p>
    <w:p>
      <w:pPr>
        <w:spacing w:after="100" w:line="276"/>
      </w:pPr>
      <w:r>
        <w:t xml:space="preserve">   - Students should be able to articulate definitions in their own words and provide examples.</w:t>
      </w:r>
    </w:p>
    <w:p>
      <w:pPr>
        <w:spacing w:after="100" w:line="276"/>
      </w:pPr>
      <w:r>
        <w:t xml:space="preserve">   - They should identify the independent variable as what they change on purpose in the experiment, the dependent variable as what they measure to see the effect of the change, and controlled variables as what they keep the same to ensure a fair test.</w:t>
      </w:r>
    </w:p>
    <w:p>
      <w:pPr>
        <w:spacing w:after="100" w:line="276"/>
      </w:pPr>
      <w:r>
        <w:t xml:space="preserve">5. **Scaffolding and Differentiation**</w:t>
      </w:r>
    </w:p>
    <w:p>
      <w:pPr>
        <w:spacing w:after="100" w:line="276"/>
      </w:pPr>
      <w:r>
        <w:t xml:space="preserve">   - For students needing additional support, provide sentence starters or visual aids (e.g., diagrams of the cart setup).</w:t>
      </w:r>
    </w:p>
    <w:p>
      <w:pPr>
        <w:spacing w:after="100" w:line="276"/>
      </w:pPr>
      <w:r>
        <w:t xml:space="preserve">   - Challenge advanced students to think of additional controlled variables or to design a more complex investigation.</w:t>
      </w:r>
    </w:p>
    <w:p>
      <w:pPr>
        <w:spacing w:after="100" w:line="276"/>
      </w:pPr>
      <w:r>
        <w:t xml:space="preserve">6. **Timing**</w:t>
      </w:r>
    </w:p>
    <w:p>
      <w:pPr>
        <w:spacing w:after="100" w:line="276"/>
      </w:pPr>
      <w:r>
        <w:t xml:space="preserve">   - Allocate 10 minutes for the introduction and 15 minutes for modeling and discussion.</w:t>
      </w:r>
    </w:p>
    <w:p>
      <w:pPr>
        <w:spacing w:after="100" w:line="276"/>
      </w:pPr>
      <w:r>
        <w:t xml:space="preserve">   - Allow 5 minutes for students to discuss and connect terms with their partners.</w:t>
      </w:r>
    </w:p>
    <w:p>
      <w:pPr>
        <w:spacing w:after="100" w:line="276"/>
      </w:pPr>
      <w:r>
        <w:t xml:space="preserve">7. **Transition Guidance**</w:t>
      </w:r>
    </w:p>
    <w:p>
      <w:pPr>
        <w:spacing w:after="100" w:line="276"/>
      </w:pPr>
      <w:r>
        <w:t xml:space="preserve">   - After the "See It. Say It. Connect It." activity, transition to the "Predict" section by asking students to use the vocabulary in their predictions.</w:t>
      </w:r>
    </w:p>
    <w:p>
      <w:pPr>
        <w:spacing w:after="100" w:line="276"/>
      </w:pPr>
      <w:r>
        <w:t xml:space="preserve">   - Encourage students to refer back to their discussions as they plan their investigations.</w:t>
      </w:r>
    </w:p>
    <w:p>
      <w:pPr>
        <w:spacing w:after="100" w:line="276"/>
      </w:pPr>
      <w:r>
        <w:t xml:space="preserve">By following this guidance, educators will effectively integrate the literacy strategy into the lesson, supporting students in developing a deeper understanding of scientific concepts and their application in describing motion.</w:t>
      </w:r>
    </w:p>
    <w:p>
      <w:pPr>
        <w:pStyle w:val="Heading1"/>
        <w:pBdr>
          <w:bottom w:val="single" w:color="auto" w:sz="6" w:space="1"/>
        </w:pBdr>
        <w:spacing w:after="120" w:before="240"/>
      </w:pPr>
      <w:r>
        <w:t xml:space="preserve">Rationale</w:t>
      </w:r>
    </w:p>
    <w:p>
      <w:pPr>
        <w:spacing w:after="100" w:line="276"/>
      </w:pPr>
      <w:r>
        <w:t xml:space="preserve">### Rationale Document</w:t>
      </w:r>
    </w:p>
    <w:p>
      <w:pPr>
        <w:spacing w:after="100" w:line="276"/>
      </w:pPr>
      <w:r>
        <w:t xml:space="preserve">**Selected Literacy Strategy: "See It. Say It. Connect It."**</w:t>
      </w:r>
    </w:p>
    <w:p>
      <w:pPr>
        <w:spacing w:after="100" w:line="276"/>
      </w:pPr>
      <w:r>
        <w:t xml:space="preserve">**Why This Strategy Was Selected:**</w:t>
      </w:r>
    </w:p>
    <w:p>
      <w:pPr>
        <w:spacing w:after="100" w:line="276"/>
      </w:pPr>
      <w:r>
        <w:t xml:space="preserve">The "See It. Say It. Connect It." strategy was selected for its ability to facilitate students' understanding and application of key scientific vocabulary. This strategy is particularly effective in helping students connect terms such as "independent variable," "dependent variable," and "controlled variables" to their prior knowledge and the context of their investigation. This connection is essential for articulating predictions and findings, which are central to the lesson's objectives. By engaging students in a process that involves visual recognition, verbal articulation, and contextual application, the strategy enhances both literacy and scientific comprehension.</w:t>
      </w:r>
    </w:p>
    <w:p>
      <w:pPr>
        <w:spacing w:after="100" w:line="276"/>
      </w:pPr>
      <w:r>
        <w:t xml:space="preserve">**Integration Point:**</w:t>
      </w:r>
    </w:p>
    <w:p>
      <w:pPr>
        <w:spacing w:after="100" w:line="276"/>
      </w:pPr>
      <w:r>
        <w:t xml:space="preserve">The strategy was integrated at the "student_facing_sequence" point, specifically before the prediction phase of the lesson. This timing is crucial as it prepares students to use the vocabulary meaningfully in their predictions and subsequent investigation planning.</w:t>
      </w:r>
    </w:p>
    <w:p>
      <w:pPr>
        <w:spacing w:after="100" w:line="276"/>
      </w:pPr>
      <w:r>
        <w:t xml:space="preserve">**What Changed:**</w:t>
      </w:r>
    </w:p>
    <w:p>
      <w:pPr>
        <w:spacing w:after="100" w:line="276"/>
      </w:pPr>
      <w:r>
        <w:t xml:space="preserve">The lesson now includes a structured activity where students first identify and define key terms, then discuss and connect these terms to their investigation. This change involves a 15-minute segment where students engage with the vocabulary through the "See It. Say It. Connect It." strategy.</w:t>
      </w:r>
    </w:p>
    <w:p>
      <w:pPr>
        <w:spacing w:after="100" w:line="276"/>
      </w:pPr>
      <w:r>
        <w:t xml:space="preserve">**How the Change Strengthens Literacy Development:**</w:t>
      </w:r>
    </w:p>
    <w:p>
      <w:pPr>
        <w:spacing w:after="100" w:line="276"/>
      </w:pPr>
      <w:r>
        <w:t xml:space="preserve">By requiring students to articulate scientific terms in their own words and connect them to familiar contexts, the strategy enhances vocabulary retention and comprehension. This active engagement with language supports literacy development by encouraging students to think critically about word meanings and their applications.</w:t>
      </w:r>
    </w:p>
    <w:p>
      <w:pPr>
        <w:spacing w:after="100" w:line="276"/>
      </w:pPr>
      <w:r>
        <w:t xml:space="preserve">**How It Supports the Science-Learning Outcome:**</w:t>
      </w:r>
    </w:p>
    <w:p>
      <w:pPr>
        <w:spacing w:after="100" w:line="276"/>
      </w:pPr>
      <w:r>
        <w:t xml:space="preserve">The strategy supports the science-learning outcome by ensuring that students have a clear understanding of the variables involved in their experiment. This understanding is crucial for making accurate predictions and conducting a fair test, thereby deepening their grasp of how a rocket's motion changes during liftoff.</w:t>
      </w:r>
    </w:p>
    <w:p>
      <w:pPr>
        <w:spacing w:after="100" w:line="276"/>
      </w:pPr>
      <w:r>
        <w:t xml:space="preserve">**Preservation of Scientific Accuracy and Instructional Intent:**</w:t>
      </w:r>
    </w:p>
    <w:p>
      <w:pPr>
        <w:spacing w:after="100" w:line="276"/>
      </w:pPr>
      <w:r>
        <w:t xml:space="preserve">The integration preserves scientific accuracy by focusing on precise definitions and applications of scientific terms. The instructional intent is maintained as the strategy directly supports the lesson's goal of understanding motion through a well-defined experimental setup.</w:t>
      </w:r>
    </w:p>
    <w:p>
      <w:pPr>
        <w:spacing w:after="100" w:line="276"/>
      </w:pPr>
      <w:r>
        <w:t xml:space="preserve">**Why the Integration is Meaningful Rather Than Additive:**</w:t>
      </w:r>
    </w:p>
    <w:p>
      <w:pPr>
        <w:spacing w:after="100" w:line="276"/>
      </w:pPr>
      <w:r>
        <w:t xml:space="preserve">The integration is meaningful because it is seamlessly embedded into the lesson's flow, enhancing the existing instructional framework without disrupting it. By preparing students to use scientific vocabulary effectively, the strategy enriches their learning experience and directly contributes to achieving the lesson's objectives. This approach ensures that literacy development is an integral part of the science learning process, rather than an isolated or supplementary activity.</w:t>
      </w:r>
    </w:p>
    <w:p>
      <w:pPr>
        <w:pStyle w:val="Heading1"/>
      </w:pPr>
      <w:r>
        <w:t xml:space="preserve">Connected Updates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9000"/>
      </w:tblGrid>
      <w:tr>
        <w:trPr>
          <w:cantSplit/>
          <w:tblHeader/>
        </w:trPr>
        <w:tc>
          <w:tcPr>
            <w:tcW w:type="dxa" w:w="90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9000"/>
            <w:tcMar>
              <w:top w:type="dxa" w:w="100"/>
              <w:left w:type="dxa" w:w="120"/>
              <w:bottom w:type="dxa" w:w="100"/>
              <w:right w:type="dxa" w:w="120"/>
            </w:tcMar>
            <w:vAlign w:val="top"/>
          </w:tcPr>
          <w:p>
            <w:pPr>
              <w:spacing w:after="0"/>
              <w:jc w:val="left"/>
            </w:pPr>
            <w:r>
              <w:rPr>
                <w:sz w:val="18"/>
                <w:szCs w:val="18"/>
              </w:rPr>
              <w:t xml:space="preserve">**Discussion Opportunities**: Incorporate prompts that encourage students to use the vocabulary terms in their predictions and discussions, such as "How does identifying the independent variable help in making accurate predictions?"</w:t>
            </w:r>
          </w:p>
        </w:tc>
      </w:tr>
      <w:tr>
        <w:trPr>
          <w:cantSplit/>
        </w:trPr>
        <w:tc>
          <w:tcPr>
            <w:tcW w:type="dxa" w:w="9000"/>
            <w:tcMar>
              <w:top w:type="dxa" w:w="100"/>
              <w:left w:type="dxa" w:w="120"/>
              <w:bottom w:type="dxa" w:w="100"/>
              <w:right w:type="dxa" w:w="120"/>
            </w:tcMar>
            <w:vAlign w:val="top"/>
          </w:tcPr>
          <w:p>
            <w:pPr>
              <w:spacing w:after="0"/>
              <w:jc w:val="left"/>
            </w:pPr>
            <w:r>
              <w:rPr>
                <w:sz w:val="18"/>
                <w:szCs w:val="18"/>
              </w:rPr>
              <w:t xml:space="preserve">**Scaffolds**: Provide sentence starters or visual aids for students who need additional support in using the vocabulary terms during the "See It. Say It. Connect It." activity.</w:t>
            </w:r>
          </w:p>
        </w:tc>
      </w:tr>
      <w:tr>
        <w:trPr>
          <w:cantSplit/>
        </w:trPr>
        <w:tc>
          <w:tcPr>
            <w:tcW w:type="dxa" w:w="9000"/>
            <w:tcMar>
              <w:top w:type="dxa" w:w="100"/>
              <w:left w:type="dxa" w:w="120"/>
              <w:bottom w:type="dxa" w:w="100"/>
              <w:right w:type="dxa" w:w="120"/>
            </w:tcMar>
            <w:vAlign w:val="top"/>
          </w:tcPr>
          <w:p>
            <w:pPr>
              <w:spacing w:after="0"/>
              <w:jc w:val="left"/>
            </w:pPr>
            <w:r>
              <w:rPr>
                <w:sz w:val="18"/>
                <w:szCs w:val="18"/>
              </w:rPr>
              <w:t xml:space="preserve">**Teacher Preparation**: Update the teacher preparation section to include instructions on how to model the "See It. Say It. Connect It." strategy and examples to use during the lesson.</w:t>
            </w:r>
          </w:p>
        </w:tc>
      </w:tr>
      <w:tr>
        <w:trPr>
          <w:cantSplit/>
        </w:trPr>
        <w:tc>
          <w:tcPr>
            <w:tcW w:type="dxa" w:w="9000"/>
            <w:tcMar>
              <w:top w:type="dxa" w:w="100"/>
              <w:left w:type="dxa" w:w="120"/>
              <w:bottom w:type="dxa" w:w="100"/>
              <w:right w:type="dxa" w:w="120"/>
            </w:tcMar>
            <w:vAlign w:val="top"/>
          </w:tcPr>
          <w:p>
            <w:pPr>
              <w:spacing w:after="0"/>
              <w:jc w:val="left"/>
            </w:pPr>
            <w:r>
              <w:rPr>
                <w:sz w:val="18"/>
                <w:szCs w:val="18"/>
              </w:rPr>
              <w:t xml:space="preserve">**Timing Minutes**: Adjust the lesson timing to allocate 10 minutes for the introduction, 15 minutes for modeling and discussion, and 5 minutes for partner discussions, ensuring alignment with the teacher-facing facilitation guidance.</w:t>
            </w:r>
          </w:p>
        </w:tc>
      </w:tr>
      <w:tr>
        <w:trPr>
          <w:cantSplit/>
        </w:trPr>
        <w:tc>
          <w:tcPr>
            <w:tcW w:type="dxa" w:w="9000"/>
            <w:tcMar>
              <w:top w:type="dxa" w:w="100"/>
              <w:left w:type="dxa" w:w="120"/>
              <w:bottom w:type="dxa" w:w="100"/>
              <w:right w:type="dxa" w:w="120"/>
            </w:tcMar>
            <w:vAlign w:val="top"/>
          </w:tcPr>
          <w:p>
            <w:pPr>
              <w:spacing w:after="0"/>
              <w:jc w:val="left"/>
            </w:pPr>
            <w:r>
              <w:rPr>
                <w:sz w:val="18"/>
                <w:szCs w:val="18"/>
              </w:rPr>
              <w:t xml:space="preserve">**Vocabulary**: Ensure the vocabulary list includes "Independent Variable," "Dependent Variable," and "Controlled Variables" to align with the "See It. Say It. Connect It." strategy.</w:t>
            </w:r>
          </w:p>
        </w:tc>
      </w:tr>
    </w:tbl>
    <w:p>
      <w:pPr>
        <w:pStyle w:val="Heading1"/>
      </w:pPr>
      <w:r>
        <w:t xml:space="preserve">Quality Assurance Findings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coherence_pacing</w:t>
            </w:r>
          </w:p>
        </w:tc>
        <w:tc>
          <w:tcPr>
            <w:tcW w:type="dxa" w:w="6800"/>
            <w:tcMar>
              <w:top w:type="dxa" w:w="100"/>
              <w:left w:type="dxa" w:w="120"/>
              <w:bottom w:type="dxa" w:w="100"/>
              <w:right w:type="dxa" w:w="120"/>
            </w:tcMar>
            <w:vAlign w:val="top"/>
          </w:tcPr>
          <w:p>
            <w:pPr>
              <w:spacing w:after="0"/>
              <w:jc w:val="left"/>
            </w:pPr>
            <w:r>
              <w:rPr>
                <w:sz w:val="18"/>
                <w:szCs w:val="18"/>
              </w:rPr>
              <w:t xml:space="preserve">{"category":"coherence_pacing","findings":["The lesson begins with a clear introduction that sets the stage for the 'See It. Say It. Connect It.' strategy, ensuring students understand the purpose of the vocabulary activity.","The transition from the vocabulary activity to the prediction phase is smooth, with prompts encouraging students to use the vocabulary in their predictions.","The pacing of the lesson is reasonable, with specific time allocations for each section: 10 minutes for introduction, 15 minutes for modeling and discussion, and 5 minutes for partner discussions.","The language used is grade-appropriate, with clear definitions and examples provided for key terms like 'independent variable,' 'dependent variable,' and 'controlled variables.'","The lesson effectively integrates the literacy strategy without redundancy, as it is embedded naturally before the prediction phase and does not duplicate other lesson components."],"issues_to_resolve":[],"passed":true}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consistency</w:t>
            </w:r>
          </w:p>
        </w:tc>
        <w:tc>
          <w:tcPr>
            <w:tcW w:type="dxa" w:w="6800"/>
            <w:tcMar>
              <w:top w:type="dxa" w:w="100"/>
              <w:left w:type="dxa" w:w="120"/>
              <w:bottom w:type="dxa" w:w="100"/>
              <w:right w:type="dxa" w:w="120"/>
            </w:tcMar>
            <w:vAlign w:val="top"/>
          </w:tcPr>
          <w:p>
            <w:pPr>
              <w:spacing w:after="0"/>
              <w:jc w:val="left"/>
            </w:pPr>
            <w:r>
              <w:rPr>
                <w:sz w:val="18"/>
                <w:szCs w:val="18"/>
              </w:rPr>
              <w:t xml:space="preserve">{"category":"consistency","findings":["The student and teacher directions for the 'See It. Say It. Connect It.' strategy are aligned, both emphasizing the understanding and application of key vocabulary terms.","The timing for the 'See It. Say It. Connect It.' activity is consistent across student and teacher sections, with 15 minutes allocated for modeling and discussion.","Vocabulary terms 'Independent Variable,' 'Dependent Variable,' and 'Controlled Variables' are consistently used and defined in both student and teacher materials.","Sample responses in the student section match the revised prompts, specifically the prediction about the cart's motion.","Differentiation supports, such as sentence starters and visual aids, are mentioned in both the student and teacher sections, ensuring alignment with the revised activity.","Referenced resources, such as the Data Table and Investigation Plan, are mentioned and appear to exist within the lesson context."],"issues_to_resolve":[],"passed":true}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instructional_integrity</w:t>
            </w:r>
          </w:p>
        </w:tc>
        <w:tc>
          <w:tcPr>
            <w:tcW w:type="dxa" w:w="6800"/>
            <w:tcMar>
              <w:top w:type="dxa" w:w="100"/>
              <w:left w:type="dxa" w:w="120"/>
              <w:bottom w:type="dxa" w:w="100"/>
              <w:right w:type="dxa" w:w="120"/>
            </w:tcMar>
            <w:vAlign w:val="top"/>
          </w:tcPr>
          <w:p>
            <w:pPr>
              <w:spacing w:after="0"/>
              <w:jc w:val="left"/>
            </w:pPr>
            <w:r>
              <w:rPr>
                <w:sz w:val="18"/>
                <w:szCs w:val="18"/>
              </w:rPr>
              <w:t xml:space="preserve">{"category":"instructional_integrity","findings":["The learning target remains focused on understanding how a rocket's motion changes during liftoff, which aligns with the original lesson's objectives.","The Performance Expectation is maintained as students are still required to articulate predictions and findings related to motion, consistent with the original goals.","The DCI (Disciplinary Core Idea) related to motion and stability is preserved, as the lesson continues to explore how variables affect motion.","The focal SEP (Science and Engineering Practice) of planning and carrying out investigations is intact, as students are guided to plan their investigation using the vocabulary terms.","The focal CCC (Crosscutting Concept) of cause and effect is supported by the emphasis on understanding how changes in variables affect motion.","The 'See It. Say It. Connect It.' strategy enhances literacy by helping students articulate scientific vocabulary, without replacing the science content."],"issues_to_resolve":[],"passed":true}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literacy_fidelity</w:t>
            </w:r>
          </w:p>
        </w:tc>
        <w:tc>
          <w:tcPr>
            <w:tcW w:type="dxa" w:w="6800"/>
            <w:tcMar>
              <w:top w:type="dxa" w:w="100"/>
              <w:left w:type="dxa" w:w="120"/>
              <w:bottom w:type="dxa" w:w="100"/>
              <w:right w:type="dxa" w:w="120"/>
            </w:tcMar>
            <w:vAlign w:val="top"/>
          </w:tcPr>
          <w:p>
            <w:pPr>
              <w:spacing w:after="0"/>
              <w:jc w:val="left"/>
            </w:pPr>
            <w:r>
              <w:rPr>
                <w:sz w:val="18"/>
                <w:szCs w:val="18"/>
              </w:rPr>
              <w:t xml:space="preserve">{"category":"literacy_fidelity","findings":["The 'See It. Say It. Connect It.' strategy is explicitly outlined in both student and teacher materials, ensuring that the required student and teacher behaviors are present.","Students are instructed to 'See It' by looking at key terms and thinking about their meanings, 'Say It' by explaining terms in their own words with examples, and 'Connect It' by relating terms to the investigation, which aligns with the strategy's intended implementation.","The teacher materials provide clear facilitation guidance, including modeling directions and suggested prompts, ensuring that the strategy is not reduced to a generic activity.","The literacy objective of enhancing comprehension and application of scientific vocabulary is supported by the strategy's integration before the prediction phase, as students use the vocabulary to articulate predictions and findings."],"issues_to_resolve":[],"passed":true}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science_accuracy</w:t>
            </w:r>
          </w:p>
        </w:tc>
        <w:tc>
          <w:tcPr>
            <w:tcW w:type="dxa" w:w="6800"/>
            <w:tcMar>
              <w:top w:type="dxa" w:w="100"/>
              <w:left w:type="dxa" w:w="120"/>
              <w:bottom w:type="dxa" w:w="100"/>
              <w:right w:type="dxa" w:w="120"/>
            </w:tcMar>
            <w:vAlign w:val="top"/>
          </w:tcPr>
          <w:p>
            <w:pPr>
              <w:spacing w:after="0"/>
              <w:jc w:val="left"/>
            </w:pPr>
            <w:r>
              <w:rPr>
                <w:sz w:val="18"/>
                <w:szCs w:val="18"/>
              </w:rPr>
              <w:t xml:space="preserve">{"category":"science_accuracy","findings":["The scientific concepts of independent variable, dependent variable, and controlled variables are accurately defined and used in the student content.","The sample student response about the cart's motion is scientifically defensible, describing a realistic scenario of how the cart's speed changes due to the propeller's force.","The literacy strategy 'See It. Say It. Connect It.' does not alter the scientific meaning of the terms or the investigation process."],"issues_to_resolve":[],"passed":true}</w:t>
            </w:r>
          </w:p>
        </w:tc>
      </w:tr>
    </w:tbl>
    <w:p>
      <w:pPr>
        <w:pStyle w:val="Heading1"/>
      </w:pPr>
      <w:r>
        <w:t xml:space="preserve">Final Validation Status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category</w:t>
            </w:r>
          </w:p>
        </w:tc>
        <w:tc>
          <w:tcPr>
            <w:tcW w:type="dxa" w:w="6800"/>
            <w:tcMar>
              <w:top w:type="dxa" w:w="100"/>
              <w:left w:type="dxa" w:w="120"/>
              <w:bottom w:type="dxa" w:w="100"/>
              <w:right w:type="dxa" w:w="120"/>
            </w:tcMar>
            <w:vAlign w:val="top"/>
          </w:tcPr>
          <w:p>
            <w:pPr>
              <w:spacing w:after="0"/>
              <w:jc w:val="left"/>
            </w:pPr>
            <w:r>
              <w:rPr>
                <w:sz w:val="18"/>
                <w:szCs w:val="18"/>
              </w:rPr>
              <w:t xml:space="preserve">re_review</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findings</w:t>
            </w:r>
          </w:p>
        </w:tc>
        <w:tc>
          <w:tcPr>
            <w:tcW w:type="dxa" w:w="6800"/>
            <w:tcMar>
              <w:top w:type="dxa" w:w="100"/>
              <w:left w:type="dxa" w:w="120"/>
              <w:bottom w:type="dxa" w:w="100"/>
              <w:right w:type="dxa" w:w="120"/>
            </w:tcMar>
            <w:vAlign w:val="top"/>
          </w:tcPr>
          <w:p>
            <w:pPr>
              <w:spacing w:after="0"/>
              <w:jc w:val="left"/>
            </w:pPr>
            <w:r>
              <w:rPr>
                <w:sz w:val="18"/>
                <w:szCs w:val="18"/>
              </w:rPr>
              <w:t xml:space="preserve">["The 'See It. Say It. Connect It.' strategy is consistently integrated into both student and teacher materials, maintaining the fidelity of the literacy strategy.","Scientific terms such as 'Independent Variable,' 'Dependent Variable,' and 'Controlled Variables' are accurately defined and consistently used across the lesson components.","The lesson maintains its focus on understanding motion, aligning with the original learning objectives and performance expectations.","The pacing and coherence of the lesson are well-structured, with clear transitions between activities and appropriate time allocations.","The sample student response about the cart's motion remains scientifically accurate and aligns with the lesson's objectives."]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issues_to_resolve</w:t>
            </w:r>
          </w:p>
        </w:tc>
        <w:tc>
          <w:tcPr>
            <w:tcW w:type="dxa" w:w="6800"/>
            <w:tcMar>
              <w:top w:type="dxa" w:w="100"/>
              <w:left w:type="dxa" w:w="120"/>
              <w:bottom w:type="dxa" w:w="100"/>
              <w:right w:type="dxa" w:w="120"/>
            </w:tcMar>
            <w:vAlign w:val="top"/>
          </w:tcPr>
          <w:p>
            <w:pPr>
              <w:spacing w:after="0"/>
              <w:jc w:val="left"/>
            </w:pPr>
            <w:r>
              <w:rPr>
                <w:sz w:val="18"/>
                <w:szCs w:val="18"/>
              </w:rPr>
              <w:t xml:space="preserv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passed</w:t>
            </w:r>
          </w:p>
        </w:tc>
        <w:tc>
          <w:tcPr>
            <w:tcW w:type="dxa" w:w="6800"/>
            <w:tcMar>
              <w:top w:type="dxa" w:w="100"/>
              <w:left w:type="dxa" w:w="120"/>
              <w:bottom w:type="dxa" w:w="100"/>
              <w:right w:type="dxa" w:w="120"/>
            </w:tcMar>
            <w:vAlign w:val="top"/>
          </w:tcPr>
          <w:p>
            <w:pPr>
              <w:spacing w:after="0"/>
              <w:jc w:val="left"/>
            </w:pPr>
            <w:r>
              <w:rPr>
                <w:sz w:val="18"/>
                <w:szCs w:val="18"/>
              </w:rPr>
              <w:t xml:space="preserve">true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2026-09-21T07:37:13.186Z</dcterms:created>
  <dcterms:modified xsi:type="dcterms:W3CDTF">2026-09-21T07:37:13.186Z</dcterms:modified>
</cp:coreProperties>
</file>

<file path=docProps/custom.xml><?xml version="1.0" encoding="utf-8"?>
<Properties xmlns="http://schemas.openxmlformats.org/officeDocument/2006/custom-properties" xmlns:vt="http://schemas.openxmlformats.org/officeDocument/2006/docPropsVTypes"/>
</file>