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DISCOVERY EDUCATION</w:t>
      </w:r>
      <w:r>
        <w:rPr>
          <w:b/>
          <w:bCs/>
          <w:color w:val="C2410C"/>
          <w:sz w:val="20"/>
          <w:szCs w:val="20"/>
        </w:rPr>
        <w:t xml:space="preserve">DISCOVERY EDUCATION</w:t>
      </w:r>
    </w:p>
    <w:p>
      <w:pPr>
        <w:pStyle w:val="Title"/>
        <w:spacing w:after="120"/>
      </w:pPr>
      <w:r>
        <w:t xml:space="preserve">Scenario 3 — Standards Alignment Package</w:t>
      </w:r>
      <w:r>
        <w:rPr>
          <w:b/>
          <w:bCs/>
          <w:color w:val="7C2D12"/>
          <w:sz w:val="34"/>
          <w:szCs w:val="34"/>
        </w:rPr>
        <w:t xml:space="preserve">Scenario 3 — Standards Alignment Package</w:t>
      </w:r>
    </w:p>
    <w:p>
      <w:pPr>
        <w:spacing w:after="280"/>
      </w:pPr>
      <w:r>
        <w:t xml:space="preserve">State Standards Alignment | Final Report</w:t>
      </w:r>
      <w:r>
        <w:rPr>
          <w:i/>
          <w:iCs/>
          <w:color w:val="57534E"/>
          <w:sz w:val="20"/>
          <w:szCs w:val="20"/>
        </w:rPr>
        <w:t xml:space="preserve">State Standards Alignment | Final Report</w:t>
      </w:r>
    </w:p>
    <w:p>
      <w:pPr>
        <w:pStyle w:val="Heading1"/>
      </w:pPr>
      <w:r>
        <w:t xml:space="preserve">Executive Summary</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Confirmed Grade</w:t>
            </w:r>
          </w:p>
        </w:tc>
        <w:tc>
          <w:tcPr>
            <w:tcW w:type="dxa" w:w="6800"/>
            <w:tcMar>
              <w:top w:type="dxa" w:w="100"/>
              <w:left w:type="dxa" w:w="120"/>
              <w:bottom w:type="dxa" w:w="100"/>
              <w:right w:type="dxa" w:w="120"/>
            </w:tcMar>
            <w:vAlign w:val="top"/>
          </w:tcPr>
          <w:p>
            <w:pPr>
              <w:spacing w:after="0"/>
              <w:jc w:val="left"/>
            </w:pPr>
            <w:r>
              <w:rPr>
                <w:sz w:val="18"/>
                <w:szCs w:val="18"/>
              </w:rPr>
              <w:t xml:space="preserve">Grade 2
The lesson filenames and content explicitly reference "2nd Grade" and the scope and sequence document is titled "Scenario3_Grade2EsentialsScope&amp;Sequence.pdf," both indicating that the unit targets Grade 2.</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Remaining Gaps</w:t>
            </w:r>
          </w:p>
        </w:tc>
        <w:tc>
          <w:tcPr>
            <w:tcW w:type="dxa" w:w="6800"/>
            <w:tcMar>
              <w:top w:type="dxa" w:w="100"/>
              <w:left w:type="dxa" w:w="120"/>
              <w:bottom w:type="dxa" w:w="100"/>
              <w:right w:type="dxa" w:w="120"/>
            </w:tcMar>
            <w:vAlign w:val="top"/>
          </w:tcPr>
          <w:p>
            <w:pPr>
              <w:spacing w:after="0"/>
              <w:jc w:val="left"/>
            </w:pPr>
            <w:r>
              <w:rPr>
                <w:sz w:val="18"/>
                <w:szCs w:val="18"/>
              </w:rPr>
              <w:t xml:space="preserve">53</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Revisions Made</w:t>
            </w:r>
          </w:p>
        </w:tc>
        <w:tc>
          <w:tcPr>
            <w:tcW w:type="dxa" w:w="6800"/>
            <w:tcMar>
              <w:top w:type="dxa" w:w="100"/>
              <w:left w:type="dxa" w:w="120"/>
              <w:bottom w:type="dxa" w:w="100"/>
              <w:right w:type="dxa" w:w="120"/>
            </w:tcMar>
            <w:vAlign w:val="top"/>
          </w:tcPr>
          <w:p>
            <w:pPr>
              <w:spacing w:after="0"/>
              <w:jc w:val="left"/>
            </w:pPr>
            <w:r>
              <w:rPr>
                <w:sz w:val="18"/>
                <w:szCs w:val="18"/>
              </w:rPr>
              <w:t xml:space="preserve">4</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Standards Addressed</w:t>
            </w:r>
          </w:p>
        </w:tc>
        <w:tc>
          <w:tcPr>
            <w:tcW w:type="dxa" w:w="6800"/>
            <w:tcMar>
              <w:top w:type="dxa" w:w="100"/>
              <w:left w:type="dxa" w:w="120"/>
              <w:bottom w:type="dxa" w:w="100"/>
              <w:right w:type="dxa" w:w="120"/>
            </w:tcMar>
            <w:vAlign w:val="top"/>
          </w:tcPr>
          <w:p>
            <w:pPr>
              <w:spacing w:after="0"/>
              <w:jc w:val="left"/>
            </w:pPr>
            <w:r>
              <w:rPr>
                <w:sz w:val="18"/>
                <w:szCs w:val="18"/>
              </w:rPr>
              <w:t xml:space="preserve">8 / 56</w:t>
            </w:r>
          </w:p>
        </w:tc>
      </w:tr>
    </w:tbl>
    <w:p>
      <w:pPr>
        <w:pStyle w:val="Heading1"/>
        <w:pBdr>
          <w:bottom w:val="single" w:color="auto" w:sz="6" w:space="1"/>
        </w:pBdr>
        <w:spacing w:after="120" w:before="240"/>
      </w:pPr>
      <w:r>
        <w:t xml:space="preserve">Unit Summary</w:t>
      </w:r>
    </w:p>
    <w:p>
      <w:pPr>
        <w:spacing w:after="100" w:line="276"/>
      </w:pPr>
      <w:r>
        <w:t xml:space="preserve">The revised 2nd Grade Unit 3 focuses on community roles, human-environment interaction, and basic financial literacy. It includes new components and discussion prompts to enhance student understanding of civics, geography, and economics.</w:t>
      </w:r>
    </w:p>
    <w:p>
      <w:pPr>
        <w:pStyle w:val="Heading1"/>
        <w:pBdr>
          <w:bottom w:val="single" w:color="auto" w:sz="6" w:space="1"/>
        </w:pBdr>
        <w:spacing w:after="120" w:before="240"/>
      </w:pPr>
      <w:r>
        <w:t xml:space="preserve">Remaining Gaps</w:t>
      </w:r>
    </w:p>
    <w:p>
      <w:pPr>
        <w:spacing w:after="100" w:line="276"/>
      </w:pPr>
      <w:r>
        <w:t xml:space="preserve">2.H</w:t>
      </w:r>
    </w:p>
    <w:p>
      <w:pPr>
        <w:spacing w:after="100" w:line="276"/>
      </w:pPr>
      <w:r>
        <w:t xml:space="preserve">SS.02.2</w:t>
      </w:r>
    </w:p>
    <w:p>
      <w:pPr>
        <w:spacing w:after="100" w:line="276"/>
      </w:pPr>
      <w:r>
        <w:t xml:space="preserve">SS.02.3</w:t>
      </w:r>
    </w:p>
    <w:p>
      <w:pPr>
        <w:spacing w:after="100" w:line="276"/>
      </w:pPr>
      <w:r>
        <w:t xml:space="preserve">SS.02.4</w:t>
      </w:r>
    </w:p>
    <w:p>
      <w:pPr>
        <w:spacing w:after="100" w:line="276"/>
      </w:pPr>
      <w:r>
        <w:t xml:space="preserve">SS.02.5</w:t>
      </w:r>
    </w:p>
    <w:p>
      <w:pPr>
        <w:spacing w:after="100" w:line="276"/>
      </w:pPr>
      <w:r>
        <w:t xml:space="preserve">SS.02.6</w:t>
      </w:r>
    </w:p>
    <w:p>
      <w:pPr>
        <w:spacing w:after="100" w:line="276"/>
      </w:pPr>
      <w:r>
        <w:t xml:space="preserve">SS.02.7</w:t>
      </w:r>
    </w:p>
    <w:p>
      <w:pPr>
        <w:spacing w:after="100" w:line="276"/>
      </w:pPr>
      <w:r>
        <w:t xml:space="preserve">SS.02.8</w:t>
      </w:r>
    </w:p>
    <w:p>
      <w:pPr>
        <w:spacing w:after="100" w:line="276"/>
      </w:pPr>
      <w:r>
        <w:t xml:space="preserve">SS.02.9</w:t>
      </w:r>
    </w:p>
    <w:p>
      <w:pPr>
        <w:spacing w:after="100" w:line="276"/>
      </w:pPr>
      <w:r>
        <w:t xml:space="preserve">SS.02.10</w:t>
      </w:r>
    </w:p>
    <w:p>
      <w:pPr>
        <w:spacing w:after="100" w:line="276"/>
      </w:pPr>
      <w:r>
        <w:t xml:space="preserve">K.C.PI.1</w:t>
      </w:r>
    </w:p>
    <w:p>
      <w:pPr>
        <w:spacing w:after="100" w:line="276"/>
      </w:pPr>
      <w:r>
        <w:t xml:space="preserve">K.C.IR.2</w:t>
      </w:r>
    </w:p>
    <w:p>
      <w:pPr>
        <w:spacing w:after="100" w:line="276"/>
      </w:pPr>
      <w:r>
        <w:t xml:space="preserve">K.C.IR.3</w:t>
      </w:r>
    </w:p>
    <w:p>
      <w:pPr>
        <w:spacing w:after="100" w:line="276"/>
      </w:pPr>
      <w:r>
        <w:t xml:space="preserve">K.C.DP.4</w:t>
      </w:r>
    </w:p>
    <w:p>
      <w:pPr>
        <w:spacing w:after="100" w:line="276"/>
      </w:pPr>
      <w:r>
        <w:t xml:space="preserve">K.C.DP.5</w:t>
      </w:r>
    </w:p>
    <w:p>
      <w:pPr>
        <w:spacing w:after="100" w:line="276"/>
      </w:pPr>
      <w:r>
        <w:t xml:space="preserve">K.C.CE.6</w:t>
      </w:r>
    </w:p>
    <w:p>
      <w:pPr>
        <w:spacing w:after="100" w:line="276"/>
      </w:pPr>
      <w:r>
        <w:t xml:space="preserve">K.G.GR.1</w:t>
      </w:r>
    </w:p>
    <w:p>
      <w:pPr>
        <w:spacing w:after="100" w:line="276"/>
      </w:pPr>
      <w:r>
        <w:t xml:space="preserve">K.G.GR.2</w:t>
      </w:r>
    </w:p>
    <w:p>
      <w:pPr>
        <w:spacing w:after="100" w:line="276"/>
      </w:pPr>
      <w:r>
        <w:t xml:space="preserve">K.G.MM.4</w:t>
      </w:r>
    </w:p>
    <w:p>
      <w:pPr>
        <w:spacing w:after="100" w:line="276"/>
      </w:pPr>
      <w:r>
        <w:t xml:space="preserve">K.G.MM.5</w:t>
      </w:r>
    </w:p>
    <w:p>
      <w:pPr>
        <w:spacing w:after="100" w:line="276"/>
      </w:pPr>
      <w:r>
        <w:t xml:space="preserve">K.G.HI.6</w:t>
      </w:r>
    </w:p>
    <w:p>
      <w:pPr>
        <w:spacing w:after="100" w:line="276"/>
      </w:pPr>
      <w:r>
        <w:t xml:space="preserve">K.E.ES.1</w:t>
      </w:r>
    </w:p>
    <w:p>
      <w:pPr>
        <w:spacing w:after="100" w:line="276"/>
      </w:pPr>
      <w:r>
        <w:t xml:space="preserve">K.E.ES.2</w:t>
      </w:r>
    </w:p>
    <w:p>
      <w:pPr>
        <w:spacing w:after="100" w:line="276"/>
      </w:pPr>
      <w:r>
        <w:t xml:space="preserve">K.E.IC.3</w:t>
      </w:r>
    </w:p>
    <w:p>
      <w:pPr>
        <w:spacing w:after="100" w:line="276"/>
      </w:pPr>
      <w:r>
        <w:t xml:space="preserve">K.H.CH.1</w:t>
      </w:r>
    </w:p>
    <w:p>
      <w:pPr>
        <w:spacing w:after="100" w:line="276"/>
      </w:pPr>
      <w:r>
        <w:t xml:space="preserve">K.H.CC.2</w:t>
      </w:r>
    </w:p>
    <w:p>
      <w:pPr>
        <w:spacing w:after="100" w:line="276"/>
      </w:pPr>
      <w:r>
        <w:t xml:space="preserve">K.H.CE.3</w:t>
      </w:r>
    </w:p>
    <w:p>
      <w:pPr>
        <w:spacing w:after="100" w:line="276"/>
      </w:pPr>
      <w:r>
        <w:t xml:space="preserve">K.H.CP.4</w:t>
      </w:r>
    </w:p>
    <w:p>
      <w:pPr>
        <w:spacing w:after="100" w:line="276"/>
      </w:pPr>
      <w:r>
        <w:t xml:space="preserve">2.C.PI.1</w:t>
      </w:r>
    </w:p>
    <w:p>
      <w:pPr>
        <w:spacing w:after="100" w:line="276"/>
      </w:pPr>
      <w:r>
        <w:t xml:space="preserve">2.C.PI.2</w:t>
      </w:r>
    </w:p>
    <w:p>
      <w:pPr>
        <w:spacing w:after="100" w:line="276"/>
      </w:pPr>
      <w:r>
        <w:t xml:space="preserve">2.C.IR.3</w:t>
      </w:r>
    </w:p>
    <w:p>
      <w:pPr>
        <w:spacing w:after="100" w:line="276"/>
      </w:pPr>
      <w:r>
        <w:t xml:space="preserve">2.C.IR.4</w:t>
      </w:r>
    </w:p>
    <w:p>
      <w:pPr>
        <w:spacing w:after="100" w:line="276"/>
      </w:pPr>
      <w:r>
        <w:t xml:space="preserve">2.C.DP.5</w:t>
      </w:r>
    </w:p>
    <w:p>
      <w:pPr>
        <w:spacing w:after="100" w:line="276"/>
      </w:pPr>
      <w:r>
        <w:t xml:space="preserve">2.C.CE.6</w:t>
      </w:r>
    </w:p>
    <w:p>
      <w:pPr>
        <w:spacing w:after="100" w:line="276"/>
      </w:pPr>
      <w:r>
        <w:t xml:space="preserve">2.G.GR.2</w:t>
      </w:r>
    </w:p>
    <w:p>
      <w:pPr>
        <w:spacing w:after="100" w:line="276"/>
      </w:pPr>
      <w:r>
        <w:t xml:space="preserve">2.G.GR.3</w:t>
      </w:r>
    </w:p>
    <w:p>
      <w:pPr>
        <w:spacing w:after="100" w:line="276"/>
      </w:pPr>
      <w:r>
        <w:t xml:space="preserve">2.G.MM.4</w:t>
      </w:r>
    </w:p>
    <w:p>
      <w:pPr>
        <w:spacing w:after="100" w:line="276"/>
      </w:pPr>
      <w:r>
        <w:t xml:space="preserve">2.G.HI.5</w:t>
      </w:r>
    </w:p>
    <w:p>
      <w:pPr>
        <w:spacing w:after="100" w:line="276"/>
      </w:pPr>
      <w:r>
        <w:t xml:space="preserve">2.G.HI.6</w:t>
      </w:r>
    </w:p>
    <w:p>
      <w:pPr>
        <w:spacing w:after="100" w:line="276"/>
      </w:pPr>
      <w:r>
        <w:t xml:space="preserve">2.G.HI.7</w:t>
      </w:r>
    </w:p>
    <w:p>
      <w:pPr>
        <w:spacing w:after="100" w:line="276"/>
      </w:pPr>
      <w:r>
        <w:t xml:space="preserve">2.E.ES.1</w:t>
      </w:r>
    </w:p>
    <w:p>
      <w:pPr>
        <w:spacing w:after="100" w:line="276"/>
      </w:pPr>
      <w:r>
        <w:t xml:space="preserve">2.E.ES.2</w:t>
      </w:r>
    </w:p>
    <w:p>
      <w:pPr>
        <w:spacing w:after="100" w:line="276"/>
      </w:pPr>
      <w:r>
        <w:t xml:space="preserve">2.E.MI.3</w:t>
      </w:r>
    </w:p>
    <w:p>
      <w:pPr>
        <w:spacing w:after="100" w:line="276"/>
      </w:pPr>
      <w:r>
        <w:t xml:space="preserve">2.E.MI.4</w:t>
      </w:r>
    </w:p>
    <w:p>
      <w:pPr>
        <w:spacing w:after="100" w:line="276"/>
      </w:pPr>
      <w:r>
        <w:t xml:space="preserve">2.E.IC.5</w:t>
      </w:r>
    </w:p>
    <w:p>
      <w:pPr>
        <w:spacing w:after="100" w:line="276"/>
      </w:pPr>
      <w:r>
        <w:t xml:space="preserve">2.E.ST.6</w:t>
      </w:r>
    </w:p>
    <w:p>
      <w:pPr>
        <w:spacing w:after="100" w:line="276"/>
      </w:pPr>
      <w:r>
        <w:t xml:space="preserve">2.E.ST.7</w:t>
      </w:r>
    </w:p>
    <w:p>
      <w:pPr>
        <w:spacing w:after="100" w:line="276"/>
      </w:pPr>
      <w:r>
        <w:t xml:space="preserve">2.H.CH.1</w:t>
      </w:r>
    </w:p>
    <w:p>
      <w:pPr>
        <w:spacing w:after="100" w:line="276"/>
      </w:pPr>
      <w:r>
        <w:t xml:space="preserve">2.H.CH.2</w:t>
      </w:r>
    </w:p>
    <w:p>
      <w:pPr>
        <w:spacing w:after="100" w:line="276"/>
      </w:pPr>
      <w:r>
        <w:t xml:space="preserve">2.H.CC.3</w:t>
      </w:r>
    </w:p>
    <w:p>
      <w:pPr>
        <w:spacing w:after="100" w:line="276"/>
      </w:pPr>
      <w:r>
        <w:t xml:space="preserve">2.H.CE.4</w:t>
      </w:r>
    </w:p>
    <w:p>
      <w:pPr>
        <w:spacing w:after="100" w:line="276"/>
      </w:pPr>
      <w:r>
        <w:t xml:space="preserve">2.H.CP.5</w:t>
      </w:r>
    </w:p>
    <w:p>
      <w:pPr>
        <w:spacing w:after="100" w:line="276"/>
      </w:pPr>
      <w:r>
        <w:t xml:space="preserve">2.H.CP.6</w:t>
      </w:r>
    </w:p>
    <w:p>
      <w:pPr>
        <w:pStyle w:val="Heading1"/>
        <w:pBdr>
          <w:bottom w:val="single" w:color="auto" w:sz="6" w:space="1"/>
        </w:pBdr>
        <w:spacing w:after="120" w:before="240"/>
      </w:pPr>
      <w:r>
        <w:t xml:space="preserve">Overall Notes</w:t>
      </w:r>
    </w:p>
    <w:p>
      <w:pPr>
        <w:spacing w:after="100" w:line="276"/>
      </w:pPr>
      <w:r>
        <w:t xml:space="preserve">The revisions successfully addressed four Oregon standards by adding new lesson components and discussion prompts. However, a significant number of standards remain unmet, indicating a need for further development to cover historical, geographical, and economic concepts more comprehensively.</w:t>
      </w:r>
    </w:p>
    <w:p>
      <w:r>
        <w:br w:type="page"/>
      </w:r>
    </w:p>
    <w:p>
      <w:pPr>
        <w:pStyle w:val="Heading1"/>
        <w:pBdr>
          <w:bottom w:val="single" w:color="auto" w:sz="6" w:space="1"/>
        </w:pBdr>
        <w:spacing w:after="120" w:before="240"/>
      </w:pPr>
      <w:r>
        <w:t xml:space="preserve">Updated Scope and Sequence</w:t>
      </w:r>
    </w:p>
    <w:p>
      <w:pPr>
        <w:spacing w:after="100" w:line="276"/>
      </w:pPr>
      <w:r>
        <w:t xml:space="preserve">© Discovery Education, Inc. • Page 1  </w:t>
      </w:r>
    </w:p>
    <w:p>
      <w:pPr>
        <w:spacing w:after="100" w:line="276"/>
      </w:pPr>
      <w:r>
        <w:t xml:space="preserve">Scope and Sequence GRADE 2  </w:t>
      </w:r>
    </w:p>
    <w:p>
      <w:pPr>
        <w:spacing w:after="100" w:line="276"/>
      </w:pPr>
      <w:r>
        <w:t xml:space="preserve">Unit 1 Unit 2 Unit 3 Unit 4 Unit 5  </w:t>
      </w:r>
    </w:p>
    <w:p>
      <w:pPr>
        <w:spacing w:after="100" w:line="276"/>
      </w:pPr>
      <w:r>
        <w:t xml:space="preserve">Theme  </w:t>
      </w:r>
    </w:p>
    <w:p>
      <w:pPr>
        <w:spacing w:after="100" w:line="276"/>
      </w:pPr>
      <w:r>
        <w:t xml:space="preserve">Levels of Government and Government Services  </w:t>
      </w:r>
    </w:p>
    <w:p>
      <w:pPr>
        <w:spacing w:after="100" w:line="276"/>
      </w:pPr>
      <w:r>
        <w:t xml:space="preserve">Geography  </w:t>
      </w:r>
    </w:p>
    <w:p>
      <w:pPr>
        <w:spacing w:after="100" w:line="276"/>
      </w:pPr>
      <w:r>
        <w:t xml:space="preserve">Human-Environment Interaction  </w:t>
      </w:r>
    </w:p>
    <w:p>
      <w:pPr>
        <w:spacing w:after="100" w:line="276"/>
      </w:pPr>
      <w:r>
        <w:t xml:space="preserve">History and Heritage  </w:t>
      </w:r>
    </w:p>
    <w:p>
      <w:pPr>
        <w:spacing w:after="100" w:line="276"/>
      </w:pPr>
      <w:r>
        <w:t xml:space="preserve">Economics in Daily Life  </w:t>
      </w:r>
    </w:p>
    <w:p>
      <w:pPr>
        <w:spacing w:after="100" w:line="276"/>
      </w:pPr>
      <w:r>
        <w:t xml:space="preserve">Core Understanding  </w:t>
      </w:r>
    </w:p>
    <w:p>
      <w:pPr>
        <w:spacing w:after="100" w:line="276"/>
      </w:pPr>
      <w:r>
        <w:t xml:space="preserve">The federal, state, and local governments make rules and provide services for their communities.  </w:t>
      </w:r>
    </w:p>
    <w:p>
      <w:pPr>
        <w:spacing w:after="100" w:line="276"/>
      </w:pPr>
      <w:r>
        <w:t xml:space="preserve">People can learn many things about a location by reading a map.  </w:t>
      </w:r>
    </w:p>
    <w:p>
      <w:pPr>
        <w:spacing w:after="100" w:line="276"/>
      </w:pPr>
      <w:r>
        <w:t xml:space="preserve">Humans and the environment affect each other.  </w:t>
      </w:r>
    </w:p>
    <w:p>
      <w:pPr>
        <w:spacing w:after="100" w:line="276"/>
      </w:pPr>
      <w:r>
        <w:t xml:space="preserve">People can learn about the past by investigating sources.  </w:t>
      </w:r>
    </w:p>
    <w:p>
      <w:pPr>
        <w:spacing w:after="100" w:line="276"/>
      </w:pPr>
      <w:r>
        <w:t xml:space="preserve">People have to make economic choices by considering costs and benefits. These decisions can affect the present and the future.  </w:t>
      </w:r>
    </w:p>
    <w:p>
      <w:pPr>
        <w:spacing w:after="100" w:line="276"/>
      </w:pPr>
      <w:r>
        <w:t xml:space="preserve">Compelling Question  </w:t>
      </w:r>
    </w:p>
    <w:p>
      <w:pPr>
        <w:spacing w:after="100" w:line="276"/>
      </w:pPr>
      <w:r>
        <w:t xml:space="preserve">Where in my daily life do I see government rules and services?  </w:t>
      </w:r>
    </w:p>
    <w:p>
      <w:pPr>
        <w:spacing w:after="100" w:line="276"/>
      </w:pPr>
      <w:r>
        <w:t xml:space="preserve">What stories can a map tell me?  </w:t>
      </w:r>
    </w:p>
    <w:p>
      <w:pPr>
        <w:spacing w:after="100" w:line="276"/>
      </w:pPr>
      <w:r>
        <w:t xml:space="preserve">How do my actions affect the place where I live? How does the place where I live affect my actions?  </w:t>
      </w:r>
    </w:p>
    <w:p>
      <w:pPr>
        <w:spacing w:after="100" w:line="276"/>
      </w:pPr>
      <w:r>
        <w:t xml:space="preserve">How do people learn about the past?  </w:t>
      </w:r>
    </w:p>
    <w:p>
      <w:pPr>
        <w:spacing w:after="100" w:line="276"/>
      </w:pPr>
      <w:r>
        <w:t xml:space="preserve">What should I consider when I have to make an economic decision? How do I know if I have made a good choice for myself?  </w:t>
      </w:r>
    </w:p>
    <w:p>
      <w:pPr>
        <w:spacing w:after="100" w:line="276"/>
      </w:pPr>
      <w:r>
        <w:t xml:space="preserve">Literacy Skill Practiced  </w:t>
      </w:r>
    </w:p>
    <w:p>
      <w:pPr>
        <w:spacing w:after="100" w:line="276"/>
      </w:pPr>
      <w:r>
        <w:t xml:space="preserve">Ask and Answer Questions About Key Details  </w:t>
      </w:r>
    </w:p>
    <w:p>
      <w:pPr>
        <w:spacing w:after="100" w:line="276"/>
      </w:pPr>
      <w:r>
        <w:t xml:space="preserve">Use Text Features and Images  </w:t>
      </w:r>
    </w:p>
    <w:p>
      <w:pPr>
        <w:spacing w:after="100" w:line="276"/>
      </w:pPr>
      <w:r>
        <w:t xml:space="preserve">Describe Connections, Describe Supporting Reasons  </w:t>
      </w:r>
    </w:p>
    <w:p>
      <w:pPr>
        <w:spacing w:after="100" w:line="276"/>
      </w:pPr>
      <w:r>
        <w:t xml:space="preserve">Identify Author’s Purpose  </w:t>
      </w:r>
    </w:p>
    <w:p>
      <w:pPr>
        <w:spacing w:after="100" w:line="276"/>
      </w:pPr>
      <w:r>
        <w:t xml:space="preserve">Participate in Conversations by Asking and Answering Questions About a Topic  </w:t>
      </w:r>
    </w:p>
    <w:p>
      <w:pPr>
        <w:spacing w:after="100" w:line="276"/>
      </w:pPr>
      <w:r>
        <w:t xml:space="preserve">(continued on next page)  </w:t>
      </w:r>
    </w:p>
    <w:p>
      <w:pPr>
        <w:spacing w:after="100" w:line="276"/>
      </w:pPr>
      <w:r>
        <w:t xml:space="preserve">-- 1 of 2 --  </w:t>
      </w:r>
    </w:p>
    <w:p>
      <w:pPr>
        <w:spacing w:after="100" w:line="276"/>
      </w:pPr>
      <w:r>
        <w:t xml:space="preserve">© Discovery Education, Inc. • Page 2  </w:t>
      </w:r>
    </w:p>
    <w:p>
      <w:pPr>
        <w:spacing w:after="100" w:line="276"/>
      </w:pPr>
      <w:r>
        <w:t xml:space="preserve">Scope and Sequence GRADE 2  </w:t>
      </w:r>
    </w:p>
    <w:p>
      <w:pPr>
        <w:spacing w:after="100" w:line="276"/>
      </w:pPr>
      <w:r>
        <w:t xml:space="preserve">Unit 1 Unit 2 Unit 3 Unit 4 Unit 5  </w:t>
      </w:r>
    </w:p>
    <w:p>
      <w:pPr>
        <w:spacing w:after="100" w:line="276"/>
      </w:pPr>
      <w:r>
        <w:t xml:space="preserve">C3 Framework Standards  </w:t>
      </w:r>
    </w:p>
    <w:p>
      <w:pPr>
        <w:spacing w:after="100" w:line="276"/>
      </w:pPr>
      <w:r>
        <w:t xml:space="preserve">D2.Civ.5.K-2 – Explain what governments are and some of their functions.  </w:t>
      </w:r>
    </w:p>
    <w:p>
      <w:pPr>
        <w:spacing w:after="100" w:line="276"/>
      </w:pPr>
      <w:r>
        <w:t xml:space="preserve">2.C.PI.1 – Explain roles and responsibilities within government and community.  </w:t>
      </w:r>
    </w:p>
    <w:p>
      <w:pPr>
        <w:spacing w:after="100" w:line="276"/>
      </w:pPr>
      <w:r>
        <w:t xml:space="preserve">D2.Civ.6.K-2 – Describe how communities work to accomplish common tasks, establish responsibilities, and fulfill roles of authority.  </w:t>
      </w:r>
    </w:p>
    <w:p>
      <w:pPr>
        <w:spacing w:after="100" w:line="276"/>
      </w:pPr>
      <w:r>
        <w:t xml:space="preserve">2.C.IR.3 – Describe community roles and responsibilities with a focus on student impact.  </w:t>
      </w:r>
    </w:p>
    <w:p>
      <w:pPr>
        <w:spacing w:after="100" w:line="276"/>
      </w:pPr>
      <w:r>
        <w:t xml:space="preserve">D2.Eco.12.K-2 – Describe examples of the goods and services that governments provide.  </w:t>
      </w:r>
    </w:p>
    <w:p>
      <w:pPr>
        <w:spacing w:after="100" w:line="276"/>
      </w:pPr>
      <w:r>
        <w:t xml:space="preserve">D2.Geo.1.K-2 – Construct maps, graphs, and other representations of familiar places.  </w:t>
      </w:r>
    </w:p>
    <w:p>
      <w:pPr>
        <w:spacing w:after="100" w:line="276"/>
      </w:pPr>
      <w:r>
        <w:t xml:space="preserve">K.G.GR.2 – Create representations of personal environments.  </w:t>
      </w:r>
    </w:p>
    <w:p>
      <w:pPr>
        <w:spacing w:after="100" w:line="276"/>
      </w:pPr>
      <w:r>
        <w:t xml:space="preserve">D2.Geo.2.K-2 – Use maps, graphs, photographs, and other representations to describe places and the relationships and interactions that shape them.  </w:t>
      </w:r>
    </w:p>
    <w:p>
      <w:pPr>
        <w:spacing w:after="100" w:line="276"/>
      </w:pPr>
      <w:r>
        <w:t xml:space="preserve">2.G.GR.1 – Use maps to describe places with specific geographic features.  </w:t>
      </w:r>
    </w:p>
    <w:p>
      <w:pPr>
        <w:spacing w:after="100" w:line="276"/>
      </w:pPr>
      <w:r>
        <w:t xml:space="preserve">D2.Geo.3.K-2 – Use maps, globes, and other simple geographic models to identify cultural and environmental characteristics of places.  </w:t>
      </w:r>
    </w:p>
    <w:p>
      <w:pPr>
        <w:spacing w:after="100" w:line="276"/>
      </w:pPr>
      <w:r>
        <w:t xml:space="preserve">K.G.GR.1 – Identify characteristics of places using geographic tools.  </w:t>
      </w:r>
    </w:p>
    <w:p>
      <w:pPr>
        <w:spacing w:after="100" w:line="276"/>
      </w:pPr>
      <w:r>
        <w:t xml:space="preserve">D2.Geo.4.K-2 – Explain how weather, climate, and other environmental characteristics affect peoples’ lives in a place or region.  </w:t>
      </w:r>
    </w:p>
    <w:p>
      <w:pPr>
        <w:spacing w:after="100" w:line="276"/>
      </w:pPr>
      <w:r>
        <w:t xml:space="preserve">K.G.HI.8 – Discuss environmental effects on human life with a focus on seasonal changes.  </w:t>
      </w:r>
    </w:p>
    <w:p>
      <w:pPr>
        <w:spacing w:after="100" w:line="276"/>
      </w:pPr>
      <w:r>
        <w:t xml:space="preserve">D2.Geo.9.K-2 – Describe the connections between the physical environment of a place and the economic activities found there.  </w:t>
      </w:r>
    </w:p>
    <w:p>
      <w:pPr>
        <w:spacing w:after="100" w:line="276"/>
      </w:pPr>
      <w:r>
        <w:t xml:space="preserve">2.G.HE.8 – Connect physical environment with human activities.  </w:t>
      </w:r>
    </w:p>
    <w:p>
      <w:pPr>
        <w:spacing w:after="100" w:line="276"/>
      </w:pPr>
      <w:r>
        <w:t xml:space="preserve">D2.Geo.5.K-2 – Describe how human activities affect the cultural and environmental characteristics of places or regions.  </w:t>
      </w:r>
    </w:p>
    <w:p>
      <w:pPr>
        <w:spacing w:after="100" w:line="276"/>
      </w:pPr>
      <w:r>
        <w:t xml:space="preserve">K.G.HI.7 – Focus on human impact on environments through interaction.  </w:t>
      </w:r>
    </w:p>
    <w:p>
      <w:pPr>
        <w:spacing w:after="100" w:line="276"/>
      </w:pPr>
      <w:r>
        <w:t xml:space="preserve">D2.Civ.10.K-2 – Compare their own point of view with others’ perspectives.  </w:t>
      </w:r>
    </w:p>
    <w:p>
      <w:pPr>
        <w:spacing w:after="100" w:line="276"/>
      </w:pPr>
      <w:r>
        <w:t xml:space="preserve">2.C.CE.6 – Compare perspectives with a focus on rule setting.  </w:t>
      </w:r>
    </w:p>
    <w:p>
      <w:pPr>
        <w:spacing w:after="100" w:line="276"/>
      </w:pPr>
      <w:r>
        <w:t xml:space="preserve">D2.His.2.K-2 – Compare life in the past to life today.  </w:t>
      </w:r>
    </w:p>
    <w:p>
      <w:pPr>
        <w:spacing w:after="100" w:line="276"/>
      </w:pPr>
      <w:r>
        <w:t xml:space="preserve">2.H.CH.1 – Compare past and present with a focus on chronological time.  </w:t>
      </w:r>
    </w:p>
    <w:p>
      <w:pPr>
        <w:spacing w:after="100" w:line="276"/>
      </w:pPr>
      <w:r>
        <w:t xml:space="preserve">D2.His.9.K-2 – Identify different kinds of historical sources.  </w:t>
      </w:r>
    </w:p>
    <w:p>
      <w:pPr>
        <w:spacing w:after="100" w:line="276"/>
      </w:pPr>
      <w:r>
        <w:t xml:space="preserve">2.H.CE.4 – Focus on family history through historical sources.  </w:t>
      </w:r>
    </w:p>
    <w:p>
      <w:pPr>
        <w:spacing w:after="100" w:line="276"/>
      </w:pPr>
      <w:r>
        <w:t xml:space="preserve">D2.His.10.K-2 – Explain how historical sources can be used to study the past.  </w:t>
      </w:r>
    </w:p>
    <w:p>
      <w:pPr>
        <w:spacing w:after="100" w:line="276"/>
      </w:pPr>
      <w:r>
        <w:t xml:space="preserve">SS.02.3 – Use and evaluate historical sources to study the past.  </w:t>
      </w:r>
    </w:p>
    <w:p>
      <w:pPr>
        <w:spacing w:after="100" w:line="276"/>
      </w:pPr>
      <w:r>
        <w:t xml:space="preserve">D2.Eco.1.K-2 – Explain how scarcity necessitates decision making.  </w:t>
      </w:r>
    </w:p>
    <w:p>
      <w:pPr>
        <w:spacing w:after="100" w:line="276"/>
      </w:pPr>
      <w:r>
        <w:t xml:space="preserve">2.E.IC.5 – Focus on consumer choices in decision making.  </w:t>
      </w:r>
    </w:p>
    <w:p>
      <w:pPr>
        <w:spacing w:after="100" w:line="276"/>
      </w:pPr>
      <w:r>
        <w:t xml:space="preserve">D2.Eco.2.K-2 – Identify the benefits and costs of making various personal decisions.  </w:t>
      </w:r>
    </w:p>
    <w:p>
      <w:pPr>
        <w:spacing w:after="100" w:line="276"/>
      </w:pPr>
      <w:r>
        <w:t xml:space="preserve">D2.Eco.9.K-2 – Describe the role of banks in an economy.  </w:t>
      </w:r>
    </w:p>
    <w:p>
      <w:pPr>
        <w:spacing w:after="100" w:line="276"/>
      </w:pPr>
      <w:r>
        <w:t xml:space="preserve">D2.Eco.10.K-2 – Explain why people save.  </w:t>
      </w:r>
    </w:p>
    <w:p>
      <w:pPr>
        <w:spacing w:after="100" w:line="276"/>
      </w:pPr>
      <w:r>
        <w:t xml:space="preserve">2.E.ES.1 – Explain saving with methods included.  </w:t>
      </w:r>
    </w:p>
    <w:p>
      <w:pPr>
        <w:spacing w:after="100" w:line="276"/>
      </w:pPr>
      <w:r>
        <w:t xml:space="preserve">-- 2 of 2 --  </w:t>
      </w:r>
    </w:p>
    <w:p>
      <w:pPr>
        <w:pStyle w:val="Heading1"/>
      </w:pPr>
      <w:r>
        <w:t xml:space="preserve">Crosswalk</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2433"/>
        <w:gridCol w:w="2433"/>
        <w:gridCol w:w="2433"/>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C3 Code</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Oregon Id</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Match Type</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Notes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D2.Civ.5.K-2</w:t>
            </w:r>
          </w:p>
        </w:tc>
        <w:tc>
          <w:tcPr>
            <w:tcW w:type="dxa" w:w="2433"/>
            <w:tcMar>
              <w:top w:type="dxa" w:w="100"/>
              <w:left w:type="dxa" w:w="120"/>
              <w:bottom w:type="dxa" w:w="100"/>
              <w:right w:type="dxa" w:w="120"/>
            </w:tcMar>
            <w:vAlign w:val="top"/>
          </w:tcPr>
          <w:p>
            <w:pPr>
              <w:spacing w:after="0"/>
              <w:jc w:val="left"/>
            </w:pPr>
            <w:r>
              <w:rPr>
                <w:sz w:val="18"/>
                <w:szCs w:val="18"/>
              </w:rPr>
              <w:t xml:space="preserve">2.C.PI.1</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discuss roles and responsibilities within government and community, but the Oregon standard is more specific to local leaders.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D2.Civ.6.K-2</w:t>
            </w:r>
          </w:p>
        </w:tc>
        <w:tc>
          <w:tcPr>
            <w:tcW w:type="dxa" w:w="2433"/>
            <w:tcMar>
              <w:top w:type="dxa" w:w="100"/>
              <w:left w:type="dxa" w:w="120"/>
              <w:bottom w:type="dxa" w:w="100"/>
              <w:right w:type="dxa" w:w="120"/>
            </w:tcMar>
            <w:vAlign w:val="top"/>
          </w:tcPr>
          <w:p>
            <w:pPr>
              <w:spacing w:after="0"/>
              <w:jc w:val="left"/>
            </w:pPr>
            <w:r>
              <w:rPr>
                <w:sz w:val="18"/>
                <w:szCs w:val="18"/>
              </w:rPr>
              <w:t xml:space="preserve">2.C.IR.3</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describe community roles and responsibilities, but the Oregon standard focuses on student impact.</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D2.Civ.10.K-2</w:t>
            </w:r>
          </w:p>
        </w:tc>
        <w:tc>
          <w:tcPr>
            <w:tcW w:type="dxa" w:w="2433"/>
            <w:tcMar>
              <w:top w:type="dxa" w:w="100"/>
              <w:left w:type="dxa" w:w="120"/>
              <w:bottom w:type="dxa" w:w="100"/>
              <w:right w:type="dxa" w:w="120"/>
            </w:tcMar>
            <w:vAlign w:val="top"/>
          </w:tcPr>
          <w:p>
            <w:pPr>
              <w:spacing w:after="0"/>
              <w:jc w:val="left"/>
            </w:pPr>
            <w:r>
              <w:rPr>
                <w:sz w:val="18"/>
                <w:szCs w:val="18"/>
              </w:rPr>
              <w:t xml:space="preserve">2.C.CE.6</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involve comparing perspectives, but the Oregon standard is more focused on rule setting.</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D2.Eco.1.K-2</w:t>
            </w:r>
          </w:p>
        </w:tc>
        <w:tc>
          <w:tcPr>
            <w:tcW w:type="dxa" w:w="2433"/>
            <w:tcMar>
              <w:top w:type="dxa" w:w="100"/>
              <w:left w:type="dxa" w:w="120"/>
              <w:bottom w:type="dxa" w:w="100"/>
              <w:right w:type="dxa" w:w="120"/>
            </w:tcMar>
            <w:vAlign w:val="top"/>
          </w:tcPr>
          <w:p>
            <w:pPr>
              <w:spacing w:after="0"/>
              <w:jc w:val="left"/>
            </w:pPr>
            <w:r>
              <w:rPr>
                <w:sz w:val="18"/>
                <w:szCs w:val="18"/>
              </w:rPr>
              <w:t xml:space="preserve">2.E.IC.5</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involve decision making, but the Oregon standard focuses on consumer choices.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D2.Eco.2.K-2</w:t>
            </w:r>
          </w:p>
        </w:tc>
        <w:tc>
          <w:tcPr>
            <w:tcW w:type="dxa" w:w="2433"/>
            <w:tcMar>
              <w:top w:type="dxa" w:w="100"/>
              <w:left w:type="dxa" w:w="120"/>
              <w:bottom w:type="dxa" w:w="100"/>
              <w:right w:type="dxa" w:w="120"/>
            </w:tcMar>
            <w:vAlign w:val="top"/>
          </w:tcPr>
          <w:p>
            <w:pPr>
              <w:spacing w:after="0"/>
              <w:jc w:val="left"/>
            </w:pPr>
            <w:r>
              <w:rPr>
                <w:sz w:val="18"/>
                <w:szCs w:val="18"/>
              </w:rPr>
              <w:t xml:space="preserve">2.E.ES.1</w:t>
            </w:r>
          </w:p>
        </w:tc>
        <w:tc>
          <w:tcPr>
            <w:tcW w:type="dxa" w:w="2433"/>
            <w:tcMar>
              <w:top w:type="dxa" w:w="100"/>
              <w:left w:type="dxa" w:w="120"/>
              <w:bottom w:type="dxa" w:w="100"/>
              <w:right w:type="dxa" w:w="120"/>
            </w:tcMar>
            <w:vAlign w:val="top"/>
          </w:tcPr>
          <w:p>
            <w:pPr>
              <w:spacing w:after="0"/>
              <w:jc w:val="left"/>
            </w:pPr>
            <w:r>
              <w:rPr>
                <w:sz w:val="18"/>
                <w:szCs w:val="18"/>
              </w:rPr>
              <w:t xml:space="preserve">No match</w:t>
            </w:r>
          </w:p>
        </w:tc>
        <w:tc>
          <w:tcPr>
            <w:tcW w:type="dxa" w:w="2433"/>
            <w:tcMar>
              <w:top w:type="dxa" w:w="100"/>
              <w:left w:type="dxa" w:w="120"/>
              <w:bottom w:type="dxa" w:w="100"/>
              <w:right w:type="dxa" w:w="120"/>
            </w:tcMar>
            <w:vAlign w:val="top"/>
          </w:tcPr>
          <w:p>
            <w:pPr>
              <w:spacing w:after="0"/>
              <w:jc w:val="left"/>
            </w:pPr>
            <w:r>
              <w:rPr>
                <w:sz w:val="18"/>
                <w:szCs w:val="18"/>
              </w:rPr>
              <w:t xml:space="preserve">The C3 standard discusses decision making in general, while the Oregon standard focuses on saving money.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D2.Eco.9.K-2</w:t>
            </w:r>
          </w:p>
        </w:tc>
        <w:tc>
          <w:tcPr>
            <w:tcW w:type="dxa" w:w="2433"/>
            <w:tcMar>
              <w:top w:type="dxa" w:w="100"/>
              <w:left w:type="dxa" w:w="120"/>
              <w:bottom w:type="dxa" w:w="100"/>
              <w:right w:type="dxa" w:w="120"/>
            </w:tcMar>
            <w:vAlign w:val="top"/>
          </w:tcPr>
          <w:p>
            <w:pPr>
              <w:spacing w:after="0"/>
              <w:jc w:val="left"/>
            </w:pPr>
            <w:r>
              <w:rPr>
                <w:sz w:val="18"/>
                <w:szCs w:val="18"/>
              </w:rPr>
              <w:t xml:space="preserve">2.E.MI.3</w:t>
            </w:r>
          </w:p>
        </w:tc>
        <w:tc>
          <w:tcPr>
            <w:tcW w:type="dxa" w:w="2433"/>
            <w:tcMar>
              <w:top w:type="dxa" w:w="100"/>
              <w:left w:type="dxa" w:w="120"/>
              <w:bottom w:type="dxa" w:w="100"/>
              <w:right w:type="dxa" w:w="120"/>
            </w:tcMar>
            <w:vAlign w:val="top"/>
          </w:tcPr>
          <w:p>
            <w:pPr>
              <w:spacing w:after="0"/>
              <w:jc w:val="left"/>
            </w:pPr>
            <w:r>
              <w:rPr>
                <w:sz w:val="18"/>
                <w:szCs w:val="18"/>
              </w:rPr>
              <w:t xml:space="preserve">No match</w:t>
            </w:r>
          </w:p>
        </w:tc>
        <w:tc>
          <w:tcPr>
            <w:tcW w:type="dxa" w:w="2433"/>
            <w:tcMar>
              <w:top w:type="dxa" w:w="100"/>
              <w:left w:type="dxa" w:w="120"/>
              <w:bottom w:type="dxa" w:w="100"/>
              <w:right w:type="dxa" w:w="120"/>
            </w:tcMar>
            <w:vAlign w:val="top"/>
          </w:tcPr>
          <w:p>
            <w:pPr>
              <w:spacing w:after="0"/>
              <w:jc w:val="left"/>
            </w:pPr>
            <w:r>
              <w:rPr>
                <w:sz w:val="18"/>
                <w:szCs w:val="18"/>
              </w:rPr>
              <w:t xml:space="preserve">The C3 standard discusses the role of banks, while the Oregon standard focuses on resources related to goods and services.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D2.Eco.10.K-2</w:t>
            </w:r>
          </w:p>
        </w:tc>
        <w:tc>
          <w:tcPr>
            <w:tcW w:type="dxa" w:w="2433"/>
            <w:tcMar>
              <w:top w:type="dxa" w:w="100"/>
              <w:left w:type="dxa" w:w="120"/>
              <w:bottom w:type="dxa" w:w="100"/>
              <w:right w:type="dxa" w:w="120"/>
            </w:tcMar>
            <w:vAlign w:val="top"/>
          </w:tcPr>
          <w:p>
            <w:pPr>
              <w:spacing w:after="0"/>
              <w:jc w:val="left"/>
            </w:pPr>
            <w:r>
              <w:rPr>
                <w:sz w:val="18"/>
                <w:szCs w:val="18"/>
              </w:rPr>
              <w:t xml:space="preserve">2.E.ES.1</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explain saving, but the Oregon standard includes methods.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D2.Eco.12.K-2</w:t>
            </w:r>
          </w:p>
        </w:tc>
        <w:tc>
          <w:tcPr>
            <w:tcW w:type="dxa" w:w="2433"/>
            <w:tcMar>
              <w:top w:type="dxa" w:w="100"/>
              <w:left w:type="dxa" w:w="120"/>
              <w:bottom w:type="dxa" w:w="100"/>
              <w:right w:type="dxa" w:w="120"/>
            </w:tcMar>
            <w:vAlign w:val="top"/>
          </w:tcPr>
          <w:p>
            <w:pPr>
              <w:spacing w:after="0"/>
              <w:jc w:val="left"/>
            </w:pPr>
            <w:r>
              <w:rPr>
                <w:sz w:val="18"/>
                <w:szCs w:val="18"/>
              </w:rPr>
              <w:t xml:space="preserve">K.E.IC.3</w:t>
            </w:r>
          </w:p>
        </w:tc>
        <w:tc>
          <w:tcPr>
            <w:tcW w:type="dxa" w:w="2433"/>
            <w:tcMar>
              <w:top w:type="dxa" w:w="100"/>
              <w:left w:type="dxa" w:w="120"/>
              <w:bottom w:type="dxa" w:w="100"/>
              <w:right w:type="dxa" w:w="120"/>
            </w:tcMar>
            <w:vAlign w:val="top"/>
          </w:tcPr>
          <w:p>
            <w:pPr>
              <w:spacing w:after="0"/>
              <w:jc w:val="left"/>
            </w:pPr>
            <w:r>
              <w:rPr>
                <w:sz w:val="18"/>
                <w:szCs w:val="18"/>
              </w:rPr>
              <w:t xml:space="preserve">No match</w:t>
            </w:r>
          </w:p>
        </w:tc>
        <w:tc>
          <w:tcPr>
            <w:tcW w:type="dxa" w:w="2433"/>
            <w:tcMar>
              <w:top w:type="dxa" w:w="100"/>
              <w:left w:type="dxa" w:w="120"/>
              <w:bottom w:type="dxa" w:w="100"/>
              <w:right w:type="dxa" w:w="120"/>
            </w:tcMar>
            <w:vAlign w:val="top"/>
          </w:tcPr>
          <w:p>
            <w:pPr>
              <w:spacing w:after="0"/>
              <w:jc w:val="left"/>
            </w:pPr>
            <w:r>
              <w:rPr>
                <w:sz w:val="18"/>
                <w:szCs w:val="18"/>
              </w:rPr>
              <w:t xml:space="preserve">The C3 standard focuses on government-provided goods and services, while the Oregon standard focuses on personal consumption.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D2.Geo.1.K-2</w:t>
            </w:r>
          </w:p>
        </w:tc>
        <w:tc>
          <w:tcPr>
            <w:tcW w:type="dxa" w:w="2433"/>
            <w:tcMar>
              <w:top w:type="dxa" w:w="100"/>
              <w:left w:type="dxa" w:w="120"/>
              <w:bottom w:type="dxa" w:w="100"/>
              <w:right w:type="dxa" w:w="120"/>
            </w:tcMar>
            <w:vAlign w:val="top"/>
          </w:tcPr>
          <w:p>
            <w:pPr>
              <w:spacing w:after="0"/>
              <w:jc w:val="left"/>
            </w:pPr>
            <w:r>
              <w:rPr>
                <w:sz w:val="18"/>
                <w:szCs w:val="18"/>
              </w:rPr>
              <w:t xml:space="preserve">K.G.GR.2</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involve creating representations of familiar places, but the Oregon standard is more specific to personal environments.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D2.Geo.2.K-2</w:t>
            </w:r>
          </w:p>
        </w:tc>
        <w:tc>
          <w:tcPr>
            <w:tcW w:type="dxa" w:w="2433"/>
            <w:tcMar>
              <w:top w:type="dxa" w:w="100"/>
              <w:left w:type="dxa" w:w="120"/>
              <w:bottom w:type="dxa" w:w="100"/>
              <w:right w:type="dxa" w:w="120"/>
            </w:tcMar>
            <w:vAlign w:val="top"/>
          </w:tcPr>
          <w:p>
            <w:pPr>
              <w:spacing w:after="0"/>
              <w:jc w:val="left"/>
            </w:pPr>
            <w:r>
              <w:rPr>
                <w:sz w:val="18"/>
                <w:szCs w:val="18"/>
              </w:rPr>
              <w:t xml:space="preserve">2.G.GR.1</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use maps to describe places, but the Oregon standard includes more specific geographic features.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D2.Geo.3.K-2</w:t>
            </w:r>
          </w:p>
        </w:tc>
        <w:tc>
          <w:tcPr>
            <w:tcW w:type="dxa" w:w="2433"/>
            <w:tcMar>
              <w:top w:type="dxa" w:w="100"/>
              <w:left w:type="dxa" w:w="120"/>
              <w:bottom w:type="dxa" w:w="100"/>
              <w:right w:type="dxa" w:w="120"/>
            </w:tcMar>
            <w:vAlign w:val="top"/>
          </w:tcPr>
          <w:p>
            <w:pPr>
              <w:spacing w:after="0"/>
              <w:jc w:val="left"/>
            </w:pPr>
            <w:r>
              <w:rPr>
                <w:sz w:val="18"/>
                <w:szCs w:val="18"/>
              </w:rPr>
              <w:t xml:space="preserve">K.G.GR.1</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involve identifying characteristics of places using geographic tools, but the Oregon standard is broader.</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D2.Geo.4.K-2</w:t>
            </w:r>
          </w:p>
        </w:tc>
        <w:tc>
          <w:tcPr>
            <w:tcW w:type="dxa" w:w="2433"/>
            <w:tcMar>
              <w:top w:type="dxa" w:w="100"/>
              <w:left w:type="dxa" w:w="120"/>
              <w:bottom w:type="dxa" w:w="100"/>
              <w:right w:type="dxa" w:w="120"/>
            </w:tcMar>
            <w:vAlign w:val="top"/>
          </w:tcPr>
          <w:p>
            <w:pPr>
              <w:spacing w:after="0"/>
              <w:jc w:val="left"/>
            </w:pPr>
            <w:r>
              <w:rPr>
                <w:sz w:val="18"/>
                <w:szCs w:val="18"/>
              </w:rPr>
              <w:t xml:space="preserve">K.G.HI.8</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discuss environmental effects on human life, but the Oregon standard focuses on seasonal changes.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D2.Geo.5.K-2</w:t>
            </w:r>
          </w:p>
        </w:tc>
        <w:tc>
          <w:tcPr>
            <w:tcW w:type="dxa" w:w="2433"/>
            <w:tcMar>
              <w:top w:type="dxa" w:w="100"/>
              <w:left w:type="dxa" w:w="120"/>
              <w:bottom w:type="dxa" w:w="100"/>
              <w:right w:type="dxa" w:w="120"/>
            </w:tcMar>
            <w:vAlign w:val="top"/>
          </w:tcPr>
          <w:p>
            <w:pPr>
              <w:spacing w:after="0"/>
              <w:jc w:val="left"/>
            </w:pPr>
            <w:r>
              <w:rPr>
                <w:sz w:val="18"/>
                <w:szCs w:val="18"/>
              </w:rPr>
              <w:t xml:space="preserve">K.G.HI.7</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discuss human impact on environments, but the Oregon standard is more focused on interaction.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D2.Geo.9.K-2</w:t>
            </w:r>
          </w:p>
        </w:tc>
        <w:tc>
          <w:tcPr>
            <w:tcW w:type="dxa" w:w="2433"/>
            <w:tcMar>
              <w:top w:type="dxa" w:w="100"/>
              <w:left w:type="dxa" w:w="120"/>
              <w:bottom w:type="dxa" w:w="100"/>
              <w:right w:type="dxa" w:w="120"/>
            </w:tcMar>
            <w:vAlign w:val="top"/>
          </w:tcPr>
          <w:p>
            <w:pPr>
              <w:spacing w:after="0"/>
              <w:jc w:val="left"/>
            </w:pPr>
            <w:r>
              <w:rPr>
                <w:sz w:val="18"/>
                <w:szCs w:val="18"/>
              </w:rPr>
              <w:t xml:space="preserve">2.G.HE.8</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connect physical environment with human activities, but the Oregon standard is broader.</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D2.His.2.K-2</w:t>
            </w:r>
          </w:p>
        </w:tc>
        <w:tc>
          <w:tcPr>
            <w:tcW w:type="dxa" w:w="2433"/>
            <w:tcMar>
              <w:top w:type="dxa" w:w="100"/>
              <w:left w:type="dxa" w:w="120"/>
              <w:bottom w:type="dxa" w:w="100"/>
              <w:right w:type="dxa" w:w="120"/>
            </w:tcMar>
            <w:vAlign w:val="top"/>
          </w:tcPr>
          <w:p>
            <w:pPr>
              <w:spacing w:after="0"/>
              <w:jc w:val="left"/>
            </w:pPr>
            <w:r>
              <w:rPr>
                <w:sz w:val="18"/>
                <w:szCs w:val="18"/>
              </w:rPr>
              <w:t xml:space="preserve">2.H.CH.1</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compare past and present, but the Oregon standard focuses on chronological time.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D2.His.9.K-2</w:t>
            </w:r>
          </w:p>
        </w:tc>
        <w:tc>
          <w:tcPr>
            <w:tcW w:type="dxa" w:w="2433"/>
            <w:tcMar>
              <w:top w:type="dxa" w:w="100"/>
              <w:left w:type="dxa" w:w="120"/>
              <w:bottom w:type="dxa" w:w="100"/>
              <w:right w:type="dxa" w:w="120"/>
            </w:tcMar>
            <w:vAlign w:val="top"/>
          </w:tcPr>
          <w:p>
            <w:pPr>
              <w:spacing w:after="0"/>
              <w:jc w:val="left"/>
            </w:pPr>
            <w:r>
              <w:rPr>
                <w:sz w:val="18"/>
                <w:szCs w:val="18"/>
              </w:rPr>
              <w:t xml:space="preserve">2.H.CE.4</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involve historical sources, but the Oregon standard is more specific to family history.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D2.His.10.K-2</w:t>
            </w:r>
          </w:p>
        </w:tc>
        <w:tc>
          <w:tcPr>
            <w:tcW w:type="dxa" w:w="2433"/>
            <w:tcMar>
              <w:top w:type="dxa" w:w="100"/>
              <w:left w:type="dxa" w:w="120"/>
              <w:bottom w:type="dxa" w:w="100"/>
              <w:right w:type="dxa" w:w="120"/>
            </w:tcMar>
            <w:vAlign w:val="top"/>
          </w:tcPr>
          <w:p>
            <w:pPr>
              <w:spacing w:after="0"/>
              <w:jc w:val="left"/>
            </w:pPr>
            <w:r>
              <w:rPr>
                <w:sz w:val="18"/>
                <w:szCs w:val="18"/>
              </w:rPr>
              <w:t xml:space="preserve">SS.02.3</w:t>
            </w:r>
          </w:p>
        </w:tc>
        <w:tc>
          <w:tcPr>
            <w:tcW w:type="dxa" w:w="2433"/>
            <w:tcMar>
              <w:top w:type="dxa" w:w="100"/>
              <w:left w:type="dxa" w:w="120"/>
              <w:bottom w:type="dxa" w:w="100"/>
              <w:right w:type="dxa" w:w="120"/>
            </w:tcMar>
            <w:vAlign w:val="top"/>
          </w:tcPr>
          <w:p>
            <w:pPr>
              <w:spacing w:after="0"/>
              <w:jc w:val="left"/>
            </w:pPr>
            <w:r>
              <w:rPr>
                <w:sz w:val="18"/>
                <w:szCs w:val="18"/>
              </w:rPr>
              <w:t xml:space="preserve">Partial overlap</w:t>
            </w:r>
          </w:p>
        </w:tc>
        <w:tc>
          <w:tcPr>
            <w:tcW w:type="dxa" w:w="2433"/>
            <w:tcMar>
              <w:top w:type="dxa" w:w="100"/>
              <w:left w:type="dxa" w:w="120"/>
              <w:bottom w:type="dxa" w:w="100"/>
              <w:right w:type="dxa" w:w="120"/>
            </w:tcMar>
            <w:vAlign w:val="top"/>
          </w:tcPr>
          <w:p>
            <w:pPr>
              <w:spacing w:after="0"/>
              <w:jc w:val="left"/>
            </w:pPr>
            <w:r>
              <w:rPr>
                <w:sz w:val="18"/>
                <w:szCs w:val="18"/>
              </w:rPr>
              <w:t xml:space="preserve">Both standards use historical sources to study the past, but the Oregon standard includes evaluation.</w:t>
            </w:r>
          </w:p>
        </w:tc>
      </w:tr>
    </w:tbl>
    <w:p>
      <w:pPr>
        <w:pStyle w:val="Heading1"/>
      </w:pPr>
      <w:r>
        <w:t xml:space="preserve">Alignment Map</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2433"/>
        <w:gridCol w:w="2433"/>
        <w:gridCol w:w="2433"/>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Oregon Id</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Coverage Status</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Evidence</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Lesson Id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specifically address civics or the roles and responsibilities within government and community.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2.C.CE.6</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compare personal point of view with others' perspectives in rule setting.</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2.C.DP.5</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define, explain, or analyze conflict resolution approaches.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2.C.IR.3</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describe ways students can affect their local community.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2.C.IR.4</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citizenship and community membership.</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2.C.PI.1</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local education and civic leaders.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2.C.PI.2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the selection of political leaders through voting and elections.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specifically address economics or financial literacy concepts.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2.E.ES.1</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why people save money or saving methods.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2.E.ES.2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why employers pay people for their work.</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2.E.IC.5</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give examples of choices people make about buying goods and services.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2.E.MI.3</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describe how resources are related to goods and services.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2.E.MI.4</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provide examples of exchanges between buyers and sellers.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2.E.ST.6</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why people specialize in producing goods and services.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2.E.ST.7</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resources as renewable and non-renewable.</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w:t>
            </w:r>
          </w:p>
        </w:tc>
        <w:tc>
          <w:tcPr>
            <w:tcW w:type="dxa" w:w="2433"/>
            <w:tcMar>
              <w:top w:type="dxa" w:w="100"/>
              <w:left w:type="dxa" w:w="120"/>
              <w:bottom w:type="dxa" w:w="100"/>
              <w:right w:type="dxa" w:w="120"/>
            </w:tcMar>
            <w:vAlign w:val="top"/>
          </w:tcPr>
          <w:p>
            <w:pPr>
              <w:spacing w:after="0"/>
              <w:jc w:val="left"/>
            </w:pPr>
            <w:r>
              <w:rPr>
                <w:sz w:val="18"/>
                <w:szCs w:val="18"/>
              </w:rPr>
              <w:t xml:space="preserve">Partially addressed</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2 covers human-environment interaction, which partially addresses geography by discussing how people and the environment affect each other.</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2</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2.G.GR.1</w:t>
            </w:r>
          </w:p>
        </w:tc>
        <w:tc>
          <w:tcPr>
            <w:tcW w:type="dxa" w:w="2433"/>
            <w:tcMar>
              <w:top w:type="dxa" w:w="100"/>
              <w:left w:type="dxa" w:w="120"/>
              <w:bottom w:type="dxa" w:w="100"/>
              <w:right w:type="dxa" w:w="120"/>
            </w:tcMar>
            <w:vAlign w:val="top"/>
          </w:tcPr>
          <w:p>
            <w:pPr>
              <w:spacing w:after="0"/>
              <w:jc w:val="left"/>
            </w:pPr>
            <w:r>
              <w:rPr>
                <w:sz w:val="18"/>
                <w:szCs w:val="18"/>
              </w:rPr>
              <w:t xml:space="preserve">Partially addressed</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2 involves describing human features of the community through human-environment interaction.</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2</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utilize maps and globes to investigate physical geography.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2.G.GR.3</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utilize maps and globes to investigate political geography.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2.G.HE.8</w:t>
            </w:r>
          </w:p>
        </w:tc>
        <w:tc>
          <w:tcPr>
            <w:tcW w:type="dxa" w:w="2433"/>
            <w:tcMar>
              <w:top w:type="dxa" w:w="100"/>
              <w:left w:type="dxa" w:w="120"/>
              <w:bottom w:type="dxa" w:w="100"/>
              <w:right w:type="dxa" w:w="120"/>
            </w:tcMar>
            <w:vAlign w:val="top"/>
          </w:tcPr>
          <w:p>
            <w:pPr>
              <w:spacing w:after="0"/>
              <w:jc w:val="left"/>
            </w:pPr>
            <w:r>
              <w:rPr>
                <w:sz w:val="18"/>
                <w:szCs w:val="18"/>
              </w:rPr>
              <w:t xml:space="preserve">Partially addressed</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3 discusses adaptation to environment and influence of climate, which partially addresses how humans adapt to or change the environment.</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3</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2.G.HI.5</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how factors contribute to identity.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2.G.HI.6</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examine group identities and cultural elements in a community.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2.G.HI.7</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compare and contrast diverse aspects of culture in a community.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2.G.MM.4</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investigate causes of migration.</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specifically address historical events or timelines.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2.H.CC.3</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describe how individuals and groups have functioned as changemakers.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2.H.CE.4</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use primary and secondary sources to discover family history.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2.H.CH.1</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use chronological time to distinguish between past events.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2.H.CH.2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develop and analyze a timeline of events in local history.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2.H.CP.5</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history and contributions of underrepresented groups.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2.H.CP.6</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and describe community celebrations, landmarks, and symbols.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K.C.CE.6</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how rules can reduce conflict and promote fairness.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K.C.DP.4</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how words and actions affect others.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K.C.DP.5</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recognize holidays as special days.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K.C.IR.2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recognize and develop an understanding of identity components.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K.C.IR.3</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social skills for dialogue and relationships.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K.C.PI.1</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the goals and purpose of public school.</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K.E.ES.1</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denominations of US money or explain uses for money.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K.E.ES.2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give examples of different jobs and volunteer positions.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K.E.IC.3</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provide examples of goods and services people purchase.</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K.G.GR.1</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identifying, comparing, and contrasting pictures, maps, and globes.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K.G.GR.2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creating a representation of where students live, work, and play.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K.G.HI.6</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comparing and contrasting diverse aspects of culture.</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K.G.HI.7</w:t>
            </w:r>
          </w:p>
        </w:tc>
        <w:tc>
          <w:tcPr>
            <w:tcW w:type="dxa" w:w="2433"/>
            <w:tcMar>
              <w:top w:type="dxa" w:w="100"/>
              <w:left w:type="dxa" w:w="120"/>
              <w:bottom w:type="dxa" w:w="100"/>
              <w:right w:type="dxa" w:w="120"/>
            </w:tcMar>
            <w:vAlign w:val="top"/>
          </w:tcPr>
          <w:p>
            <w:pPr>
              <w:spacing w:after="0"/>
              <w:jc w:val="left"/>
            </w:pPr>
            <w:r>
              <w:rPr>
                <w:sz w:val="18"/>
                <w:szCs w:val="18"/>
              </w:rPr>
              <w:t xml:space="preserve">Partially addressed</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2 covers human-environment interaction, which partially addresses how humans interact with their environment.</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2</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K.G.HI.8</w:t>
            </w:r>
          </w:p>
        </w:tc>
        <w:tc>
          <w:tcPr>
            <w:tcW w:type="dxa" w:w="2433"/>
            <w:tcMar>
              <w:top w:type="dxa" w:w="100"/>
              <w:left w:type="dxa" w:w="120"/>
              <w:bottom w:type="dxa" w:w="100"/>
              <w:right w:type="dxa" w:w="120"/>
            </w:tcMar>
            <w:vAlign w:val="top"/>
          </w:tcPr>
          <w:p>
            <w:pPr>
              <w:spacing w:after="0"/>
              <w:jc w:val="left"/>
            </w:pPr>
            <w:r>
              <w:rPr>
                <w:sz w:val="18"/>
                <w:szCs w:val="18"/>
              </w:rPr>
              <w:t xml:space="preserve">Partially addressed</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3 discusses adaptation to environment and influence of climate, which partially addresses seasonal change on human activities.</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3</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K.G.MM.4</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identifying migration stories.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K.G.MM.5</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using maps to locate and describe places of importance.</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K.H.CC.2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examples of unfairness or injustice in stories or sources.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K.H.CE.3</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the cause and effect of an event in a community.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K.H.CH.1</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recognize that events happen in sequential order.</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K.H.CP.4</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compare traditions and celebrations of different cultural backgrounds.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SS.02.1</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developing questions for social science inquiry.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SS.02.2</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using chronological thinking skills or connecting the past with the present.</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SS.02.3</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collecting, interpreting, evaluating, and applying information from primary and secondary sources.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SS.02.4</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seeking and analyzing diverse perspectives.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SS.02.5</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evaluating and assessing discrimination, racism, and inequality.</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SS.02.6</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constructing explanations, arguments, and solutions related to societal issues.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SS.02.7</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cultivating global awareness and cultural understanding.</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SS.02.8</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demonstrating empathy to understand identities.</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SS.02.9</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analyzing and evaluating digital and social media content.</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SS.02.10</w:t>
            </w:r>
          </w:p>
        </w:tc>
        <w:tc>
          <w:tcPr>
            <w:tcW w:type="dxa" w:w="2433"/>
            <w:tcMar>
              <w:top w:type="dxa" w:w="100"/>
              <w:left w:type="dxa" w:w="120"/>
              <w:bottom w:type="dxa" w:w="100"/>
              <w:right w:type="dxa" w:w="120"/>
            </w:tcMar>
            <w:vAlign w:val="top"/>
          </w:tcPr>
          <w:p>
            <w:pPr>
              <w:spacing w:after="0"/>
              <w:jc w:val="left"/>
            </w:pPr>
            <w:r>
              <w:rPr>
                <w:sz w:val="18"/>
                <w:szCs w:val="18"/>
              </w:rPr>
              <w:t xml:space="preserve">Not addressed</w:t>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applying social science practices to civic action.</w:t>
            </w:r>
          </w:p>
        </w:tc>
        <w:tc>
          <w:tcPr>
            <w:tcW w:type="dxa" w:w="2433"/>
            <w:tcMar>
              <w:top w:type="dxa" w:w="100"/>
              <w:left w:type="dxa" w:w="120"/>
              <w:bottom w:type="dxa" w:w="100"/>
              <w:right w:type="dxa" w:w="120"/>
            </w:tcMar>
            <w:vAlign w:val="top"/>
          </w:tcPr>
          <w:p>
            <w:pPr>
              <w:spacing w:after="0"/>
              <w:jc w:val="left"/>
            </w:pPr>
            <w:r>
              <w:rPr>
                <w:sz w:val="18"/>
                <w:szCs w:val="18"/>
              </w:rPr>
              <w:t xml:space="preserve"/>
            </w:r>
          </w:p>
        </w:tc>
      </w:tr>
    </w:tbl>
    <w:p>
      <w:pPr>
        <w:pStyle w:val="Heading1"/>
      </w:pPr>
      <w:r>
        <w:t xml:space="preserve">Gap List</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3650"/>
        <w:gridCol w:w="3650"/>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Oregon Id</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Gap Type</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Description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specifically address civics or the roles and responsibilities within government and community.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2.C.CE.6</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compare personal point of view with others' perspectives in rule setting.</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2.C.DP.5</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define, explain, or analyze conflict resolution approaches.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2.C.IR.3</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describe ways students can affect their local community.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2.C.IR.4</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citizenship and community membership.</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2.C.PI.1</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identify local education and civic leaders.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2.C.PI.2</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the selection of political leaders through voting and elections.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specifically address economics or financial literacy concepts.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2.E.ES.1</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why people save money or saving methods.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2.E.ES.2</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why employers pay people for their work.</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2.E.IC.5</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give examples of choices people make about buying goods and services.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2.E.MI.3</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describe how resources are related to goods and services.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2.E.MI.4</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provide examples of exchanges between buyers and sellers.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2.E.ST.6</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why people specialize in producing goods and services.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2.E.ST.7</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identify resources as renewable and non-renewable.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w:t>
            </w:r>
          </w:p>
        </w:tc>
        <w:tc>
          <w:tcPr>
            <w:tcW w:type="dxa" w:w="3650"/>
            <w:tcMar>
              <w:top w:type="dxa" w:w="100"/>
              <w:left w:type="dxa" w:w="120"/>
              <w:bottom w:type="dxa" w:w="100"/>
              <w:right w:type="dxa" w:w="120"/>
            </w:tcMar>
            <w:vAlign w:val="top"/>
          </w:tcPr>
          <w:p>
            <w:pPr>
              <w:spacing w:after="0"/>
              <w:jc w:val="left"/>
            </w:pPr>
            <w:r>
              <w:rPr>
                <w:sz w:val="18"/>
                <w:szCs w:val="18"/>
              </w:rPr>
              <w:t xml:space="preserve">grain size mismatch</w:t>
            </w:r>
          </w:p>
        </w:tc>
        <w:tc>
          <w:tcPr>
            <w:tcW w:type="dxa" w:w="3650"/>
            <w:tcMar>
              <w:top w:type="dxa" w:w="100"/>
              <w:left w:type="dxa" w:w="120"/>
              <w:bottom w:type="dxa" w:w="100"/>
              <w:right w:type="dxa" w:w="120"/>
            </w:tcMar>
            <w:vAlign w:val="top"/>
          </w:tcPr>
          <w:p>
            <w:pPr>
              <w:spacing w:after="0"/>
              <w:jc w:val="left"/>
            </w:pPr>
            <w:r>
              <w:rPr>
                <w:sz w:val="18"/>
                <w:szCs w:val="18"/>
              </w:rPr>
              <w:t xml:space="preserve">Lesson 2nd Grade Unit 3 Lesson 2 covers human-environment interaction, which partially addresses geography by discussing how people and the environment affect each other.</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2.G.GR.1</w:t>
            </w:r>
          </w:p>
        </w:tc>
        <w:tc>
          <w:tcPr>
            <w:tcW w:type="dxa" w:w="3650"/>
            <w:tcMar>
              <w:top w:type="dxa" w:w="100"/>
              <w:left w:type="dxa" w:w="120"/>
              <w:bottom w:type="dxa" w:w="100"/>
              <w:right w:type="dxa" w:w="120"/>
            </w:tcMar>
            <w:vAlign w:val="top"/>
          </w:tcPr>
          <w:p>
            <w:pPr>
              <w:spacing w:after="0"/>
              <w:jc w:val="left"/>
            </w:pPr>
            <w:r>
              <w:rPr>
                <w:sz w:val="18"/>
                <w:szCs w:val="18"/>
              </w:rPr>
              <w:t xml:space="preserve">grain size mismatch</w:t>
            </w:r>
          </w:p>
        </w:tc>
        <w:tc>
          <w:tcPr>
            <w:tcW w:type="dxa" w:w="3650"/>
            <w:tcMar>
              <w:top w:type="dxa" w:w="100"/>
              <w:left w:type="dxa" w:w="120"/>
              <w:bottom w:type="dxa" w:w="100"/>
              <w:right w:type="dxa" w:w="120"/>
            </w:tcMar>
            <w:vAlign w:val="top"/>
          </w:tcPr>
          <w:p>
            <w:pPr>
              <w:spacing w:after="0"/>
              <w:jc w:val="left"/>
            </w:pPr>
            <w:r>
              <w:rPr>
                <w:sz w:val="18"/>
                <w:szCs w:val="18"/>
              </w:rPr>
              <w:t xml:space="preserve">Lesson 2nd Grade Unit 3 Lesson 2 involves describing human features of the community through human-environment interaction.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2.G.GR.2</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utilize maps and globes to investigate physical geography.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2.G.GR.3</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utilize maps and globes to investigate political geography.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2.G.HE.8</w:t>
            </w:r>
          </w:p>
        </w:tc>
        <w:tc>
          <w:tcPr>
            <w:tcW w:type="dxa" w:w="3650"/>
            <w:tcMar>
              <w:top w:type="dxa" w:w="100"/>
              <w:left w:type="dxa" w:w="120"/>
              <w:bottom w:type="dxa" w:w="100"/>
              <w:right w:type="dxa" w:w="120"/>
            </w:tcMar>
            <w:vAlign w:val="top"/>
          </w:tcPr>
          <w:p>
            <w:pPr>
              <w:spacing w:after="0"/>
              <w:jc w:val="left"/>
            </w:pPr>
            <w:r>
              <w:rPr>
                <w:sz w:val="18"/>
                <w:szCs w:val="18"/>
              </w:rPr>
              <w:t xml:space="preserve">grain size mismatch</w:t>
            </w:r>
          </w:p>
        </w:tc>
        <w:tc>
          <w:tcPr>
            <w:tcW w:type="dxa" w:w="3650"/>
            <w:tcMar>
              <w:top w:type="dxa" w:w="100"/>
              <w:left w:type="dxa" w:w="120"/>
              <w:bottom w:type="dxa" w:w="100"/>
              <w:right w:type="dxa" w:w="120"/>
            </w:tcMar>
            <w:vAlign w:val="top"/>
          </w:tcPr>
          <w:p>
            <w:pPr>
              <w:spacing w:after="0"/>
              <w:jc w:val="left"/>
            </w:pPr>
            <w:r>
              <w:rPr>
                <w:sz w:val="18"/>
                <w:szCs w:val="18"/>
              </w:rPr>
              <w:t xml:space="preserve">Lesson 2nd Grade Unit 3 Lesson 3 discusses adaptation to environment and influence of climate, which partially addresses how humans adapt to or change the environment.</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2.G.HI.5</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how factors contribute to identity.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2.G.HI.6</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examine group identities and cultural elements in a community.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2.G.HI.7</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compare and contrast diverse aspects of culture in a community.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2.G.MM.4</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investigate causes of migration.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specifically address historical events or timelines.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2.H.CC.3</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describe how individuals and groups have functioned as changemakers.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2.H.CE.4</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use primary and secondary sources to discover family history.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2.H.CH.1</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use chronological time to distinguish between past events.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2.H.CH.2</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develop and analyze a timeline of events in local history.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2.H.CP.5</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identify history and contributions of underrepresented groups.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2.H.CP.6</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identify and describe community celebrations, landmarks, and symbols.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K.C.CE.6</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how rules can reduce conflict and promote fairness.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K.C.DP.4</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how words and actions affect others.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K.C.DP.5</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recognize holidays as special days.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K.C.IR.2</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recognize and develop an understanding of identity components.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K.C.IR.3</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identify social skills for dialogue and relationships.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K.C.PI.1</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the goals and purpose of public school.</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K.E.ES.1</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identify denominations of US money or explain uses for money.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K.E.ES.2</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give examples of different jobs and volunteer positions.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K.E.IC.3</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provide examples of goods and services people purchase.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K.G.GR.1</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identifying, comparing, and contrasting pictures, maps, and globes.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K.G.GR.2</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creating a representation of where students live, work, and play.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K.G.HI.6</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comparing and contrasting diverse aspects of culture.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K.G.HI.7</w:t>
            </w:r>
          </w:p>
        </w:tc>
        <w:tc>
          <w:tcPr>
            <w:tcW w:type="dxa" w:w="3650"/>
            <w:tcMar>
              <w:top w:type="dxa" w:w="100"/>
              <w:left w:type="dxa" w:w="120"/>
              <w:bottom w:type="dxa" w:w="100"/>
              <w:right w:type="dxa" w:w="120"/>
            </w:tcMar>
            <w:vAlign w:val="top"/>
          </w:tcPr>
          <w:p>
            <w:pPr>
              <w:spacing w:after="0"/>
              <w:jc w:val="left"/>
            </w:pPr>
            <w:r>
              <w:rPr>
                <w:sz w:val="18"/>
                <w:szCs w:val="18"/>
              </w:rPr>
              <w:t xml:space="preserve">grain size mismatch</w:t>
            </w:r>
          </w:p>
        </w:tc>
        <w:tc>
          <w:tcPr>
            <w:tcW w:type="dxa" w:w="3650"/>
            <w:tcMar>
              <w:top w:type="dxa" w:w="100"/>
              <w:left w:type="dxa" w:w="120"/>
              <w:bottom w:type="dxa" w:w="100"/>
              <w:right w:type="dxa" w:w="120"/>
            </w:tcMar>
            <w:vAlign w:val="top"/>
          </w:tcPr>
          <w:p>
            <w:pPr>
              <w:spacing w:after="0"/>
              <w:jc w:val="left"/>
            </w:pPr>
            <w:r>
              <w:rPr>
                <w:sz w:val="18"/>
                <w:szCs w:val="18"/>
              </w:rPr>
              <w:t xml:space="preserve">Lesson 2nd Grade Unit 3 Lesson 2 covers human-environment interaction, which partially addresses how humans interact with their environment.</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K.G.HI.8</w:t>
            </w:r>
          </w:p>
        </w:tc>
        <w:tc>
          <w:tcPr>
            <w:tcW w:type="dxa" w:w="3650"/>
            <w:tcMar>
              <w:top w:type="dxa" w:w="100"/>
              <w:left w:type="dxa" w:w="120"/>
              <w:bottom w:type="dxa" w:w="100"/>
              <w:right w:type="dxa" w:w="120"/>
            </w:tcMar>
            <w:vAlign w:val="top"/>
          </w:tcPr>
          <w:p>
            <w:pPr>
              <w:spacing w:after="0"/>
              <w:jc w:val="left"/>
            </w:pPr>
            <w:r>
              <w:rPr>
                <w:sz w:val="18"/>
                <w:szCs w:val="18"/>
              </w:rPr>
              <w:t xml:space="preserve">grain size mismatch</w:t>
            </w:r>
          </w:p>
        </w:tc>
        <w:tc>
          <w:tcPr>
            <w:tcW w:type="dxa" w:w="3650"/>
            <w:tcMar>
              <w:top w:type="dxa" w:w="100"/>
              <w:left w:type="dxa" w:w="120"/>
              <w:bottom w:type="dxa" w:w="100"/>
              <w:right w:type="dxa" w:w="120"/>
            </w:tcMar>
            <w:vAlign w:val="top"/>
          </w:tcPr>
          <w:p>
            <w:pPr>
              <w:spacing w:after="0"/>
              <w:jc w:val="left"/>
            </w:pPr>
            <w:r>
              <w:rPr>
                <w:sz w:val="18"/>
                <w:szCs w:val="18"/>
              </w:rPr>
              <w:t xml:space="preserve">Lesson 2nd Grade Unit 3 Lesson 3 discusses adaptation to environment and influence of climate, which partially addresses seasonal change on human activities.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K.G.MM.4</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identifying migration stories.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K.G.MM.5</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using maps to locate and describe places of importance.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K.H.CC.2</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identify examples of unfairness or injustice in stories or sources.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K.H.CE.3</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explain the cause and effect of an event in a community.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K.H.CH.1</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recognize that events happen in sequential order.</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K.H.CP.4</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compare traditions and celebrations of different cultural backgrounds.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SS.02.1</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developing questions for social science inquiry.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SS.02.2</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using chronological thinking skills or connecting the past with the present.</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SS.02.3</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collecting, interpreting, evaluating, and applying information from primary and secondary sources.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SS.02.4</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seeking and analyzing diverse perspectives.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SS.02.5</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evaluating and assessing discrimination, racism, and inequality.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SS.02.6</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constructing explanations, arguments, and solutions related to societal issues.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SS.02.7</w:t>
            </w:r>
          </w:p>
        </w:tc>
        <w:tc>
          <w:tcPr>
            <w:tcW w:type="dxa" w:w="3650"/>
            <w:tcMar>
              <w:top w:type="dxa" w:w="100"/>
              <w:left w:type="dxa" w:w="120"/>
              <w:bottom w:type="dxa" w:w="100"/>
              <w:right w:type="dxa" w:w="120"/>
            </w:tcMar>
            <w:vAlign w:val="top"/>
          </w:tcPr>
          <w:p>
            <w:pPr>
              <w:spacing w:after="0"/>
              <w:jc w:val="left"/>
            </w:pPr>
            <w:r>
              <w:rPr>
                <w:sz w:val="18"/>
                <w:szCs w:val="18"/>
              </w:rPr>
              <w:t xml:space="preserve">missing concept</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cultivating global awareness and cultural understanding.</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SS.02.8</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demonstrating empathy to understand identities.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SS.02.9</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analyzing and evaluating digital and social media content.</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SS.02.10</w:t>
            </w:r>
          </w:p>
        </w:tc>
        <w:tc>
          <w:tcPr>
            <w:tcW w:type="dxa" w:w="3650"/>
            <w:tcMar>
              <w:top w:type="dxa" w:w="100"/>
              <w:left w:type="dxa" w:w="120"/>
              <w:bottom w:type="dxa" w:w="100"/>
              <w:right w:type="dxa" w:w="120"/>
            </w:tcMar>
            <w:vAlign w:val="top"/>
          </w:tcPr>
          <w:p>
            <w:pPr>
              <w:spacing w:after="0"/>
              <w:jc w:val="left"/>
            </w:pPr>
            <w:r>
              <w:rPr>
                <w:sz w:val="18"/>
                <w:szCs w:val="18"/>
              </w:rPr>
              <w:t xml:space="preserve">missing skill emphasis</w:t>
            </w:r>
          </w:p>
        </w:tc>
        <w:tc>
          <w:tcPr>
            <w:tcW w:type="dxa" w:w="3650"/>
            <w:tcMar>
              <w:top w:type="dxa" w:w="100"/>
              <w:left w:type="dxa" w:w="120"/>
              <w:bottom w:type="dxa" w:w="100"/>
              <w:right w:type="dxa" w:w="120"/>
            </w:tcMar>
            <w:vAlign w:val="top"/>
          </w:tcPr>
          <w:p>
            <w:pPr>
              <w:spacing w:after="0"/>
              <w:jc w:val="left"/>
            </w:pPr>
            <w:r>
              <w:rPr>
                <w:sz w:val="18"/>
                <w:szCs w:val="18"/>
              </w:rPr>
              <w:t xml:space="preserve">None of the lessons involve applying social science practices to civic action.</w:t>
            </w:r>
          </w:p>
        </w:tc>
      </w:tr>
    </w:tbl>
    <w:p>
      <w:pPr>
        <w:pStyle w:val="Heading1"/>
      </w:pPr>
      <w:r>
        <w:t xml:space="preserve">Surplus Inventory</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3650"/>
        <w:gridCol w:w="3650"/>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Content Description</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Lesson Id</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Disposition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Standard D2.Eco.2.K-2 is claimed in the lesson but has no match with Oregon standards. It discusses decision making in general, which is not covered by any state requirement.</w:t>
            </w:r>
          </w:p>
        </w:tc>
        <w:tc>
          <w:tcPr>
            <w:tcW w:type="dxa" w:w="3650"/>
            <w:tcMar>
              <w:top w:type="dxa" w:w="100"/>
              <w:left w:type="dxa" w:w="120"/>
              <w:bottom w:type="dxa" w:w="100"/>
              <w:right w:type="dxa" w:w="120"/>
            </w:tcMar>
            <w:vAlign w:val="top"/>
          </w:tcPr>
          <w:p>
            <w:pPr>
              <w:spacing w:after="0"/>
              <w:jc w:val="left"/>
            </w:pPr>
            <w:r>
              <w:rPr>
                <w:sz w:val="18"/>
                <w:szCs w:val="18"/>
              </w:rPr>
              <w:t xml:space="preserve">2nd Grade Unit 3 Lesson 3</w:t>
            </w:r>
          </w:p>
        </w:tc>
        <w:tc>
          <w:tcPr>
            <w:tcW w:type="dxa" w:w="3650"/>
            <w:tcMar>
              <w:top w:type="dxa" w:w="100"/>
              <w:left w:type="dxa" w:w="120"/>
              <w:bottom w:type="dxa" w:w="100"/>
              <w:right w:type="dxa" w:w="120"/>
            </w:tcMar>
            <w:vAlign w:val="top"/>
          </w:tcPr>
          <w:p>
            <w:pPr>
              <w:spacing w:after="0"/>
              <w:jc w:val="left"/>
            </w:pPr>
            <w:r>
              <w:rPr>
                <w:sz w:val="18"/>
                <w:szCs w:val="18"/>
              </w:rPr>
              <w:t xml:space="preserve">trim</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Standard D2.Eco.9.K-2 is claimed in the lesson but has no match with Oregon standards. It discusses the role of banks, which is not covered by any state requirement.</w:t>
            </w:r>
          </w:p>
        </w:tc>
        <w:tc>
          <w:tcPr>
            <w:tcW w:type="dxa" w:w="3650"/>
            <w:tcMar>
              <w:top w:type="dxa" w:w="100"/>
              <w:left w:type="dxa" w:w="120"/>
              <w:bottom w:type="dxa" w:w="100"/>
              <w:right w:type="dxa" w:w="120"/>
            </w:tcMar>
            <w:vAlign w:val="top"/>
          </w:tcPr>
          <w:p>
            <w:pPr>
              <w:spacing w:after="0"/>
              <w:jc w:val="left"/>
            </w:pPr>
            <w:r>
              <w:rPr>
                <w:sz w:val="18"/>
                <w:szCs w:val="18"/>
              </w:rPr>
              <w:t xml:space="preserve">2nd Grade Unit 3 Lesson 4</w:t>
            </w:r>
          </w:p>
        </w:tc>
        <w:tc>
          <w:tcPr>
            <w:tcW w:type="dxa" w:w="3650"/>
            <w:tcMar>
              <w:top w:type="dxa" w:w="100"/>
              <w:left w:type="dxa" w:w="120"/>
              <w:bottom w:type="dxa" w:w="100"/>
              <w:right w:type="dxa" w:w="120"/>
            </w:tcMar>
            <w:vAlign w:val="top"/>
          </w:tcPr>
          <w:p>
            <w:pPr>
              <w:spacing w:after="0"/>
              <w:jc w:val="left"/>
            </w:pPr>
            <w:r>
              <w:rPr>
                <w:sz w:val="18"/>
                <w:szCs w:val="18"/>
              </w:rPr>
              <w:t xml:space="preserve">trim</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Standard D2.Eco.12.K-2 is claimed in the lesson but has no match with Oregon standards. It focuses on government-provided goods and services, which is not covered by any state requirement.</w:t>
            </w:r>
          </w:p>
        </w:tc>
        <w:tc>
          <w:tcPr>
            <w:tcW w:type="dxa" w:w="3650"/>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3650"/>
            <w:tcMar>
              <w:top w:type="dxa" w:w="100"/>
              <w:left w:type="dxa" w:w="120"/>
              <w:bottom w:type="dxa" w:w="100"/>
              <w:right w:type="dxa" w:w="120"/>
            </w:tcMar>
            <w:vAlign w:val="top"/>
          </w:tcPr>
          <w:p>
            <w:pPr>
              <w:spacing w:after="0"/>
              <w:jc w:val="left"/>
            </w:pPr>
            <w:r>
              <w:rPr>
                <w:sz w:val="18"/>
                <w:szCs w:val="18"/>
              </w:rPr>
              <w:t xml:space="preserve">trim</w:t>
            </w:r>
          </w:p>
        </w:tc>
      </w:tr>
    </w:tbl>
    <w:p>
      <w:pPr>
        <w:pStyle w:val="Heading1"/>
      </w:pPr>
      <w:r>
        <w:t xml:space="preserve">Revision Plan</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1042"/>
        <w:gridCol w:w="1042"/>
        <w:gridCol w:w="1042"/>
        <w:gridCol w:w="1042"/>
        <w:gridCol w:w="1042"/>
        <w:gridCol w:w="1042"/>
        <w:gridCol w:w="1042"/>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Revision Id</w:t>
            </w:r>
          </w:p>
        </w:tc>
        <w:tc>
          <w:tcPr>
            <w:tcW w:type="dxa" w:w="1042"/>
            <w:shd w:fill="F97316" w:val="clear"/>
            <w:tcMar>
              <w:top w:type="dxa" w:w="100"/>
              <w:left w:type="dxa" w:w="120"/>
              <w:bottom w:type="dxa" w:w="100"/>
              <w:right w:type="dxa" w:w="120"/>
            </w:tcMar>
            <w:vAlign w:val="center"/>
          </w:tcPr>
          <w:p>
            <w:pPr>
              <w:jc w:val="center"/>
            </w:pPr>
            <w:r>
              <w:rPr>
                <w:b/>
                <w:bCs/>
                <w:color w:val="FFFFFF"/>
                <w:sz w:val="18"/>
                <w:szCs w:val="18"/>
              </w:rPr>
              <w:t xml:space="preserve">Oregon Id</w:t>
            </w:r>
          </w:p>
        </w:tc>
        <w:tc>
          <w:tcPr>
            <w:tcW w:type="dxa" w:w="1042"/>
            <w:shd w:fill="F97316" w:val="clear"/>
            <w:tcMar>
              <w:top w:type="dxa" w:w="100"/>
              <w:left w:type="dxa" w:w="120"/>
              <w:bottom w:type="dxa" w:w="100"/>
              <w:right w:type="dxa" w:w="120"/>
            </w:tcMar>
            <w:vAlign w:val="center"/>
          </w:tcPr>
          <w:p>
            <w:pPr>
              <w:jc w:val="center"/>
            </w:pPr>
            <w:r>
              <w:rPr>
                <w:b/>
                <w:bCs/>
                <w:color w:val="FFFFFF"/>
                <w:sz w:val="18"/>
                <w:szCs w:val="18"/>
              </w:rPr>
              <w:t xml:space="preserve">Intervention Type</w:t>
            </w:r>
          </w:p>
        </w:tc>
        <w:tc>
          <w:tcPr>
            <w:tcW w:type="dxa" w:w="1042"/>
            <w:shd w:fill="F97316" w:val="clear"/>
            <w:tcMar>
              <w:top w:type="dxa" w:w="100"/>
              <w:left w:type="dxa" w:w="120"/>
              <w:bottom w:type="dxa" w:w="100"/>
              <w:right w:type="dxa" w:w="120"/>
            </w:tcMar>
            <w:vAlign w:val="center"/>
          </w:tcPr>
          <w:p>
            <w:pPr>
              <w:jc w:val="center"/>
            </w:pPr>
            <w:r>
              <w:rPr>
                <w:b/>
                <w:bCs/>
                <w:color w:val="FFFFFF"/>
                <w:sz w:val="18"/>
                <w:szCs w:val="18"/>
              </w:rPr>
              <w:t xml:space="preserve">Description</w:t>
            </w:r>
          </w:p>
        </w:tc>
        <w:tc>
          <w:tcPr>
            <w:tcW w:type="dxa" w:w="1042"/>
            <w:shd w:fill="F97316" w:val="clear"/>
            <w:tcMar>
              <w:top w:type="dxa" w:w="100"/>
              <w:left w:type="dxa" w:w="120"/>
              <w:bottom w:type="dxa" w:w="100"/>
              <w:right w:type="dxa" w:w="120"/>
            </w:tcMar>
            <w:vAlign w:val="center"/>
          </w:tcPr>
          <w:p>
            <w:pPr>
              <w:jc w:val="center"/>
            </w:pPr>
            <w:r>
              <w:rPr>
                <w:b/>
                <w:bCs/>
                <w:color w:val="FFFFFF"/>
                <w:sz w:val="18"/>
                <w:szCs w:val="18"/>
              </w:rPr>
              <w:t xml:space="preserve">Target Lesson Id</w:t>
            </w:r>
          </w:p>
        </w:tc>
        <w:tc>
          <w:tcPr>
            <w:tcW w:type="dxa" w:w="1042"/>
            <w:shd w:fill="F97316" w:val="clear"/>
            <w:tcMar>
              <w:top w:type="dxa" w:w="100"/>
              <w:left w:type="dxa" w:w="120"/>
              <w:bottom w:type="dxa" w:w="100"/>
              <w:right w:type="dxa" w:w="120"/>
            </w:tcMar>
            <w:vAlign w:val="center"/>
          </w:tcPr>
          <w:p>
            <w:pPr>
              <w:jc w:val="center"/>
            </w:pPr>
            <w:r>
              <w:rPr>
                <w:b/>
                <w:bCs/>
                <w:color w:val="FFFFFF"/>
                <w:sz w:val="18"/>
                <w:szCs w:val="18"/>
              </w:rPr>
              <w:t xml:space="preserve">Placement Location</w:t>
            </w:r>
          </w:p>
        </w:tc>
        <w:tc>
          <w:tcPr>
            <w:tcW w:type="dxa" w:w="1042"/>
            <w:shd w:fill="F97316" w:val="clear"/>
            <w:tcMar>
              <w:top w:type="dxa" w:w="100"/>
              <w:left w:type="dxa" w:w="120"/>
              <w:bottom w:type="dxa" w:w="100"/>
              <w:right w:type="dxa" w:w="120"/>
            </w:tcMar>
            <w:vAlign w:val="center"/>
          </w:tcPr>
          <w:p>
            <w:pPr>
              <w:jc w:val="center"/>
            </w:pPr>
            <w:r>
              <w:rPr>
                <w:b/>
                <w:bCs/>
                <w:color w:val="FFFFFF"/>
                <w:sz w:val="18"/>
                <w:szCs w:val="18"/>
              </w:rPr>
              <w:t xml:space="preserve">Timing Impact Minutes</w:t>
            </w:r>
          </w:p>
        </w:tc>
        <w:tc>
          <w:tcPr>
            <w:tcW w:type="dxa" w:w="1042"/>
            <w:shd w:fill="F97316" w:val="clear"/>
            <w:tcMar>
              <w:top w:type="dxa" w:w="100"/>
              <w:left w:type="dxa" w:w="120"/>
              <w:bottom w:type="dxa" w:w="100"/>
              <w:right w:type="dxa" w:w="120"/>
            </w:tcMar>
            <w:vAlign w:val="center"/>
          </w:tcPr>
          <w:p>
            <w:pPr>
              <w:jc w:val="center"/>
            </w:pPr>
            <w:r>
              <w:rPr>
                <w:b/>
                <w:bCs/>
                <w:color w:val="FFFFFF"/>
                <w:sz w:val="18"/>
                <w:szCs w:val="18"/>
              </w:rPr>
              <w:t xml:space="preserve">Notes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R1</w:t>
            </w:r>
          </w:p>
        </w:tc>
        <w:tc>
          <w:tcPr>
            <w:tcW w:type="dxa" w:w="1042"/>
            <w:tcMar>
              <w:top w:type="dxa" w:w="100"/>
              <w:left w:type="dxa" w:w="120"/>
              <w:bottom w:type="dxa" w:w="100"/>
              <w:right w:type="dxa" w:w="120"/>
            </w:tcMar>
            <w:vAlign w:val="top"/>
          </w:tcPr>
          <w:p>
            <w:pPr>
              <w:spacing w:after="0"/>
              <w:jc w:val="left"/>
            </w:pPr>
            <w:r>
              <w:rPr>
                <w:sz w:val="18"/>
                <w:szCs w:val="18"/>
              </w:rPr>
              <w:t xml:space="preserve">2.C</w:t>
            </w:r>
          </w:p>
        </w:tc>
        <w:tc>
          <w:tcPr>
            <w:tcW w:type="dxa" w:w="1042"/>
            <w:tcMar>
              <w:top w:type="dxa" w:w="100"/>
              <w:left w:type="dxa" w:w="120"/>
              <w:bottom w:type="dxa" w:w="100"/>
              <w:right w:type="dxa" w:w="120"/>
            </w:tcMar>
            <w:vAlign w:val="top"/>
          </w:tcPr>
          <w:p>
            <w:pPr>
              <w:spacing w:after="0"/>
              <w:jc w:val="left"/>
            </w:pPr>
            <w:r>
              <w:rPr>
                <w:sz w:val="18"/>
                <w:szCs w:val="18"/>
              </w:rPr>
              <w:t xml:space="preserve">new lesson component</w:t>
            </w:r>
          </w:p>
        </w:tc>
        <w:tc>
          <w:tcPr>
            <w:tcW w:type="dxa" w:w="1042"/>
            <w:tcMar>
              <w:top w:type="dxa" w:w="100"/>
              <w:left w:type="dxa" w:w="120"/>
              <w:bottom w:type="dxa" w:w="100"/>
              <w:right w:type="dxa" w:w="120"/>
            </w:tcMar>
            <w:vAlign w:val="top"/>
          </w:tcPr>
          <w:p>
            <w:pPr>
              <w:spacing w:after="0"/>
              <w:jc w:val="left"/>
            </w:pPr>
            <w:r>
              <w:rPr>
                <w:sz w:val="18"/>
                <w:szCs w:val="18"/>
              </w:rPr>
              <w:t xml:space="preserve">Introduce a new section on civics focusing on roles and responsibilities within government and community.</w:t>
            </w:r>
          </w:p>
        </w:tc>
        <w:tc>
          <w:tcPr>
            <w:tcW w:type="dxa" w:w="1042"/>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1042"/>
            <w:tcMar>
              <w:top w:type="dxa" w:w="100"/>
              <w:left w:type="dxa" w:w="120"/>
              <w:bottom w:type="dxa" w:w="100"/>
              <w:right w:type="dxa" w:w="120"/>
            </w:tcMar>
            <w:vAlign w:val="top"/>
          </w:tcPr>
          <w:p>
            <w:pPr>
              <w:spacing w:after="0"/>
              <w:jc w:val="left"/>
            </w:pPr>
            <w:r>
              <w:rPr>
                <w:sz w:val="18"/>
                <w:szCs w:val="18"/>
              </w:rPr>
              <w:t xml:space="preserve">After 'Reflect on how people and the environment affect each other'</w:t>
            </w:r>
          </w:p>
        </w:tc>
        <w:tc>
          <w:tcPr>
            <w:tcW w:type="dxa" w:w="1042"/>
            <w:tcMar>
              <w:top w:type="dxa" w:w="100"/>
              <w:left w:type="dxa" w:w="120"/>
              <w:bottom w:type="dxa" w:w="100"/>
              <w:right w:type="dxa" w:w="120"/>
            </w:tcMar>
            <w:vAlign w:val="top"/>
          </w:tcPr>
          <w:p>
            <w:pPr>
              <w:spacing w:after="0"/>
              <w:jc w:val="left"/>
            </w:pPr>
            <w:r>
              <w:rPr>
                <w:sz w:val="18"/>
                <w:szCs w:val="18"/>
              </w:rPr>
              <w:t xml:space="preserve">10</w:t>
            </w:r>
          </w:p>
        </w:tc>
        <w:tc>
          <w:tcPr>
            <w:tcW w:type="dxa" w:w="1042"/>
            <w:tcMar>
              <w:top w:type="dxa" w:w="100"/>
              <w:left w:type="dxa" w:w="120"/>
              <w:bottom w:type="dxa" w:w="100"/>
              <w:right w:type="dxa" w:w="120"/>
            </w:tcMar>
            <w:vAlign w:val="top"/>
          </w:tcPr>
          <w:p>
            <w:pPr>
              <w:spacing w:after="0"/>
              <w:jc w:val="left"/>
            </w:pPr>
            <w:r>
              <w:rPr>
                <w:sz w:val="18"/>
                <w:szCs w:val="18"/>
              </w:rPr>
              <w:t xml:space="preserve">This addition will help students understand their role in the community, aligning with the lesson's theme of interaction.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R2</w:t>
            </w:r>
          </w:p>
        </w:tc>
        <w:tc>
          <w:tcPr>
            <w:tcW w:type="dxa" w:w="1042"/>
            <w:tcMar>
              <w:top w:type="dxa" w:w="100"/>
              <w:left w:type="dxa" w:w="120"/>
              <w:bottom w:type="dxa" w:w="100"/>
              <w:right w:type="dxa" w:w="120"/>
            </w:tcMar>
            <w:vAlign w:val="top"/>
          </w:tcPr>
          <w:p>
            <w:pPr>
              <w:spacing w:after="0"/>
              <w:jc w:val="left"/>
            </w:pPr>
            <w:r>
              <w:rPr>
                <w:sz w:val="18"/>
                <w:szCs w:val="18"/>
              </w:rPr>
              <w:t xml:space="preserve">2.G</w:t>
            </w:r>
          </w:p>
        </w:tc>
        <w:tc>
          <w:tcPr>
            <w:tcW w:type="dxa" w:w="1042"/>
            <w:tcMar>
              <w:top w:type="dxa" w:w="100"/>
              <w:left w:type="dxa" w:w="120"/>
              <w:bottom w:type="dxa" w:w="100"/>
              <w:right w:type="dxa" w:w="120"/>
            </w:tcMar>
            <w:vAlign w:val="top"/>
          </w:tcPr>
          <w:p>
            <w:pPr>
              <w:spacing w:after="0"/>
              <w:jc w:val="left"/>
            </w:pPr>
            <w:r>
              <w:rPr>
                <w:sz w:val="18"/>
                <w:szCs w:val="18"/>
              </w:rPr>
              <w:t xml:space="preserve">new discussion prompt</w:t>
            </w:r>
          </w:p>
        </w:tc>
        <w:tc>
          <w:tcPr>
            <w:tcW w:type="dxa" w:w="1042"/>
            <w:tcMar>
              <w:top w:type="dxa" w:w="100"/>
              <w:left w:type="dxa" w:w="120"/>
              <w:bottom w:type="dxa" w:w="100"/>
              <w:right w:type="dxa" w:w="120"/>
            </w:tcMar>
            <w:vAlign w:val="top"/>
          </w:tcPr>
          <w:p>
            <w:pPr>
              <w:spacing w:after="0"/>
              <w:jc w:val="left"/>
            </w:pPr>
            <w:r>
              <w:rPr>
                <w:sz w:val="18"/>
                <w:szCs w:val="18"/>
              </w:rPr>
              <w:t xml:space="preserve">Add a discussion prompt to explore how geography influences human-environment interaction more deeply.</w:t>
            </w:r>
          </w:p>
        </w:tc>
        <w:tc>
          <w:tcPr>
            <w:tcW w:type="dxa" w:w="1042"/>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1042"/>
            <w:tcMar>
              <w:top w:type="dxa" w:w="100"/>
              <w:left w:type="dxa" w:w="120"/>
              <w:bottom w:type="dxa" w:w="100"/>
              <w:right w:type="dxa" w:w="120"/>
            </w:tcMar>
            <w:vAlign w:val="top"/>
          </w:tcPr>
          <w:p>
            <w:pPr>
              <w:spacing w:after="0"/>
              <w:jc w:val="left"/>
            </w:pPr>
            <w:r>
              <w:rPr>
                <w:sz w:val="18"/>
                <w:szCs w:val="18"/>
              </w:rPr>
              <w:t xml:space="preserve">After 'Read text about human-environment interaction'</w:t>
            </w:r>
          </w:p>
        </w:tc>
        <w:tc>
          <w:tcPr>
            <w:tcW w:type="dxa" w:w="1042"/>
            <w:tcMar>
              <w:top w:type="dxa" w:w="100"/>
              <w:left w:type="dxa" w:w="120"/>
              <w:bottom w:type="dxa" w:w="100"/>
              <w:right w:type="dxa" w:w="120"/>
            </w:tcMar>
            <w:vAlign w:val="top"/>
          </w:tcPr>
          <w:p>
            <w:pPr>
              <w:spacing w:after="0"/>
              <w:jc w:val="left"/>
            </w:pPr>
            <w:r>
              <w:rPr>
                <w:sz w:val="18"/>
                <w:szCs w:val="18"/>
              </w:rPr>
              <w:t xml:space="preserve">5</w:t>
            </w:r>
          </w:p>
        </w:tc>
        <w:tc>
          <w:tcPr>
            <w:tcW w:type="dxa" w:w="1042"/>
            <w:tcMar>
              <w:top w:type="dxa" w:w="100"/>
              <w:left w:type="dxa" w:w="120"/>
              <w:bottom w:type="dxa" w:w="100"/>
              <w:right w:type="dxa" w:w="120"/>
            </w:tcMar>
            <w:vAlign w:val="top"/>
          </w:tcPr>
          <w:p>
            <w:pPr>
              <w:spacing w:after="0"/>
              <w:jc w:val="left"/>
            </w:pPr>
            <w:r>
              <w:rPr>
                <w:sz w:val="18"/>
                <w:szCs w:val="18"/>
              </w:rPr>
              <w:t xml:space="preserve">This prompt will encourage students to think critically about the geographical aspects of human-environment interaction.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R3</w:t>
            </w:r>
          </w:p>
        </w:tc>
        <w:tc>
          <w:tcPr>
            <w:tcW w:type="dxa" w:w="1042"/>
            <w:tcMar>
              <w:top w:type="dxa" w:w="100"/>
              <w:left w:type="dxa" w:w="120"/>
              <w:bottom w:type="dxa" w:w="100"/>
              <w:right w:type="dxa" w:w="120"/>
            </w:tcMar>
            <w:vAlign w:val="top"/>
          </w:tcPr>
          <w:p>
            <w:pPr>
              <w:spacing w:after="0"/>
              <w:jc w:val="left"/>
            </w:pPr>
            <w:r>
              <w:rPr>
                <w:sz w:val="18"/>
                <w:szCs w:val="18"/>
              </w:rPr>
              <w:t xml:space="preserve">2.E</w:t>
            </w:r>
          </w:p>
        </w:tc>
        <w:tc>
          <w:tcPr>
            <w:tcW w:type="dxa" w:w="1042"/>
            <w:tcMar>
              <w:top w:type="dxa" w:w="100"/>
              <w:left w:type="dxa" w:w="120"/>
              <w:bottom w:type="dxa" w:w="100"/>
              <w:right w:type="dxa" w:w="120"/>
            </w:tcMar>
            <w:vAlign w:val="top"/>
          </w:tcPr>
          <w:p>
            <w:pPr>
              <w:spacing w:after="0"/>
              <w:jc w:val="left"/>
            </w:pPr>
            <w:r>
              <w:rPr>
                <w:sz w:val="18"/>
                <w:szCs w:val="18"/>
              </w:rPr>
              <w:t xml:space="preserve">new lesson component</w:t>
            </w:r>
          </w:p>
        </w:tc>
        <w:tc>
          <w:tcPr>
            <w:tcW w:type="dxa" w:w="1042"/>
            <w:tcMar>
              <w:top w:type="dxa" w:w="100"/>
              <w:left w:type="dxa" w:w="120"/>
              <w:bottom w:type="dxa" w:w="100"/>
              <w:right w:type="dxa" w:w="120"/>
            </w:tcMar>
            <w:vAlign w:val="top"/>
          </w:tcPr>
          <w:p>
            <w:pPr>
              <w:spacing w:after="0"/>
              <w:jc w:val="left"/>
            </w:pPr>
            <w:r>
              <w:rPr>
                <w:sz w:val="18"/>
                <w:szCs w:val="18"/>
              </w:rPr>
              <w:t xml:space="preserve">Introduce a basic economics section explaining financial literacy concepts like saving and spending.</w:t>
            </w:r>
          </w:p>
        </w:tc>
        <w:tc>
          <w:tcPr>
            <w:tcW w:type="dxa" w:w="1042"/>
            <w:tcMar>
              <w:top w:type="dxa" w:w="100"/>
              <w:left w:type="dxa" w:w="120"/>
              <w:bottom w:type="dxa" w:w="100"/>
              <w:right w:type="dxa" w:w="120"/>
            </w:tcMar>
            <w:vAlign w:val="top"/>
          </w:tcPr>
          <w:p>
            <w:pPr>
              <w:spacing w:after="0"/>
              <w:jc w:val="left"/>
            </w:pPr>
            <w:r>
              <w:rPr>
                <w:sz w:val="18"/>
                <w:szCs w:val="18"/>
              </w:rPr>
              <w:t xml:space="preserve">2nd Grade Unit 3 Lesson 3</w:t>
            </w:r>
          </w:p>
        </w:tc>
        <w:tc>
          <w:tcPr>
            <w:tcW w:type="dxa" w:w="1042"/>
            <w:tcMar>
              <w:top w:type="dxa" w:w="100"/>
              <w:left w:type="dxa" w:w="120"/>
              <w:bottom w:type="dxa" w:w="100"/>
              <w:right w:type="dxa" w:w="120"/>
            </w:tcMar>
            <w:vAlign w:val="top"/>
          </w:tcPr>
          <w:p>
            <w:pPr>
              <w:spacing w:after="0"/>
              <w:jc w:val="left"/>
            </w:pPr>
            <w:r>
              <w:rPr>
                <w:sz w:val="18"/>
                <w:szCs w:val="18"/>
              </w:rPr>
              <w:t xml:space="preserve">After 'Reflect on how location affects lifestyle'</w:t>
            </w:r>
          </w:p>
        </w:tc>
        <w:tc>
          <w:tcPr>
            <w:tcW w:type="dxa" w:w="1042"/>
            <w:tcMar>
              <w:top w:type="dxa" w:w="100"/>
              <w:left w:type="dxa" w:w="120"/>
              <w:bottom w:type="dxa" w:w="100"/>
              <w:right w:type="dxa" w:w="120"/>
            </w:tcMar>
            <w:vAlign w:val="top"/>
          </w:tcPr>
          <w:p>
            <w:pPr>
              <w:spacing w:after="0"/>
              <w:jc w:val="left"/>
            </w:pPr>
            <w:r>
              <w:rPr>
                <w:sz w:val="18"/>
                <w:szCs w:val="18"/>
              </w:rPr>
              <w:t xml:space="preserve">10</w:t>
            </w:r>
          </w:p>
        </w:tc>
        <w:tc>
          <w:tcPr>
            <w:tcW w:type="dxa" w:w="1042"/>
            <w:tcMar>
              <w:top w:type="dxa" w:w="100"/>
              <w:left w:type="dxa" w:w="120"/>
              <w:bottom w:type="dxa" w:w="100"/>
              <w:right w:type="dxa" w:w="120"/>
            </w:tcMar>
            <w:vAlign w:val="top"/>
          </w:tcPr>
          <w:p>
            <w:pPr>
              <w:spacing w:after="0"/>
              <w:jc w:val="left"/>
            </w:pPr>
            <w:r>
              <w:rPr>
                <w:sz w:val="18"/>
                <w:szCs w:val="18"/>
              </w:rPr>
              <w:t xml:space="preserve">This will provide foundational economic understanding, complementing the lesson's focus on lifestyle.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R5</w:t>
            </w:r>
          </w:p>
        </w:tc>
        <w:tc>
          <w:tcPr>
            <w:tcW w:type="dxa" w:w="1042"/>
            <w:tcMar>
              <w:top w:type="dxa" w:w="100"/>
              <w:left w:type="dxa" w:w="120"/>
              <w:bottom w:type="dxa" w:w="100"/>
              <w:right w:type="dxa" w:w="120"/>
            </w:tcMar>
            <w:vAlign w:val="top"/>
          </w:tcPr>
          <w:p>
            <w:pPr>
              <w:spacing w:after="0"/>
              <w:jc w:val="left"/>
            </w:pPr>
            <w:r>
              <w:rPr>
                <w:sz w:val="18"/>
                <w:szCs w:val="18"/>
              </w:rPr>
              <w:t xml:space="preserve">SS.02.1</w:t>
            </w:r>
          </w:p>
        </w:tc>
        <w:tc>
          <w:tcPr>
            <w:tcW w:type="dxa" w:w="1042"/>
            <w:tcMar>
              <w:top w:type="dxa" w:w="100"/>
              <w:left w:type="dxa" w:w="120"/>
              <w:bottom w:type="dxa" w:w="100"/>
              <w:right w:type="dxa" w:w="120"/>
            </w:tcMar>
            <w:vAlign w:val="top"/>
          </w:tcPr>
          <w:p>
            <w:pPr>
              <w:spacing w:after="0"/>
              <w:jc w:val="left"/>
            </w:pPr>
            <w:r>
              <w:rPr>
                <w:sz w:val="18"/>
                <w:szCs w:val="18"/>
              </w:rPr>
              <w:t xml:space="preserve">new discussion prompt</w:t>
            </w:r>
          </w:p>
        </w:tc>
        <w:tc>
          <w:tcPr>
            <w:tcW w:type="dxa" w:w="1042"/>
            <w:tcMar>
              <w:top w:type="dxa" w:w="100"/>
              <w:left w:type="dxa" w:w="120"/>
              <w:bottom w:type="dxa" w:w="100"/>
              <w:right w:type="dxa" w:w="120"/>
            </w:tcMar>
            <w:vAlign w:val="top"/>
          </w:tcPr>
          <w:p>
            <w:pPr>
              <w:spacing w:after="0"/>
              <w:jc w:val="left"/>
            </w:pPr>
            <w:r>
              <w:rPr>
                <w:sz w:val="18"/>
                <w:szCs w:val="18"/>
              </w:rPr>
              <w:t xml:space="preserve">Add a prompt for students to develop questions about social science topics related to the environment.</w:t>
            </w:r>
          </w:p>
        </w:tc>
        <w:tc>
          <w:tcPr>
            <w:tcW w:type="dxa" w:w="1042"/>
            <w:tcMar>
              <w:top w:type="dxa" w:w="100"/>
              <w:left w:type="dxa" w:w="120"/>
              <w:bottom w:type="dxa" w:w="100"/>
              <w:right w:type="dxa" w:w="120"/>
            </w:tcMar>
            <w:vAlign w:val="top"/>
          </w:tcPr>
          <w:p>
            <w:pPr>
              <w:spacing w:after="0"/>
              <w:jc w:val="left"/>
            </w:pPr>
            <w:r>
              <w:rPr>
                <w:sz w:val="18"/>
                <w:szCs w:val="18"/>
              </w:rPr>
              <w:t xml:space="preserve">2nd Grade Unit 3 Lesson 5</w:t>
            </w:r>
          </w:p>
        </w:tc>
        <w:tc>
          <w:tcPr>
            <w:tcW w:type="dxa" w:w="1042"/>
            <w:tcMar>
              <w:top w:type="dxa" w:w="100"/>
              <w:left w:type="dxa" w:w="120"/>
              <w:bottom w:type="dxa" w:w="100"/>
              <w:right w:type="dxa" w:w="120"/>
            </w:tcMar>
            <w:vAlign w:val="top"/>
          </w:tcPr>
          <w:p>
            <w:pPr>
              <w:spacing w:after="0"/>
              <w:jc w:val="left"/>
            </w:pPr>
            <w:r>
              <w:rPr>
                <w:sz w:val="18"/>
                <w:szCs w:val="18"/>
              </w:rPr>
              <w:t xml:space="preserve">After 'Read text about ecosystems and conservation'</w:t>
            </w:r>
          </w:p>
        </w:tc>
        <w:tc>
          <w:tcPr>
            <w:tcW w:type="dxa" w:w="1042"/>
            <w:tcMar>
              <w:top w:type="dxa" w:w="100"/>
              <w:left w:type="dxa" w:w="120"/>
              <w:bottom w:type="dxa" w:w="100"/>
              <w:right w:type="dxa" w:w="120"/>
            </w:tcMar>
            <w:vAlign w:val="top"/>
          </w:tcPr>
          <w:p>
            <w:pPr>
              <w:spacing w:after="0"/>
              <w:jc w:val="left"/>
            </w:pPr>
            <w:r>
              <w:rPr>
                <w:sz w:val="18"/>
                <w:szCs w:val="18"/>
              </w:rPr>
              <w:t xml:space="preserve">5</w:t>
            </w:r>
          </w:p>
        </w:tc>
        <w:tc>
          <w:tcPr>
            <w:tcW w:type="dxa" w:w="1042"/>
            <w:tcMar>
              <w:top w:type="dxa" w:w="100"/>
              <w:left w:type="dxa" w:w="120"/>
              <w:bottom w:type="dxa" w:w="100"/>
              <w:right w:type="dxa" w:w="120"/>
            </w:tcMar>
            <w:vAlign w:val="top"/>
          </w:tcPr>
          <w:p>
            <w:pPr>
              <w:spacing w:after="0"/>
              <w:jc w:val="left"/>
            </w:pPr>
            <w:r>
              <w:rPr>
                <w:sz w:val="18"/>
                <w:szCs w:val="18"/>
              </w:rPr>
              <w:t xml:space="preserve">Encourages inquiry-based learning and critical thinking about conservation.</w:t>
            </w:r>
          </w:p>
        </w:tc>
      </w:tr>
    </w:tbl>
    <w:p>
      <w:pPr>
        <w:pStyle w:val="Heading1"/>
      </w:pPr>
      <w:r>
        <w:t xml:space="preserve">Drafted Content</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3650"/>
        <w:gridCol w:w="3650"/>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Revision Id</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Lesson Id</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Content Text</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R1</w:t>
            </w:r>
          </w:p>
        </w:tc>
        <w:tc>
          <w:tcPr>
            <w:tcW w:type="dxa" w:w="3650"/>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3650"/>
            <w:tcMar>
              <w:top w:type="dxa" w:w="100"/>
              <w:left w:type="dxa" w:w="120"/>
              <w:bottom w:type="dxa" w:w="100"/>
              <w:right w:type="dxa" w:w="120"/>
            </w:tcMar>
            <w:vAlign w:val="top"/>
          </w:tcPr>
          <w:p>
            <w:pPr>
              <w:spacing w:after="0"/>
              <w:jc w:val="left"/>
            </w:pPr>
            <w:r>
              <w:rPr>
                <w:sz w:val="18"/>
                <w:szCs w:val="18"/>
              </w:rPr>
              <w:t xml:space="preserve">Slide 14: Understanding Our Roles in the Community
Student Content:
Let's learn about our roles and responsibilities in our community and government. Everyone has a part to play to help our community work well. 
Teacher Notes:
Introduce the concept of roles and responsibilities within the community. Discuss examples such as helping at home, following school rules, and participating in community events. Explain how these roles help the community function smoothly.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R2</w:t>
            </w:r>
          </w:p>
        </w:tc>
        <w:tc>
          <w:tcPr>
            <w:tcW w:type="dxa" w:w="3650"/>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3650"/>
            <w:tcMar>
              <w:top w:type="dxa" w:w="100"/>
              <w:left w:type="dxa" w:w="120"/>
              <w:bottom w:type="dxa" w:w="100"/>
              <w:right w:type="dxa" w:w="120"/>
            </w:tcMar>
            <w:vAlign w:val="top"/>
          </w:tcPr>
          <w:p>
            <w:pPr>
              <w:spacing w:after="0"/>
              <w:jc w:val="left"/>
            </w:pPr>
            <w:r>
              <w:rPr>
                <w:sz w:val="18"/>
                <w:szCs w:val="18"/>
              </w:rPr>
              <w:t xml:space="preserve">Slide 11: Discussion Prompt on Geography and Interaction
Student Content:
Think about where you live. How does the geography of your area affect how people interact with the environment? 
Teacher Notes:
Encourage students to consider local geographical features such as rivers, mountains, or urban settings and discuss how these influence daily life and environmental interaction. Prompt students to share examples from their own experiences.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R3</w:t>
            </w:r>
          </w:p>
        </w:tc>
        <w:tc>
          <w:tcPr>
            <w:tcW w:type="dxa" w:w="3650"/>
            <w:tcMar>
              <w:top w:type="dxa" w:w="100"/>
              <w:left w:type="dxa" w:w="120"/>
              <w:bottom w:type="dxa" w:w="100"/>
              <w:right w:type="dxa" w:w="120"/>
            </w:tcMar>
            <w:vAlign w:val="top"/>
          </w:tcPr>
          <w:p>
            <w:pPr>
              <w:spacing w:after="0"/>
              <w:jc w:val="left"/>
            </w:pPr>
            <w:r>
              <w:rPr>
                <w:sz w:val="18"/>
                <w:szCs w:val="18"/>
              </w:rPr>
              <w:t xml:space="preserve">2nd Grade Unit 3 Lesson 3</w:t>
            </w:r>
          </w:p>
        </w:tc>
        <w:tc>
          <w:tcPr>
            <w:tcW w:type="dxa" w:w="3650"/>
            <w:tcMar>
              <w:top w:type="dxa" w:w="100"/>
              <w:left w:type="dxa" w:w="120"/>
              <w:bottom w:type="dxa" w:w="100"/>
              <w:right w:type="dxa" w:w="120"/>
            </w:tcMar>
            <w:vAlign w:val="top"/>
          </w:tcPr>
          <w:p>
            <w:pPr>
              <w:spacing w:after="0"/>
              <w:jc w:val="left"/>
            </w:pPr>
            <w:r>
              <w:rPr>
                <w:sz w:val="18"/>
                <w:szCs w:val="18"/>
              </w:rPr>
              <w:t xml:space="preserve">Slide 14: Introduction to Financial Literacy
Student Content:
Let's talk about money! We use money to buy things we need and want. It's important to know how to save and spend money wisely.
Teacher Notes:
Introduce basic financial literacy concepts. Discuss the difference between needs and wants, and the importance of saving money. Use simple examples like saving for a toy or deciding between buying a snack or saving for a bigger item.</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R5</w:t>
            </w:r>
          </w:p>
        </w:tc>
        <w:tc>
          <w:tcPr>
            <w:tcW w:type="dxa" w:w="3650"/>
            <w:tcMar>
              <w:top w:type="dxa" w:w="100"/>
              <w:left w:type="dxa" w:w="120"/>
              <w:bottom w:type="dxa" w:w="100"/>
              <w:right w:type="dxa" w:w="120"/>
            </w:tcMar>
            <w:vAlign w:val="top"/>
          </w:tcPr>
          <w:p>
            <w:pPr>
              <w:spacing w:after="0"/>
              <w:jc w:val="left"/>
            </w:pPr>
            <w:r>
              <w:rPr>
                <w:sz w:val="18"/>
                <w:szCs w:val="18"/>
              </w:rPr>
              <w:t xml:space="preserve">2nd Grade Unit 3 Lesson 5</w:t>
            </w:r>
          </w:p>
        </w:tc>
        <w:tc>
          <w:tcPr>
            <w:tcW w:type="dxa" w:w="3650"/>
            <w:tcMar>
              <w:top w:type="dxa" w:w="100"/>
              <w:left w:type="dxa" w:w="120"/>
              <w:bottom w:type="dxa" w:w="100"/>
              <w:right w:type="dxa" w:w="120"/>
            </w:tcMar>
            <w:vAlign w:val="top"/>
          </w:tcPr>
          <w:p>
            <w:pPr>
              <w:spacing w:after="0"/>
              <w:jc w:val="left"/>
            </w:pPr>
            <w:r>
              <w:rPr>
                <w:sz w:val="18"/>
                <w:szCs w:val="18"/>
              </w:rPr>
              <w:t xml:space="preserve">Slide 11: Inquiry-Based Discussion Prompt
Student Content:
What questions do you have about how we can protect our environment? Think about what you want to learn more about.
Teacher Notes:
Encourage students to develop their own questions about environmental protection and conservation. Guide them to think critically about topics such as recycling, reducing waste, and protecting animal habitats. Use these questions to foster a class discussion or a research project.</w:t>
            </w:r>
          </w:p>
        </w:tc>
      </w:tr>
    </w:tbl>
    <w:p>
      <w:pPr>
        <w:pStyle w:val="Heading1"/>
      </w:pPr>
      <w:r>
        <w:t xml:space="preserve">Rationale Entries</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1825"/>
        <w:gridCol w:w="1825"/>
        <w:gridCol w:w="1825"/>
        <w:gridCol w:w="1825"/>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Revision Id</w:t>
            </w:r>
          </w:p>
        </w:tc>
        <w:tc>
          <w:tcPr>
            <w:tcW w:type="dxa" w:w="1825"/>
            <w:shd w:fill="F97316" w:val="clear"/>
            <w:tcMar>
              <w:top w:type="dxa" w:w="100"/>
              <w:left w:type="dxa" w:w="120"/>
              <w:bottom w:type="dxa" w:w="100"/>
              <w:right w:type="dxa" w:w="120"/>
            </w:tcMar>
            <w:vAlign w:val="center"/>
          </w:tcPr>
          <w:p>
            <w:pPr>
              <w:jc w:val="center"/>
            </w:pPr>
            <w:r>
              <w:rPr>
                <w:b/>
                <w:bCs/>
                <w:color w:val="FFFFFF"/>
                <w:sz w:val="18"/>
                <w:szCs w:val="18"/>
              </w:rPr>
              <w:t xml:space="preserve">Oregon Standard</w:t>
            </w:r>
          </w:p>
        </w:tc>
        <w:tc>
          <w:tcPr>
            <w:tcW w:type="dxa" w:w="1825"/>
            <w:shd w:fill="F97316" w:val="clear"/>
            <w:tcMar>
              <w:top w:type="dxa" w:w="100"/>
              <w:left w:type="dxa" w:w="120"/>
              <w:bottom w:type="dxa" w:w="100"/>
              <w:right w:type="dxa" w:w="120"/>
            </w:tcMar>
            <w:vAlign w:val="center"/>
          </w:tcPr>
          <w:p>
            <w:pPr>
              <w:jc w:val="center"/>
            </w:pPr>
            <w:r>
              <w:rPr>
                <w:b/>
                <w:bCs/>
                <w:color w:val="FFFFFF"/>
                <w:sz w:val="18"/>
                <w:szCs w:val="18"/>
              </w:rPr>
              <w:t xml:space="preserve">Gap</w:t>
            </w:r>
          </w:p>
        </w:tc>
        <w:tc>
          <w:tcPr>
            <w:tcW w:type="dxa" w:w="1825"/>
            <w:shd w:fill="F97316" w:val="clear"/>
            <w:tcMar>
              <w:top w:type="dxa" w:w="100"/>
              <w:left w:type="dxa" w:w="120"/>
              <w:bottom w:type="dxa" w:w="100"/>
              <w:right w:type="dxa" w:w="120"/>
            </w:tcMar>
            <w:vAlign w:val="center"/>
          </w:tcPr>
          <w:p>
            <w:pPr>
              <w:jc w:val="center"/>
            </w:pPr>
            <w:r>
              <w:rPr>
                <w:b/>
                <w:bCs/>
                <w:color w:val="FFFFFF"/>
                <w:sz w:val="18"/>
                <w:szCs w:val="18"/>
              </w:rPr>
              <w:t xml:space="preserve">What Changed</w:t>
            </w:r>
          </w:p>
        </w:tc>
        <w:tc>
          <w:tcPr>
            <w:tcW w:type="dxa" w:w="1825"/>
            <w:shd w:fill="F97316" w:val="clear"/>
            <w:tcMar>
              <w:top w:type="dxa" w:w="100"/>
              <w:left w:type="dxa" w:w="120"/>
              <w:bottom w:type="dxa" w:w="100"/>
              <w:right w:type="dxa" w:w="120"/>
            </w:tcMar>
            <w:vAlign w:val="center"/>
          </w:tcPr>
          <w:p>
            <w:pPr>
              <w:jc w:val="center"/>
            </w:pPr>
            <w:r>
              <w:rPr>
                <w:b/>
                <w:bCs/>
                <w:color w:val="FFFFFF"/>
                <w:sz w:val="18"/>
                <w:szCs w:val="18"/>
              </w:rPr>
              <w:t xml:space="preserve">Why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R1</w:t>
            </w:r>
          </w:p>
        </w:tc>
        <w:tc>
          <w:tcPr>
            <w:tcW w:type="dxa" w:w="1825"/>
            <w:tcMar>
              <w:top w:type="dxa" w:w="100"/>
              <w:left w:type="dxa" w:w="120"/>
              <w:bottom w:type="dxa" w:w="100"/>
              <w:right w:type="dxa" w:w="120"/>
            </w:tcMar>
            <w:vAlign w:val="top"/>
          </w:tcPr>
          <w:p>
            <w:pPr>
              <w:spacing w:after="0"/>
              <w:jc w:val="left"/>
            </w:pPr>
            <w:r>
              <w:rPr>
                <w:sz w:val="18"/>
                <w:szCs w:val="18"/>
              </w:rPr>
              <w:t xml:space="preserve">2.C</w:t>
            </w:r>
          </w:p>
        </w:tc>
        <w:tc>
          <w:tcPr>
            <w:tcW w:type="dxa" w:w="1825"/>
            <w:tcMar>
              <w:top w:type="dxa" w:w="100"/>
              <w:left w:type="dxa" w:w="120"/>
              <w:bottom w:type="dxa" w:w="100"/>
              <w:right w:type="dxa" w:w="120"/>
            </w:tcMar>
            <w:vAlign w:val="top"/>
          </w:tcPr>
          <w:p>
            <w:pPr>
              <w:spacing w:after="0"/>
              <w:jc w:val="left"/>
            </w:pPr>
            <w:r>
              <w:rPr>
                <w:sz w:val="18"/>
                <w:szCs w:val="18"/>
              </w:rPr>
              <w:t xml:space="preserve">None of the lessons specifically address civics or the roles and responsibilities within government and community.</w:t>
            </w:r>
          </w:p>
        </w:tc>
        <w:tc>
          <w:tcPr>
            <w:tcW w:type="dxa" w:w="1825"/>
            <w:tcMar>
              <w:top w:type="dxa" w:w="100"/>
              <w:left w:type="dxa" w:w="120"/>
              <w:bottom w:type="dxa" w:w="100"/>
              <w:right w:type="dxa" w:w="120"/>
            </w:tcMar>
            <w:vAlign w:val="top"/>
          </w:tcPr>
          <w:p>
            <w:pPr>
              <w:spacing w:after="0"/>
              <w:jc w:val="left"/>
            </w:pPr>
            <w:r>
              <w:rPr>
                <w:sz w:val="18"/>
                <w:szCs w:val="18"/>
              </w:rPr>
              <w:t xml:space="preserve">A new section titled 'Understanding Our Roles in the Community' was added to introduce students to the concept of roles and responsibilities within the community and government.</w:t>
            </w:r>
          </w:p>
        </w:tc>
        <w:tc>
          <w:tcPr>
            <w:tcW w:type="dxa" w:w="1825"/>
            <w:tcMar>
              <w:top w:type="dxa" w:w="100"/>
              <w:left w:type="dxa" w:w="120"/>
              <w:bottom w:type="dxa" w:w="100"/>
              <w:right w:type="dxa" w:w="120"/>
            </w:tcMar>
            <w:vAlign w:val="top"/>
          </w:tcPr>
          <w:p>
            <w:pPr>
              <w:spacing w:after="0"/>
              <w:jc w:val="left"/>
            </w:pPr>
            <w:r>
              <w:rPr>
                <w:sz w:val="18"/>
                <w:szCs w:val="18"/>
              </w:rPr>
              <w:t xml:space="preserve">This change directly addresses the gap by introducing civics concepts, which were previously missing. It aligns with Oregon Standard 2.C by helping students understand their roles in the community, thus enhancing the lesson's theme of interaction without disrupting its coherence.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R2</w:t>
            </w:r>
          </w:p>
        </w:tc>
        <w:tc>
          <w:tcPr>
            <w:tcW w:type="dxa" w:w="1825"/>
            <w:tcMar>
              <w:top w:type="dxa" w:w="100"/>
              <w:left w:type="dxa" w:w="120"/>
              <w:bottom w:type="dxa" w:w="100"/>
              <w:right w:type="dxa" w:w="120"/>
            </w:tcMar>
            <w:vAlign w:val="top"/>
          </w:tcPr>
          <w:p>
            <w:pPr>
              <w:spacing w:after="0"/>
              <w:jc w:val="left"/>
            </w:pPr>
            <w:r>
              <w:rPr>
                <w:sz w:val="18"/>
                <w:szCs w:val="18"/>
              </w:rPr>
              <w:t xml:space="preserve">2.G</w:t>
            </w:r>
          </w:p>
        </w:tc>
        <w:tc>
          <w:tcPr>
            <w:tcW w:type="dxa" w:w="1825"/>
            <w:tcMar>
              <w:top w:type="dxa" w:w="100"/>
              <w:left w:type="dxa" w:w="120"/>
              <w:bottom w:type="dxa" w:w="100"/>
              <w:right w:type="dxa" w:w="120"/>
            </w:tcMar>
            <w:vAlign w:val="top"/>
          </w:tcPr>
          <w:p>
            <w:pPr>
              <w:spacing w:after="0"/>
              <w:jc w:val="left"/>
            </w:pPr>
            <w:r>
              <w:rPr>
                <w:sz w:val="18"/>
                <w:szCs w:val="18"/>
              </w:rPr>
              <w:t xml:space="preserve">Lesson 2nd Grade Unit 3 Lesson 2 covers human-environment interaction, which partially addresses geography by discussing how people and the environment affect each other.</w:t>
            </w:r>
          </w:p>
        </w:tc>
        <w:tc>
          <w:tcPr>
            <w:tcW w:type="dxa" w:w="1825"/>
            <w:tcMar>
              <w:top w:type="dxa" w:w="100"/>
              <w:left w:type="dxa" w:w="120"/>
              <w:bottom w:type="dxa" w:w="100"/>
              <w:right w:type="dxa" w:w="120"/>
            </w:tcMar>
            <w:vAlign w:val="top"/>
          </w:tcPr>
          <w:p>
            <w:pPr>
              <w:spacing w:after="0"/>
              <w:jc w:val="left"/>
            </w:pPr>
            <w:r>
              <w:rPr>
                <w:sz w:val="18"/>
                <w:szCs w:val="18"/>
              </w:rPr>
              <w:t xml:space="preserve">A discussion prompt was added to explore how geography influences human-environment interaction more deeply.</w:t>
            </w:r>
          </w:p>
        </w:tc>
        <w:tc>
          <w:tcPr>
            <w:tcW w:type="dxa" w:w="1825"/>
            <w:tcMar>
              <w:top w:type="dxa" w:w="100"/>
              <w:left w:type="dxa" w:w="120"/>
              <w:bottom w:type="dxa" w:w="100"/>
              <w:right w:type="dxa" w:w="120"/>
            </w:tcMar>
            <w:vAlign w:val="top"/>
          </w:tcPr>
          <w:p>
            <w:pPr>
              <w:spacing w:after="0"/>
              <w:jc w:val="left"/>
            </w:pPr>
            <w:r>
              <w:rPr>
                <w:sz w:val="18"/>
                <w:szCs w:val="18"/>
              </w:rPr>
              <w:t xml:space="preserve">This addition strengthens alignment with Oregon Standard 2.G by encouraging students to critically think about geographical influences, thus addressing the grain size mismatch and enhancing the depth of understanding without altering the lesson's core focus.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R3</w:t>
            </w:r>
          </w:p>
        </w:tc>
        <w:tc>
          <w:tcPr>
            <w:tcW w:type="dxa" w:w="1825"/>
            <w:tcMar>
              <w:top w:type="dxa" w:w="100"/>
              <w:left w:type="dxa" w:w="120"/>
              <w:bottom w:type="dxa" w:w="100"/>
              <w:right w:type="dxa" w:w="120"/>
            </w:tcMar>
            <w:vAlign w:val="top"/>
          </w:tcPr>
          <w:p>
            <w:pPr>
              <w:spacing w:after="0"/>
              <w:jc w:val="left"/>
            </w:pPr>
            <w:r>
              <w:rPr>
                <w:sz w:val="18"/>
                <w:szCs w:val="18"/>
              </w:rPr>
              <w:t xml:space="preserve">2.E</w:t>
            </w:r>
          </w:p>
        </w:tc>
        <w:tc>
          <w:tcPr>
            <w:tcW w:type="dxa" w:w="1825"/>
            <w:tcMar>
              <w:top w:type="dxa" w:w="100"/>
              <w:left w:type="dxa" w:w="120"/>
              <w:bottom w:type="dxa" w:w="100"/>
              <w:right w:type="dxa" w:w="120"/>
            </w:tcMar>
            <w:vAlign w:val="top"/>
          </w:tcPr>
          <w:p>
            <w:pPr>
              <w:spacing w:after="0"/>
              <w:jc w:val="left"/>
            </w:pPr>
            <w:r>
              <w:rPr>
                <w:sz w:val="18"/>
                <w:szCs w:val="18"/>
              </w:rPr>
              <w:t xml:space="preserve">None of the lessons specifically address economics or financial literacy concepts.</w:t>
            </w:r>
          </w:p>
        </w:tc>
        <w:tc>
          <w:tcPr>
            <w:tcW w:type="dxa" w:w="1825"/>
            <w:tcMar>
              <w:top w:type="dxa" w:w="100"/>
              <w:left w:type="dxa" w:w="120"/>
              <w:bottom w:type="dxa" w:w="100"/>
              <w:right w:type="dxa" w:w="120"/>
            </w:tcMar>
            <w:vAlign w:val="top"/>
          </w:tcPr>
          <w:p>
            <w:pPr>
              <w:spacing w:after="0"/>
              <w:jc w:val="left"/>
            </w:pPr>
            <w:r>
              <w:rPr>
                <w:sz w:val="18"/>
                <w:szCs w:val="18"/>
              </w:rPr>
              <w:t xml:space="preserve">A new section titled 'Introduction to Financial Literacy' was added to explain basic financial literacy concepts like saving and spending.</w:t>
            </w:r>
          </w:p>
        </w:tc>
        <w:tc>
          <w:tcPr>
            <w:tcW w:type="dxa" w:w="1825"/>
            <w:tcMar>
              <w:top w:type="dxa" w:w="100"/>
              <w:left w:type="dxa" w:w="120"/>
              <w:bottom w:type="dxa" w:w="100"/>
              <w:right w:type="dxa" w:w="120"/>
            </w:tcMar>
            <w:vAlign w:val="top"/>
          </w:tcPr>
          <w:p>
            <w:pPr>
              <w:spacing w:after="0"/>
              <w:jc w:val="left"/>
            </w:pPr>
            <w:r>
              <w:rPr>
                <w:sz w:val="18"/>
                <w:szCs w:val="18"/>
              </w:rPr>
              <w:t xml:space="preserve">This revision fills the identified gap by introducing foundational economic concepts, aligning with Oregon Standard 2.E. It complements the lesson's focus on lifestyle by providing context on financial decision-making, thereby enhancing instructional coherence.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R5</w:t>
            </w:r>
          </w:p>
        </w:tc>
        <w:tc>
          <w:tcPr>
            <w:tcW w:type="dxa" w:w="1825"/>
            <w:tcMar>
              <w:top w:type="dxa" w:w="100"/>
              <w:left w:type="dxa" w:w="120"/>
              <w:bottom w:type="dxa" w:w="100"/>
              <w:right w:type="dxa" w:w="120"/>
            </w:tcMar>
            <w:vAlign w:val="top"/>
          </w:tcPr>
          <w:p>
            <w:pPr>
              <w:spacing w:after="0"/>
              <w:jc w:val="left"/>
            </w:pPr>
            <w:r>
              <w:rPr>
                <w:sz w:val="18"/>
                <w:szCs w:val="18"/>
              </w:rPr>
              <w:t xml:space="preserve">SS.02.1</w:t>
            </w:r>
          </w:p>
        </w:tc>
        <w:tc>
          <w:tcPr>
            <w:tcW w:type="dxa" w:w="1825"/>
            <w:tcMar>
              <w:top w:type="dxa" w:w="100"/>
              <w:left w:type="dxa" w:w="120"/>
              <w:bottom w:type="dxa" w:w="100"/>
              <w:right w:type="dxa" w:w="120"/>
            </w:tcMar>
            <w:vAlign w:val="top"/>
          </w:tcPr>
          <w:p>
            <w:pPr>
              <w:spacing w:after="0"/>
              <w:jc w:val="left"/>
            </w:pPr>
            <w:r>
              <w:rPr>
                <w:sz w:val="18"/>
                <w:szCs w:val="18"/>
              </w:rPr>
              <w:t xml:space="preserve">None of the lessons involve developing questions for social science inquiry.</w:t>
            </w:r>
          </w:p>
        </w:tc>
        <w:tc>
          <w:tcPr>
            <w:tcW w:type="dxa" w:w="1825"/>
            <w:tcMar>
              <w:top w:type="dxa" w:w="100"/>
              <w:left w:type="dxa" w:w="120"/>
              <w:bottom w:type="dxa" w:w="100"/>
              <w:right w:type="dxa" w:w="120"/>
            </w:tcMar>
            <w:vAlign w:val="top"/>
          </w:tcPr>
          <w:p>
            <w:pPr>
              <w:spacing w:after="0"/>
              <w:jc w:val="left"/>
            </w:pPr>
            <w:r>
              <w:rPr>
                <w:sz w:val="18"/>
                <w:szCs w:val="18"/>
              </w:rPr>
              <w:t xml:space="preserve">A discussion prompt was added to encourage students to develop questions about social science topics related to the environment.</w:t>
            </w:r>
          </w:p>
        </w:tc>
        <w:tc>
          <w:tcPr>
            <w:tcW w:type="dxa" w:w="1825"/>
            <w:tcMar>
              <w:top w:type="dxa" w:w="100"/>
              <w:left w:type="dxa" w:w="120"/>
              <w:bottom w:type="dxa" w:w="100"/>
              <w:right w:type="dxa" w:w="120"/>
            </w:tcMar>
            <w:vAlign w:val="top"/>
          </w:tcPr>
          <w:p>
            <w:pPr>
              <w:spacing w:after="0"/>
              <w:jc w:val="left"/>
            </w:pPr>
            <w:r>
              <w:rPr>
                <w:sz w:val="18"/>
                <w:szCs w:val="18"/>
              </w:rPr>
              <w:t xml:space="preserve">This change addresses the gap by fostering inquiry-based learning and critical thinking, aligning with Oregon Standard SS.02.1. It enhances the lesson by promoting student engagement and exploration of environmental conservation topics, maintaining instructional coherence.</w:t>
            </w:r>
          </w:p>
        </w:tc>
      </w:tr>
    </w:tbl>
    <w:p>
      <w:pPr>
        <w:pStyle w:val="Heading1"/>
      </w:pPr>
      <w:r>
        <w:t xml:space="preserve">Final Alignment Matrix</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2433"/>
        <w:gridCol w:w="2433"/>
        <w:gridCol w:w="2433"/>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Oregon Id</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Lesson Id</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Evidence</w:t>
            </w:r>
          </w:p>
        </w:tc>
        <w:tc>
          <w:tcPr>
            <w:tcW w:type="dxa" w:w="2433"/>
            <w:shd w:fill="F97316" w:val="clear"/>
            <w:tcMar>
              <w:top w:type="dxa" w:w="100"/>
              <w:left w:type="dxa" w:w="120"/>
              <w:bottom w:type="dxa" w:w="100"/>
              <w:right w:type="dxa" w:w="120"/>
            </w:tcMar>
            <w:vAlign w:val="center"/>
          </w:tcPr>
          <w:p>
            <w:pPr>
              <w:jc w:val="center"/>
            </w:pPr>
            <w:r>
              <w:rPr>
                <w:b/>
                <w:bCs/>
                <w:color w:val="FFFFFF"/>
                <w:sz w:val="18"/>
                <w:szCs w:val="18"/>
              </w:rPr>
              <w:t xml:space="preserve">Covered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2433"/>
            <w:tcMar>
              <w:top w:type="dxa" w:w="100"/>
              <w:left w:type="dxa" w:w="120"/>
              <w:bottom w:type="dxa" w:w="100"/>
              <w:right w:type="dxa" w:w="120"/>
            </w:tcMar>
            <w:vAlign w:val="top"/>
          </w:tcPr>
          <w:p>
            <w:pPr>
              <w:spacing w:after="0"/>
              <w:jc w:val="left"/>
            </w:pPr>
            <w:r>
              <w:rPr>
                <w:sz w:val="18"/>
                <w:szCs w:val="18"/>
              </w:rPr>
              <w:t xml:space="preserve">Slide 14: Understanding Our Roles in the Community introduces roles and responsibilities within the community and government.</w:t>
            </w:r>
          </w:p>
        </w:tc>
        <w:tc>
          <w:tcPr>
            <w:tcW w:type="dxa" w:w="2433"/>
            <w:tcMar>
              <w:top w:type="dxa" w:w="100"/>
              <w:left w:type="dxa" w:w="120"/>
              <w:bottom w:type="dxa" w:w="100"/>
              <w:right w:type="dxa" w:w="120"/>
            </w:tcMar>
            <w:vAlign w:val="top"/>
          </w:tcPr>
          <w:p>
            <w:pPr>
              <w:spacing w:after="0"/>
              <w:jc w:val="left"/>
            </w:pPr>
            <w:r>
              <w:rPr>
                <w:sz w:val="18"/>
                <w:szCs w:val="18"/>
              </w:rPr>
              <w:t xml:space="preserve">true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2.C.CE.6</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compare personal point of view with others' perspectives in rule setting.</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2.C.DP.5</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define, explain, or analyze conflict resolution approaches.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2.C.IR.3</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describe ways students can affect their local community.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2.C.IR.4</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citizenship and community membership.</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2.C.PI.1</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local education and civic leaders.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2.C.PI.2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the selection of political leaders through voting and elections.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3</w:t>
            </w:r>
          </w:p>
        </w:tc>
        <w:tc>
          <w:tcPr>
            <w:tcW w:type="dxa" w:w="2433"/>
            <w:tcMar>
              <w:top w:type="dxa" w:w="100"/>
              <w:left w:type="dxa" w:w="120"/>
              <w:bottom w:type="dxa" w:w="100"/>
              <w:right w:type="dxa" w:w="120"/>
            </w:tcMar>
            <w:vAlign w:val="top"/>
          </w:tcPr>
          <w:p>
            <w:pPr>
              <w:spacing w:after="0"/>
              <w:jc w:val="left"/>
            </w:pPr>
            <w:r>
              <w:rPr>
                <w:sz w:val="18"/>
                <w:szCs w:val="18"/>
              </w:rPr>
              <w:t xml:space="preserve">Slide 14: Introduction to Financial Literacy introduces basic financial literacy concepts like saving and spending.</w:t>
            </w:r>
          </w:p>
        </w:tc>
        <w:tc>
          <w:tcPr>
            <w:tcW w:type="dxa" w:w="2433"/>
            <w:tcMar>
              <w:top w:type="dxa" w:w="100"/>
              <w:left w:type="dxa" w:w="120"/>
              <w:bottom w:type="dxa" w:w="100"/>
              <w:right w:type="dxa" w:w="120"/>
            </w:tcMar>
            <w:vAlign w:val="top"/>
          </w:tcPr>
          <w:p>
            <w:pPr>
              <w:spacing w:after="0"/>
              <w:jc w:val="left"/>
            </w:pPr>
            <w:r>
              <w:rPr>
                <w:sz w:val="18"/>
                <w:szCs w:val="18"/>
              </w:rPr>
              <w:t xml:space="preserve">true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2.E.ES.1</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why people save money or saving methods.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2.E.ES.2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why employers pay people for their work.</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2.E.IC.5</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give examples of choices people make about buying goods and services.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2.E.MI.3</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describe how resources are related to goods and services.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2.E.MI.4</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provide examples of exchanges between buyers and sellers.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2.E.ST.6</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why people specialize in producing goods and services.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2.E.ST.7</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resources as renewable and non-renewable.</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2433"/>
            <w:tcMar>
              <w:top w:type="dxa" w:w="100"/>
              <w:left w:type="dxa" w:w="120"/>
              <w:bottom w:type="dxa" w:w="100"/>
              <w:right w:type="dxa" w:w="120"/>
            </w:tcMar>
            <w:vAlign w:val="top"/>
          </w:tcPr>
          <w:p>
            <w:pPr>
              <w:spacing w:after="0"/>
              <w:jc w:val="left"/>
            </w:pPr>
            <w:r>
              <w:rPr>
                <w:sz w:val="18"/>
                <w:szCs w:val="18"/>
              </w:rPr>
              <w:t xml:space="preserve">Slide 11: Discussion Prompt on Geography and Interaction encourages students to think about how geography affects human-environment interaction.</w:t>
            </w:r>
          </w:p>
        </w:tc>
        <w:tc>
          <w:tcPr>
            <w:tcW w:type="dxa" w:w="2433"/>
            <w:tcMar>
              <w:top w:type="dxa" w:w="100"/>
              <w:left w:type="dxa" w:w="120"/>
              <w:bottom w:type="dxa" w:w="100"/>
              <w:right w:type="dxa" w:w="120"/>
            </w:tcMar>
            <w:vAlign w:val="top"/>
          </w:tcPr>
          <w:p>
            <w:pPr>
              <w:spacing w:after="0"/>
              <w:jc w:val="left"/>
            </w:pPr>
            <w:r>
              <w:rPr>
                <w:sz w:val="18"/>
                <w:szCs w:val="18"/>
              </w:rPr>
              <w:t xml:space="preserve">true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2.G.GR.1</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2 involves describing human features of the community through human-environment interaction.</w:t>
            </w:r>
          </w:p>
        </w:tc>
        <w:tc>
          <w:tcPr>
            <w:tcW w:type="dxa" w:w="2433"/>
            <w:tcMar>
              <w:top w:type="dxa" w:w="100"/>
              <w:left w:type="dxa" w:w="120"/>
              <w:bottom w:type="dxa" w:w="100"/>
              <w:right w:type="dxa" w:w="120"/>
            </w:tcMar>
            <w:vAlign w:val="top"/>
          </w:tcPr>
          <w:p>
            <w:pPr>
              <w:spacing w:after="0"/>
              <w:jc w:val="left"/>
            </w:pPr>
            <w:r>
              <w:rPr>
                <w:sz w:val="18"/>
                <w:szCs w:val="18"/>
              </w:rPr>
              <w:t xml:space="preserve">true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utilize maps and globes to investigate physical geography.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2.G.GR.3</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utilize maps and globes to investigate political geography.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2.G.HE.8</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3</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3 discusses adaptation to environment and influence of climate, which partially addresses how humans adapt to or change the environment.</w:t>
            </w:r>
          </w:p>
        </w:tc>
        <w:tc>
          <w:tcPr>
            <w:tcW w:type="dxa" w:w="2433"/>
            <w:tcMar>
              <w:top w:type="dxa" w:w="100"/>
              <w:left w:type="dxa" w:w="120"/>
              <w:bottom w:type="dxa" w:w="100"/>
              <w:right w:type="dxa" w:w="120"/>
            </w:tcMar>
            <w:vAlign w:val="top"/>
          </w:tcPr>
          <w:p>
            <w:pPr>
              <w:spacing w:after="0"/>
              <w:jc w:val="left"/>
            </w:pPr>
            <w:r>
              <w:rPr>
                <w:sz w:val="18"/>
                <w:szCs w:val="18"/>
              </w:rPr>
              <w:t xml:space="preserve">true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2.G.HI.5</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how factors contribute to identity.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2.G.HI.6</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examine group identities and cultural elements in a community.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2.G.HI.7</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compare and contrast diverse aspects of culture in a community.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2.G.MM.4</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investigate causes of migration.</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specifically address historical events or timelines.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2.H.CC.3</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describe how individuals and groups have functioned as changemakers.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2.H.CE.4</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use primary and secondary sources to discover family history.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2.H.CH.1</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use chronological time to distinguish between past events.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2.H.CH.2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develop and analyze a timeline of events in local history.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2.H.CP.5</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history and contributions of underrepresented groups.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2.H.CP.6</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and describe community celebrations, landmarks, and symbols.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K.C.CE.6</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how rules can reduce conflict and promote fairness.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K.C.DP.4</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how words and actions affect others.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K.C.DP.5</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recognize holidays as special days.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K.C.IR.2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recognize and develop an understanding of identity components.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K.C.IR.3</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social skills for dialogue and relationships.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K.C.PI.1</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the goals and purpose of public school.</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K.E.ES.1</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denominations of US money or explain uses for money.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K.E.ES.2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give examples of different jobs and volunteer positions.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K.E.IC.3</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provide examples of goods and services people purchase.</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K.G.GR.1</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identifying, comparing, and contrasting pictures, maps, and globes.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K.G.GR.2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creating a representation of where students live, work, and play.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K.G.HI.6</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comparing and contrasting diverse aspects of culture.</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K.G.HI.7</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2</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2 covers human-environment interaction, which partially addresses how humans interact with their environment.</w:t>
            </w:r>
          </w:p>
        </w:tc>
        <w:tc>
          <w:tcPr>
            <w:tcW w:type="dxa" w:w="2433"/>
            <w:tcMar>
              <w:top w:type="dxa" w:w="100"/>
              <w:left w:type="dxa" w:w="120"/>
              <w:bottom w:type="dxa" w:w="100"/>
              <w:right w:type="dxa" w:w="120"/>
            </w:tcMar>
            <w:vAlign w:val="top"/>
          </w:tcPr>
          <w:p>
            <w:pPr>
              <w:spacing w:after="0"/>
              <w:jc w:val="left"/>
            </w:pPr>
            <w:r>
              <w:rPr>
                <w:sz w:val="18"/>
                <w:szCs w:val="18"/>
              </w:rPr>
              <w:t xml:space="preserve">true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K.G.HI.8</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3</w:t>
            </w:r>
          </w:p>
        </w:tc>
        <w:tc>
          <w:tcPr>
            <w:tcW w:type="dxa" w:w="2433"/>
            <w:tcMar>
              <w:top w:type="dxa" w:w="100"/>
              <w:left w:type="dxa" w:w="120"/>
              <w:bottom w:type="dxa" w:w="100"/>
              <w:right w:type="dxa" w:w="120"/>
            </w:tcMar>
            <w:vAlign w:val="top"/>
          </w:tcPr>
          <w:p>
            <w:pPr>
              <w:spacing w:after="0"/>
              <w:jc w:val="left"/>
            </w:pPr>
            <w:r>
              <w:rPr>
                <w:sz w:val="18"/>
                <w:szCs w:val="18"/>
              </w:rPr>
              <w:t xml:space="preserve">Lesson 2nd Grade Unit 3 Lesson 3 discusses adaptation to environment and influence of climate, which partially addresses seasonal change on human activities.</w:t>
            </w:r>
          </w:p>
        </w:tc>
        <w:tc>
          <w:tcPr>
            <w:tcW w:type="dxa" w:w="2433"/>
            <w:tcMar>
              <w:top w:type="dxa" w:w="100"/>
              <w:left w:type="dxa" w:w="120"/>
              <w:bottom w:type="dxa" w:w="100"/>
              <w:right w:type="dxa" w:w="120"/>
            </w:tcMar>
            <w:vAlign w:val="top"/>
          </w:tcPr>
          <w:p>
            <w:pPr>
              <w:spacing w:after="0"/>
              <w:jc w:val="left"/>
            </w:pPr>
            <w:r>
              <w:rPr>
                <w:sz w:val="18"/>
                <w:szCs w:val="18"/>
              </w:rPr>
              <w:t xml:space="preserve">true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K.G.MM.4</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identifying migration stories.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K.G.MM.5</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using maps to locate and describe places of importance.</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K.H.CC.2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identify examples of unfairness or injustice in stories or sources.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K.H.CE.3</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explain the cause and effect of an event in a community.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K.H.CH.1</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recognize that events happen in sequential order.</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K.H.CP.4</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compare traditions and celebrations of different cultural backgrounds.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SS.02.1</w:t>
            </w:r>
          </w:p>
        </w:tc>
        <w:tc>
          <w:tcPr>
            <w:tcW w:type="dxa" w:w="2433"/>
            <w:tcMar>
              <w:top w:type="dxa" w:w="100"/>
              <w:left w:type="dxa" w:w="120"/>
              <w:bottom w:type="dxa" w:w="100"/>
              <w:right w:type="dxa" w:w="120"/>
            </w:tcMar>
            <w:vAlign w:val="top"/>
          </w:tcPr>
          <w:p>
            <w:pPr>
              <w:spacing w:after="0"/>
              <w:jc w:val="left"/>
            </w:pPr>
            <w:r>
              <w:rPr>
                <w:sz w:val="18"/>
                <w:szCs w:val="18"/>
              </w:rPr>
              <w:t xml:space="preserve">2nd Grade Unit 3 Lesson 5</w:t>
            </w:r>
          </w:p>
        </w:tc>
        <w:tc>
          <w:tcPr>
            <w:tcW w:type="dxa" w:w="2433"/>
            <w:tcMar>
              <w:top w:type="dxa" w:w="100"/>
              <w:left w:type="dxa" w:w="120"/>
              <w:bottom w:type="dxa" w:w="100"/>
              <w:right w:type="dxa" w:w="120"/>
            </w:tcMar>
            <w:vAlign w:val="top"/>
          </w:tcPr>
          <w:p>
            <w:pPr>
              <w:spacing w:after="0"/>
              <w:jc w:val="left"/>
            </w:pPr>
            <w:r>
              <w:rPr>
                <w:sz w:val="18"/>
                <w:szCs w:val="18"/>
              </w:rPr>
              <w:t xml:space="preserve">Slide 11: Inquiry-Based Discussion Prompt encourages students to develop questions about environmental protection.</w:t>
            </w:r>
          </w:p>
        </w:tc>
        <w:tc>
          <w:tcPr>
            <w:tcW w:type="dxa" w:w="2433"/>
            <w:tcMar>
              <w:top w:type="dxa" w:w="100"/>
              <w:left w:type="dxa" w:w="120"/>
              <w:bottom w:type="dxa" w:w="100"/>
              <w:right w:type="dxa" w:w="120"/>
            </w:tcMar>
            <w:vAlign w:val="top"/>
          </w:tcPr>
          <w:p>
            <w:pPr>
              <w:spacing w:after="0"/>
              <w:jc w:val="left"/>
            </w:pPr>
            <w:r>
              <w:rPr>
                <w:sz w:val="18"/>
                <w:szCs w:val="18"/>
              </w:rPr>
              <w:t xml:space="preserve">true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SS.02.2</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using chronological thinking skills or connecting the past with the present.</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SS.02.3</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collecting, interpreting, evaluating, and applying information from primary and secondary sources.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SS.02.4</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seeking and analyzing diverse perspectives.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SS.02.5</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evaluating and assessing discrimination, racism, and inequality.</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SS.02.6</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constructing explanations, arguments, and solutions related to societal issues.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SS.02.7</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cultivating global awareness and cultural understanding.</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SS.02.8</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demonstrating empathy to understand identities.</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SS.02.9</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analyzing and evaluating digital and social media content.</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SS.02.10</w:t>
            </w:r>
          </w:p>
        </w:tc>
        <w:tc>
          <w:tcPr>
            <w:tcW w:type="dxa" w:w="2433"/>
            <w:tcMar>
              <w:top w:type="dxa" w:w="100"/>
              <w:left w:type="dxa" w:w="120"/>
              <w:bottom w:type="dxa" w:w="100"/>
              <w:right w:type="dxa" w:w="120"/>
            </w:tcMar>
            <w:vAlign w:val="top"/>
          </w:tcPr>
          <w:p>
            <w:pPr>
              <w:spacing w:after="0"/>
              <w:jc w:val="left"/>
            </w:pPr>
            <w:r>
              <w:rPr>
                <w:sz w:val="18"/>
                <w:szCs w:val="18"/>
              </w:rPr>
              <w:t xml:space="preserve"/>
            </w:r>
          </w:p>
        </w:tc>
        <w:tc>
          <w:tcPr>
            <w:tcW w:type="dxa" w:w="2433"/>
            <w:tcMar>
              <w:top w:type="dxa" w:w="100"/>
              <w:left w:type="dxa" w:w="120"/>
              <w:bottom w:type="dxa" w:w="100"/>
              <w:right w:type="dxa" w:w="120"/>
            </w:tcMar>
            <w:vAlign w:val="top"/>
          </w:tcPr>
          <w:p>
            <w:pPr>
              <w:spacing w:after="0"/>
              <w:jc w:val="left"/>
            </w:pPr>
            <w:r>
              <w:rPr>
                <w:sz w:val="18"/>
                <w:szCs w:val="18"/>
              </w:rPr>
              <w:t xml:space="preserve">None of the lessons involve applying social science practices to civic action.</w:t>
            </w:r>
          </w:p>
        </w:tc>
        <w:tc>
          <w:tcPr>
            <w:tcW w:type="dxa" w:w="2433"/>
            <w:tcMar>
              <w:top w:type="dxa" w:w="100"/>
              <w:left w:type="dxa" w:w="120"/>
              <w:bottom w:type="dxa" w:w="100"/>
              <w:right w:type="dxa" w:w="120"/>
            </w:tcMar>
            <w:vAlign w:val="top"/>
          </w:tcPr>
          <w:p>
            <w:pPr>
              <w:spacing w:after="0"/>
              <w:jc w:val="left"/>
            </w:pPr>
            <w:r>
              <w:rPr>
                <w:sz w:val="18"/>
                <w:szCs w:val="18"/>
              </w:rPr>
              <w:t xml:space="preserve">false</w:t>
            </w:r>
          </w:p>
        </w:tc>
      </w:tr>
    </w:tbl>
    <w:p>
      <w:pPr>
        <w:pStyle w:val="Heading1"/>
      </w:pPr>
      <w:r>
        <w:t xml:space="preserve">Coherence Findings</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category</w:t>
            </w:r>
          </w:p>
        </w:tc>
        <w:tc>
          <w:tcPr>
            <w:tcW w:type="dxa" w:w="6800"/>
            <w:tcMar>
              <w:top w:type="dxa" w:w="100"/>
              <w:left w:type="dxa" w:w="120"/>
              <w:bottom w:type="dxa" w:w="100"/>
              <w:right w:type="dxa" w:w="120"/>
            </w:tcMar>
            <w:vAlign w:val="top"/>
          </w:tcPr>
          <w:p>
            <w:pPr>
              <w:spacing w:after="0"/>
              <w:jc w:val="left"/>
            </w:pPr>
            <w:r>
              <w:rPr>
                <w:sz w:val="18"/>
                <w:szCs w:val="18"/>
              </w:rPr>
              <w:t xml:space="preserve">coherence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findings</w:t>
            </w:r>
          </w:p>
        </w:tc>
        <w:tc>
          <w:tcPr>
            <w:tcW w:type="dxa" w:w="6800"/>
            <w:tcMar>
              <w:top w:type="dxa" w:w="100"/>
              <w:left w:type="dxa" w:w="120"/>
              <w:bottom w:type="dxa" w:w="100"/>
              <w:right w:type="dxa" w:w="120"/>
            </w:tcMar>
            <w:vAlign w:val="top"/>
          </w:tcPr>
          <w:p>
            <w:pPr>
              <w:spacing w:after="0"/>
              <w:jc w:val="left"/>
            </w:pPr>
            <w:r>
              <w:rPr>
                <w:sz w:val="18"/>
                <w:szCs w:val="18"/>
              </w:rPr>
              <w:t xml:space="preserve">["The vocabulary term 'affect' appears in both Unit 3 Lesson 2 and Lesson 3, which could be repetitive unless intentionally reinforced.","Slide 14 in Lesson 3 introduces financial literacy, which is not directly aligned with the stated learning target or driving question of the lesson.","Slide 11 in Lesson 2 discusses geography and interaction, which aligns with the lesson's driving question but is not explicitly connected to the vocabulary or concepts developed."]</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issues_to_resolve</w:t>
            </w:r>
          </w:p>
        </w:tc>
        <w:tc>
          <w:tcPr>
            <w:tcW w:type="dxa" w:w="6800"/>
            <w:tcMar>
              <w:top w:type="dxa" w:w="100"/>
              <w:left w:type="dxa" w:w="120"/>
              <w:bottom w:type="dxa" w:w="100"/>
              <w:right w:type="dxa" w:w="120"/>
            </w:tcMar>
            <w:vAlign w:val="top"/>
          </w:tcPr>
          <w:p>
            <w:pPr>
              <w:spacing w:after="0"/>
              <w:jc w:val="left"/>
            </w:pPr>
            <w:r>
              <w:rPr>
                <w:sz w:val="18"/>
                <w:szCs w:val="18"/>
              </w:rPr>
              <w:t xml:space="preserve">["Clarify the integration of financial literacy in Lesson 3, ensuring it aligns with the lesson's objectives.","Ensure that the repetition of the vocabulary term 'affect' is intentional and beneficial for student learning.","Strengthen the connection between Slide 11's content on geography and the lesson's vocabulary and concepts."]</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passed</w:t>
            </w:r>
          </w:p>
        </w:tc>
        <w:tc>
          <w:tcPr>
            <w:tcW w:type="dxa" w:w="6800"/>
            <w:tcMar>
              <w:top w:type="dxa" w:w="100"/>
              <w:left w:type="dxa" w:w="120"/>
              <w:bottom w:type="dxa" w:w="100"/>
              <w:right w:type="dxa" w:w="120"/>
            </w:tcMar>
            <w:vAlign w:val="top"/>
          </w:tcPr>
          <w:p>
            <w:pPr>
              <w:spacing w:after="0"/>
              <w:jc w:val="left"/>
            </w:pPr>
            <w:r>
              <w:rPr>
                <w:sz w:val="18"/>
                <w:szCs w:val="18"/>
              </w:rPr>
              <w:t xml:space="preserve">false</w:t>
            </w:r>
          </w:p>
        </w:tc>
      </w:tr>
    </w:tbl>
    <w:p>
      <w:pPr>
        <w:pStyle w:val="Heading1"/>
      </w:pPr>
      <w:r>
        <w:t xml:space="preserve">Editorial Findings</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category</w:t>
            </w:r>
          </w:p>
        </w:tc>
        <w:tc>
          <w:tcPr>
            <w:tcW w:type="dxa" w:w="6800"/>
            <w:tcMar>
              <w:top w:type="dxa" w:w="100"/>
              <w:left w:type="dxa" w:w="120"/>
              <w:bottom w:type="dxa" w:w="100"/>
              <w:right w:type="dxa" w:w="120"/>
            </w:tcMar>
            <w:vAlign w:val="top"/>
          </w:tcPr>
          <w:p>
            <w:pPr>
              <w:spacing w:after="0"/>
              <w:jc w:val="left"/>
            </w:pPr>
            <w:r>
              <w:rPr>
                <w:sz w:val="18"/>
                <w:szCs w:val="18"/>
              </w:rPr>
              <w:t xml:space="preserve">editorial</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findings</w:t>
            </w:r>
          </w:p>
        </w:tc>
        <w:tc>
          <w:tcPr>
            <w:tcW w:type="dxa" w:w="6800"/>
            <w:tcMar>
              <w:top w:type="dxa" w:w="100"/>
              <w:left w:type="dxa" w:w="120"/>
              <w:bottom w:type="dxa" w:w="100"/>
              <w:right w:type="dxa" w:w="120"/>
            </w:tcMar>
            <w:vAlign w:val="top"/>
          </w:tcPr>
          <w:p>
            <w:pPr>
              <w:spacing w:after="0"/>
              <w:jc w:val="left"/>
            </w:pPr>
            <w:r>
              <w:rPr>
                <w:sz w:val="18"/>
                <w:szCs w:val="18"/>
              </w:rPr>
              <w:t xml:space="preserve">["The content text for each slide follows the existing lesson files' formatting conventions, with clear separation between 'Student Content' and 'Teacher Notes'.","The slide structure is consistent with the existing lesson files, maintaining a logical flow of information.","Tagging and labeling of slides (e.g., 'Slide 14', 'Slide 11') are consistent with the existing lesson files."]</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issues_to_resolve</w:t>
            </w:r>
          </w:p>
        </w:tc>
        <w:tc>
          <w:tcPr>
            <w:tcW w:type="dxa" w:w="6800"/>
            <w:tcMar>
              <w:top w:type="dxa" w:w="100"/>
              <w:left w:type="dxa" w:w="120"/>
              <w:bottom w:type="dxa" w:w="100"/>
              <w:right w:type="dxa" w:w="120"/>
            </w:tcMar>
            <w:vAlign w:val="top"/>
          </w:tcPr>
          <w:p>
            <w:pPr>
              <w:spacing w:after="0"/>
              <w:jc w:val="left"/>
            </w:pPr>
            <w:r>
              <w:rPr>
                <w:sz w:val="18"/>
                <w:szCs w:val="18"/>
              </w:rPr>
              <w:t xml:space="preserve">["Ensure that all slides are correctly numbered and correspond to the correct lesson and unit as per the lesson files.","Verify that the content aligns with the updated scope and sequence, particularly the literacy skills and C3 Framework Standards for each unit."]</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passed</w:t>
            </w:r>
          </w:p>
        </w:tc>
        <w:tc>
          <w:tcPr>
            <w:tcW w:type="dxa" w:w="6800"/>
            <w:tcMar>
              <w:top w:type="dxa" w:w="100"/>
              <w:left w:type="dxa" w:w="120"/>
              <w:bottom w:type="dxa" w:w="100"/>
              <w:right w:type="dxa" w:w="120"/>
            </w:tcMar>
            <w:vAlign w:val="top"/>
          </w:tcPr>
          <w:p>
            <w:pPr>
              <w:spacing w:after="0"/>
              <w:jc w:val="left"/>
            </w:pPr>
            <w:r>
              <w:rPr>
                <w:sz w:val="18"/>
                <w:szCs w:val="18"/>
              </w:rPr>
              <w:t xml:space="preserve">true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2026-09-21T07:23:39.983Z</dcterms:created>
  <dcterms:modified xsi:type="dcterms:W3CDTF">2026-09-21T07:23:39.983Z</dcterms:modified>
</cp:coreProperties>
</file>

<file path=docProps/custom.xml><?xml version="1.0" encoding="utf-8"?>
<Properties xmlns="http://schemas.openxmlformats.org/officeDocument/2006/custom-properties" xmlns:vt="http://schemas.openxmlformats.org/officeDocument/2006/docPropsVTypes"/>
</file>