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F9BEF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nl-BE"/>
          <w14:ligatures w14:val="none"/>
        </w:rPr>
        <w:t>A) An explicit “Scenario Resolver” layer is missing (between Phase 1 and Phase 2)</w:t>
      </w:r>
    </w:p>
    <w:p w14:paraId="6B5E050D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Rajesh routes the DriverState directly into L1/L2. That is technically possible, but in your Smile-link context you work with scenarios, scenario equivalences, and scenario driver priority.</w:t>
      </w:r>
    </w:p>
    <w:p w14:paraId="10F4ACC6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Recommended addition (small but crucial):</w:t>
      </w:r>
    </w:p>
    <w:p w14:paraId="1594F4E2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Phase 1.5 — Scenario Resolution</w:t>
      </w:r>
    </w:p>
    <w:p w14:paraId="0E834A7C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Input:</w:t>
      </w: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DriverStateBundle</w:t>
      </w: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</w:r>
      <w:r w:rsidRPr="00273E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Output:</w:t>
      </w: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ScenarioContext { scenario_id, equivalent_group_id, scenario_confidence, scenario_driver_priority_snapshot }</w:t>
      </w:r>
    </w:p>
    <w:p w14:paraId="5DCD3C5B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Why:</w:t>
      </w: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This anchors block selection so it never happens “in isolation,” but always within the scenario framework you want to canonically freeze.</w:t>
      </w:r>
    </w:p>
    <w:p w14:paraId="25914993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This prevents someone later from “quickly” changing L2 rules and silently undermining scenario logic.</w:t>
      </w:r>
    </w:p>
    <w:p w14:paraId="51C05010" w14:textId="77777777" w:rsidR="00273EA0" w:rsidRPr="00273EA0" w:rsidRDefault="00273EA0" w:rsidP="00273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1A20A4C6">
          <v:rect id="_x0000_i1025" style="width:0;height:1.5pt" o:hralign="center" o:hrstd="t" o:hr="t" fillcolor="#a0a0a0" stroked="f"/>
        </w:pict>
      </w:r>
    </w:p>
    <w:p w14:paraId="59CC5079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B) “Block ordering / presentation rules” are currently implicit, but must be canonical</w:t>
      </w:r>
    </w:p>
    <w:p w14:paraId="0E3829EC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Phase 3 mentions “Build Report Outline,” but the plan does not specify where ordering and section structure originate.</w:t>
      </w:r>
    </w:p>
    <w:p w14:paraId="1BACEECB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Within your document set, this should canonically derive from:</w:t>
      </w:r>
    </w:p>
    <w:p w14:paraId="5451B417" w14:textId="77777777" w:rsidR="00273EA0" w:rsidRPr="00273EA0" w:rsidRDefault="00273EA0" w:rsidP="00273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Global Presentation Rules</w:t>
      </w:r>
    </w:p>
    <w:p w14:paraId="5D76C818" w14:textId="77777777" w:rsidR="00273EA0" w:rsidRPr="00273EA0" w:rsidRDefault="00273EA0" w:rsidP="00273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Priority Weighting</w:t>
      </w:r>
    </w:p>
    <w:p w14:paraId="30E73695" w14:textId="77777777" w:rsidR="00273EA0" w:rsidRPr="00273EA0" w:rsidRDefault="00273EA0" w:rsidP="00273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Scenario Profiles (scenario driver priority)</w:t>
      </w:r>
    </w:p>
    <w:p w14:paraId="3125C141" w14:textId="77777777" w:rsidR="00273EA0" w:rsidRPr="00273EA0" w:rsidRDefault="00273EA0" w:rsidP="00273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optionally the Block Level Trigger Register (if it also contains placement metadata)</w:t>
      </w:r>
    </w:p>
    <w:p w14:paraId="1073AD43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Recommendation:</w:t>
      </w:r>
    </w:p>
    <w:p w14:paraId="40CAA43A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Do not treat “Build Report Outline” as a loose step, but as a deterministic </w:t>
      </w:r>
      <w:r w:rsidRPr="00273E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Outline Engine</w:t>
      </w: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with the following inputs:</w:t>
      </w:r>
    </w:p>
    <w:p w14:paraId="390B2A73" w14:textId="77777777" w:rsidR="00273EA0" w:rsidRPr="00273EA0" w:rsidRDefault="00273EA0" w:rsidP="00273E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ScenarioContext</w:t>
      </w:r>
    </w:p>
    <w:p w14:paraId="7C684E66" w14:textId="77777777" w:rsidR="00273EA0" w:rsidRPr="00273EA0" w:rsidRDefault="00273EA0" w:rsidP="00273E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PriorityWeighting outputs</w:t>
      </w:r>
    </w:p>
    <w:p w14:paraId="489489FA" w14:textId="77777777" w:rsidR="00273EA0" w:rsidRPr="00273EA0" w:rsidRDefault="00273EA0" w:rsidP="00273E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GlobalPresentationRules</w:t>
      </w:r>
    </w:p>
    <w:p w14:paraId="057E1D75" w14:textId="77777777" w:rsidR="00273EA0" w:rsidRPr="00273EA0" w:rsidRDefault="00273EA0" w:rsidP="00273E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BlockCategoryOrder</w:t>
      </w:r>
    </w:p>
    <w:p w14:paraId="523CB89E" w14:textId="77777777" w:rsidR="00273EA0" w:rsidRPr="00273EA0" w:rsidRDefault="00273EA0" w:rsidP="00273E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Cardinality outcomes</w:t>
      </w:r>
    </w:p>
    <w:p w14:paraId="7E835831" w14:textId="77777777" w:rsidR="00273EA0" w:rsidRPr="00273EA0" w:rsidRDefault="00273EA0" w:rsidP="00273E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explicit “must_be_last” rules (closing block)</w:t>
      </w:r>
    </w:p>
    <w:p w14:paraId="0FDB44FE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Without this, outline logic risks being “coded” rather than “documented and frozen.”</w:t>
      </w:r>
    </w:p>
    <w:p w14:paraId="69F27B0B" w14:textId="77777777" w:rsidR="00273EA0" w:rsidRPr="00273EA0" w:rsidRDefault="00273EA0" w:rsidP="00273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715E0310">
          <v:rect id="_x0000_i1026" style="width:0;height:1.5pt" o:hralign="center" o:hrstd="t" o:hr="t" fillcolor="#a0a0a0" stroked="f"/>
        </w:pict>
      </w:r>
    </w:p>
    <w:p w14:paraId="16674CBC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lastRenderedPageBreak/>
        <w:t>C) Fallback &amp; Silence Rules must also apply in Phase 2 (not only Phase 1)</w:t>
      </w:r>
    </w:p>
    <w:p w14:paraId="13F785D1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Phase 1 includes fallback defaults for drivers, which is good. However, you also have “Fallback &amp; Silence Rules” that determine:</w:t>
      </w:r>
    </w:p>
    <w:p w14:paraId="19D55B46" w14:textId="77777777" w:rsidR="00273EA0" w:rsidRPr="00273EA0" w:rsidRDefault="00273EA0" w:rsidP="00273E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when no block may render (silence)</w:t>
      </w:r>
    </w:p>
    <w:p w14:paraId="291B56AF" w14:textId="77777777" w:rsidR="00273EA0" w:rsidRPr="00273EA0" w:rsidRDefault="00273EA0" w:rsidP="00273E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when a fallback block must render (e.g. generic framing, intake repair, uncertainty framing)</w:t>
      </w:r>
    </w:p>
    <w:p w14:paraId="18D951A4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Rajesh includes “Activate Repair Blocks,” but general silence/fallback logic across all block categories is not yet explicit.</w:t>
      </w:r>
    </w:p>
    <w:p w14:paraId="641DC0CA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Recommended addition to Phase 2:</w:t>
      </w:r>
    </w:p>
    <w:p w14:paraId="6479F8C5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2.x Apply Fallback &amp; Silence Rules</w:t>
      </w:r>
    </w:p>
    <w:p w14:paraId="36499348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Input:</w:t>
      </w: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Candidate blocks + confidence/conflict flags + scenario context</w:t>
      </w: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</w:r>
      <w:r w:rsidRPr="00273E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Output:</w:t>
      </w: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Final block set + explicit </w:t>
      </w:r>
      <w:r w:rsidRPr="00273EA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silence_reasons[]</w:t>
      </w: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and </w:t>
      </w:r>
      <w:r w:rsidRPr="00273EA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fallback_blocks_added[]</w:t>
      </w:r>
    </w:p>
    <w:p w14:paraId="3FA3F258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This is critical to avoid overly generic reports and to enforce legal safety under low-confidence conditions.</w:t>
      </w:r>
    </w:p>
    <w:p w14:paraId="0F94F4DC" w14:textId="77777777" w:rsidR="00273EA0" w:rsidRPr="00273EA0" w:rsidRDefault="00273EA0" w:rsidP="00273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3EA8736D">
          <v:rect id="_x0000_i1027" style="width:0;height:1.5pt" o:hralign="center" o:hrstd="t" o:hr="t" fillcolor="#a0a0a0" stroked="f"/>
        </w:pict>
      </w:r>
    </w:p>
    <w:p w14:paraId="60825C0F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D) Cardinality is correct, but “precedence” and “equivalence collapsing” are missing</w:t>
      </w:r>
    </w:p>
    <w:p w14:paraId="041297E0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Cardinality defines “max 1 primary option,” but you also need to handle:</w:t>
      </w:r>
    </w:p>
    <w:p w14:paraId="5859197B" w14:textId="77777777" w:rsidR="00273EA0" w:rsidRPr="00273EA0" w:rsidRDefault="00273EA0" w:rsidP="00273E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what suppresses what</w:t>
      </w:r>
    </w:p>
    <w:p w14:paraId="6D336ADB" w14:textId="77777777" w:rsidR="00273EA0" w:rsidRPr="00273EA0" w:rsidRDefault="00273EA0" w:rsidP="00273E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what may never coexist</w:t>
      </w:r>
    </w:p>
    <w:p w14:paraId="68975854" w14:textId="77777777" w:rsidR="00273EA0" w:rsidRPr="00273EA0" w:rsidRDefault="00273EA0" w:rsidP="00273E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scenario equivalences (identical rendering allowed)</w:t>
      </w:r>
    </w:p>
    <w:p w14:paraId="112489A0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Rajesh includes suppressions and cardinality, but lacks explicit handling of:</w:t>
      </w:r>
    </w:p>
    <w:p w14:paraId="41C0834F" w14:textId="77777777" w:rsidR="00273EA0" w:rsidRPr="00273EA0" w:rsidRDefault="00273EA0" w:rsidP="00273E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precedence resolution</w:t>
      </w: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(which block wins when two are both valid?)</w:t>
      </w:r>
    </w:p>
    <w:p w14:paraId="117A52C8" w14:textId="77777777" w:rsidR="00273EA0" w:rsidRPr="00273EA0" w:rsidRDefault="00273EA0" w:rsidP="00273E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equivalence collapse</w:t>
      </w: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(when multiple scenarios share the same render)</w:t>
      </w:r>
    </w:p>
    <w:p w14:paraId="1CC67769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Recommendation:</w:t>
      </w:r>
    </w:p>
    <w:p w14:paraId="04DFA5D4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Add the following step to Phase 2:</w:t>
      </w:r>
    </w:p>
    <w:p w14:paraId="12E96FB7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Apply Precedence &amp; Equivalence</w:t>
      </w:r>
    </w:p>
    <w:p w14:paraId="206F6DB7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Output:</w:t>
      </w:r>
    </w:p>
    <w:p w14:paraId="6DD0BBBA" w14:textId="77777777" w:rsidR="00273EA0" w:rsidRPr="00273EA0" w:rsidRDefault="00273EA0" w:rsidP="00273E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chosen winners</w:t>
      </w:r>
    </w:p>
    <w:p w14:paraId="7BBEBBE3" w14:textId="77777777" w:rsidR="00273EA0" w:rsidRPr="00273EA0" w:rsidRDefault="00273EA0" w:rsidP="00273E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suppressed_due_to_precedence/equivalence (with logging)</w:t>
      </w:r>
    </w:p>
    <w:p w14:paraId="5F3AF444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This significantly simplifies maintenance and aligns perfectly with your Driver Enforcement Matrix.</w:t>
      </w:r>
    </w:p>
    <w:p w14:paraId="73B9B7D5" w14:textId="77777777" w:rsidR="00273EA0" w:rsidRPr="00273EA0" w:rsidRDefault="00273EA0" w:rsidP="00273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5F60E4C1">
          <v:rect id="_x0000_i1028" style="width:0;height:1.5pt" o:hralign="center" o:hrstd="t" o:hr="t" fillcolor="#a0a0a0" stroked="f"/>
        </w:pict>
      </w:r>
    </w:p>
    <w:p w14:paraId="36CE4C22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E) Tone guard: “Tone changes meaning?” is good, but lexicon controls are also required</w:t>
      </w:r>
    </w:p>
    <w:p w14:paraId="234B819B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The checks for “no new claims / no reassurance / no CTA” are correct. In practice, however, you also need:</w:t>
      </w:r>
    </w:p>
    <w:p w14:paraId="22B7D534" w14:textId="77777777" w:rsidR="00273EA0" w:rsidRPr="00273EA0" w:rsidRDefault="00273EA0" w:rsidP="00273E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 forbidden lexicon per country/language</w:t>
      </w:r>
    </w:p>
    <w:p w14:paraId="017AE0B8" w14:textId="77777777" w:rsidR="00273EA0" w:rsidRPr="00273EA0" w:rsidRDefault="00273EA0" w:rsidP="00273E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an allowed paraphrase set per tone profile</w:t>
      </w:r>
    </w:p>
    <w:p w14:paraId="620BA87E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Otherwise, tone transformations may still introduce variants that are sensitive in certain markets, especially around medical framing.</w:t>
      </w:r>
    </w:p>
    <w:p w14:paraId="744BC5B5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Recommended extension (Phase 3):</w:t>
      </w:r>
    </w:p>
    <w:p w14:paraId="19ECB78D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Tone profile = voice transformation rules + lexicon whitelist/blacklist</w:t>
      </w:r>
    </w:p>
    <w:p w14:paraId="294A6D5F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Extend the “Tone Changes Meaning?” check with:</w:t>
      </w:r>
    </w:p>
    <w:p w14:paraId="2752A47D" w14:textId="77777777" w:rsidR="00273EA0" w:rsidRPr="00273EA0" w:rsidRDefault="00273EA0" w:rsidP="00273E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forbidden patterns</w:t>
      </w:r>
    </w:p>
    <w:p w14:paraId="287D141F" w14:textId="77777777" w:rsidR="00273EA0" w:rsidRPr="00273EA0" w:rsidRDefault="00273EA0" w:rsidP="00273E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banned comparative structures</w:t>
      </w:r>
    </w:p>
    <w:p w14:paraId="6179B264" w14:textId="77777777" w:rsidR="00273EA0" w:rsidRPr="00273EA0" w:rsidRDefault="00273EA0" w:rsidP="00273E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banned certainty language (“certain,” “guarantees,” “best,” “ideal,” etc.)</w:t>
      </w:r>
    </w:p>
    <w:p w14:paraId="14BD8AF6" w14:textId="77777777" w:rsidR="00273EA0" w:rsidRPr="00273EA0" w:rsidRDefault="00273EA0" w:rsidP="00273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233496E2">
          <v:rect id="_x0000_i1029" style="width:0;height:1.5pt" o:hralign="center" o:hrstd="t" o:hr="t" fillcolor="#a0a0a0" stroked="f"/>
        </w:pict>
      </w:r>
    </w:p>
    <w:p w14:paraId="4688B0AC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F) QA: beyond regression and leakage, you need “golden fixtures per scenario group”</w:t>
      </w:r>
    </w:p>
    <w:p w14:paraId="04EE7DE5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Rajesh mentions fixtures, but I strongly recommend explicitly linking them to your scenario equivalences:</w:t>
      </w:r>
    </w:p>
    <w:p w14:paraId="4C6071A3" w14:textId="77777777" w:rsidR="00273EA0" w:rsidRPr="00273EA0" w:rsidRDefault="00273EA0" w:rsidP="00273E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one regression set per </w:t>
      </w:r>
      <w:r w:rsidRPr="00273EA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equivalent_group_id</w:t>
      </w:r>
    </w:p>
    <w:p w14:paraId="2AF463F1" w14:textId="77777777" w:rsidR="00273EA0" w:rsidRPr="00273EA0" w:rsidRDefault="00273EA0" w:rsidP="00273E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one “golden output” per group per language</w:t>
      </w:r>
    </w:p>
    <w:p w14:paraId="7CAAD356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With diffs on:</w:t>
      </w:r>
    </w:p>
    <w:p w14:paraId="407A92B0" w14:textId="77777777" w:rsidR="00273EA0" w:rsidRPr="00273EA0" w:rsidRDefault="00273EA0" w:rsidP="00273E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block list</w:t>
      </w:r>
    </w:p>
    <w:p w14:paraId="395A3AF0" w14:textId="77777777" w:rsidR="00273EA0" w:rsidRPr="00273EA0" w:rsidRDefault="00273EA0" w:rsidP="00273E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outline order</w:t>
      </w:r>
    </w:p>
    <w:p w14:paraId="5593CA39" w14:textId="77777777" w:rsidR="00273EA0" w:rsidRPr="00273EA0" w:rsidRDefault="00273EA0" w:rsidP="00273E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tone decisions</w:t>
      </w:r>
    </w:p>
    <w:p w14:paraId="21C1E006" w14:textId="77777777" w:rsidR="00273EA0" w:rsidRPr="00273EA0" w:rsidRDefault="00273EA0" w:rsidP="00273E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text (with tolerance rules if placeholders are used)</w:t>
      </w:r>
    </w:p>
    <w:p w14:paraId="25BC0E90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This prevents a small block change from unexpectedly impacting 20 scenarios.</w:t>
      </w:r>
    </w:p>
    <w:p w14:paraId="3A876F9F" w14:textId="77777777" w:rsidR="00273EA0" w:rsidRPr="00273EA0" w:rsidRDefault="00273EA0" w:rsidP="00273E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pict w14:anchorId="338D1C9E">
          <v:rect id="_x0000_i1030" style="width:0;height:1.5pt" o:hralign="center" o:hrstd="t" o:hr="t" fillcolor="#a0a0a0" stroked="f"/>
        </w:pict>
      </w:r>
    </w:p>
    <w:p w14:paraId="78D20146" w14:textId="77777777" w:rsidR="00273EA0" w:rsidRPr="00273EA0" w:rsidRDefault="00273EA0" w:rsidP="00273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Conclusion</w:t>
      </w:r>
    </w:p>
    <w:p w14:paraId="2B87C474" w14:textId="77777777" w:rsidR="00273EA0" w:rsidRPr="00273EA0" w:rsidRDefault="00273EA0" w:rsidP="0027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>Yes — this plan is a very solid foundation and absolutely ready to be handed over to your team.</w:t>
      </w: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br/>
        <w:t xml:space="preserve">However, to fully align it with </w:t>
      </w:r>
      <w:r w:rsidRPr="00273EA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BE"/>
          <w14:ligatures w14:val="none"/>
        </w:rPr>
        <w:t>your</w:t>
      </w: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canonical document set (Scenario Profiles, Scenario Equivalences, Block Trigger Register, Global Presentation Rules, Fallback &amp; Silence Rules, Driver Enforcement Matrix), I would add these six upgrades:</w:t>
      </w:r>
    </w:p>
    <w:p w14:paraId="128870E2" w14:textId="77777777" w:rsidR="00273EA0" w:rsidRPr="00273EA0" w:rsidRDefault="00273EA0" w:rsidP="00273E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Phase 1.5 Scenario Resolution</w:t>
      </w: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(scenario_id + equivalent_group_id)</w:t>
      </w:r>
    </w:p>
    <w:p w14:paraId="175F404E" w14:textId="77777777" w:rsidR="00273EA0" w:rsidRPr="00273EA0" w:rsidRDefault="00273EA0" w:rsidP="00273E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Explicit Outline Engine</w:t>
      </w: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fed by Global Presentation Rules + Priority Weighting</w:t>
      </w:r>
    </w:p>
    <w:p w14:paraId="3C32BEA3" w14:textId="77777777" w:rsidR="00273EA0" w:rsidRPr="00273EA0" w:rsidRDefault="00273EA0" w:rsidP="00273E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Fallback &amp; Silence Rules</w:t>
      </w: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as a dedicated step in Phase 2</w:t>
      </w:r>
    </w:p>
    <w:p w14:paraId="01C845F1" w14:textId="77777777" w:rsidR="00273EA0" w:rsidRPr="00273EA0" w:rsidRDefault="00273EA0" w:rsidP="00273E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Precedence &amp; Equivalence collapsing</w:t>
      </w: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in Phase 2 (in addition to cardinality)</w:t>
      </w:r>
    </w:p>
    <w:p w14:paraId="7B2FD00A" w14:textId="77777777" w:rsidR="00273EA0" w:rsidRPr="00273EA0" w:rsidRDefault="00273EA0" w:rsidP="00273E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Expanded tone guard</w:t>
      </w: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with lexicon controls per language/country</w:t>
      </w:r>
    </w:p>
    <w:p w14:paraId="744D1741" w14:textId="77777777" w:rsidR="00273EA0" w:rsidRPr="00273EA0" w:rsidRDefault="00273EA0" w:rsidP="00273E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w:rsidRPr="00273E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>QA fixtures structured per equivalent_group_id</w:t>
      </w:r>
      <w:r w:rsidRPr="00273EA0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 with “golden outputs”</w:t>
      </w:r>
    </w:p>
    <w:p w14:paraId="699A724A" w14:textId="77777777" w:rsidR="00916515" w:rsidRPr="00273EA0" w:rsidRDefault="00916515">
      <w:pPr>
        <w:rPr>
          <w:rFonts w:ascii="Times New Roman" w:hAnsi="Times New Roman" w:cs="Times New Roman"/>
          <w:sz w:val="24"/>
          <w:szCs w:val="24"/>
        </w:rPr>
      </w:pPr>
    </w:p>
    <w:sectPr w:rsidR="00916515" w:rsidRPr="00273E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4941"/>
    <w:multiLevelType w:val="multilevel"/>
    <w:tmpl w:val="2C9A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14D38"/>
    <w:multiLevelType w:val="multilevel"/>
    <w:tmpl w:val="4C70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F0168"/>
    <w:multiLevelType w:val="multilevel"/>
    <w:tmpl w:val="2D94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E1247"/>
    <w:multiLevelType w:val="multilevel"/>
    <w:tmpl w:val="9EDE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57BA0"/>
    <w:multiLevelType w:val="multilevel"/>
    <w:tmpl w:val="DD42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80CFF"/>
    <w:multiLevelType w:val="multilevel"/>
    <w:tmpl w:val="9E68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EA3136"/>
    <w:multiLevelType w:val="multilevel"/>
    <w:tmpl w:val="41DC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30E2C"/>
    <w:multiLevelType w:val="multilevel"/>
    <w:tmpl w:val="B2DC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8E7F29"/>
    <w:multiLevelType w:val="multilevel"/>
    <w:tmpl w:val="2B9C7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CC2127"/>
    <w:multiLevelType w:val="multilevel"/>
    <w:tmpl w:val="0A70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3B583E"/>
    <w:multiLevelType w:val="multilevel"/>
    <w:tmpl w:val="05F2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364147">
    <w:abstractNumId w:val="10"/>
  </w:num>
  <w:num w:numId="2" w16cid:durableId="1873766512">
    <w:abstractNumId w:val="6"/>
  </w:num>
  <w:num w:numId="3" w16cid:durableId="990329355">
    <w:abstractNumId w:val="5"/>
  </w:num>
  <w:num w:numId="4" w16cid:durableId="1736661994">
    <w:abstractNumId w:val="0"/>
  </w:num>
  <w:num w:numId="5" w16cid:durableId="747459234">
    <w:abstractNumId w:val="9"/>
  </w:num>
  <w:num w:numId="6" w16cid:durableId="917399045">
    <w:abstractNumId w:val="7"/>
  </w:num>
  <w:num w:numId="7" w16cid:durableId="1671517656">
    <w:abstractNumId w:val="2"/>
  </w:num>
  <w:num w:numId="8" w16cid:durableId="1719355204">
    <w:abstractNumId w:val="1"/>
  </w:num>
  <w:num w:numId="9" w16cid:durableId="1073432598">
    <w:abstractNumId w:val="4"/>
  </w:num>
  <w:num w:numId="10" w16cid:durableId="1179780445">
    <w:abstractNumId w:val="3"/>
  </w:num>
  <w:num w:numId="11" w16cid:durableId="2367859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280"/>
    <w:rsid w:val="00273EA0"/>
    <w:rsid w:val="00484D0F"/>
    <w:rsid w:val="00916515"/>
    <w:rsid w:val="00C80EE9"/>
    <w:rsid w:val="00CB2280"/>
    <w:rsid w:val="00E0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9E0BC"/>
  <w15:chartTrackingRefBased/>
  <w15:docId w15:val="{5BFD6095-9C91-420C-B18C-671690DF2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B2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B2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B2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B2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B2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B2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B2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B2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B2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B2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B2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B2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B2280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B2280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B228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B228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B228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B228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B2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B2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B2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B2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B2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B228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B228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B2280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B2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B2280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B22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766</Words>
  <Characters>4215</Characters>
  <Application>Microsoft Office Word</Application>
  <DocSecurity>0</DocSecurity>
  <Lines>35</Lines>
  <Paragraphs>9</Paragraphs>
  <ScaleCrop>false</ScaleCrop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Marijke Detand</dc:creator>
  <cp:keywords/>
  <dc:description/>
  <cp:lastModifiedBy>Marijke Detand</cp:lastModifiedBy>
  <cp:revision>2</cp:revision>
  <dcterms:created xsi:type="dcterms:W3CDTF">2025-12-28T08:29:00Z</dcterms:created>
  <dcterms:modified xsi:type="dcterms:W3CDTF">2025-12-28T08:31:00Z</dcterms:modified>
</cp:coreProperties>
</file>