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zh4k4xhrmdbn" w:id="0"/>
      <w:bookmarkEnd w:id="0"/>
      <w:r w:rsidDel="00000000" w:rsidR="00000000" w:rsidRPr="00000000">
        <w:rPr>
          <w:b w:val="1"/>
          <w:bCs w:val="1"/>
          <w:sz w:val="34"/>
          <w:szCs w:val="34"/>
          <w:rtl w:val="0"/>
        </w:rPr>
        <w:t xml:space="preserve">Goal</w:t>
      </w:r>
    </w:p>
    <w:p w:rsidR="00000000" w:rsidDel="00000000" w:rsidP="00000000" w:rsidRDefault="00000000" w:rsidRPr="00000000" w14:paraId="00000002">
      <w:pPr>
        <w:spacing w:after="240" w:before="240" w:lineRule="auto"/>
        <w:rPr/>
      </w:pPr>
      <w:r w:rsidDel="00000000" w:rsidR="00000000" w:rsidRPr="00000000">
        <w:rPr>
          <w:rtl w:val="0"/>
        </w:rPr>
        <w:t xml:space="preserve">Provide </w:t>
      </w:r>
      <w:r w:rsidDel="00000000" w:rsidR="00000000" w:rsidRPr="00000000">
        <w:rPr>
          <w:b w:val="1"/>
          <w:bCs w:val="1"/>
          <w:rtl w:val="0"/>
        </w:rPr>
        <w:t xml:space="preserve">non-overlapping</w:t>
      </w:r>
      <w:r w:rsidDel="00000000" w:rsidR="00000000" w:rsidRPr="00000000">
        <w:rPr>
          <w:rtl w:val="0"/>
        </w:rPr>
        <w:t xml:space="preserve"> dynamic content layers that can be combined with the scenario reports (S01–S17) without repeating scenario text.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58nlqasl2lij" w:id="1"/>
      <w:bookmarkEnd w:id="1"/>
      <w:r w:rsidDel="00000000" w:rsidR="00000000" w:rsidRPr="00000000">
        <w:rPr>
          <w:b w:val="1"/>
          <w:bCs w:val="1"/>
          <w:sz w:val="46"/>
          <w:szCs w:val="46"/>
          <w:rtl w:val="0"/>
        </w:rPr>
        <w:t xml:space="preserve">1) Insertion Rules (dedup logic)</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tdnoifnfm9" w:id="2"/>
      <w:bookmarkEnd w:id="2"/>
      <w:r w:rsidDel="00000000" w:rsidR="00000000" w:rsidRPr="00000000">
        <w:rPr>
          <w:b w:val="1"/>
          <w:bCs w:val="1"/>
          <w:sz w:val="34"/>
          <w:szCs w:val="34"/>
          <w:rtl w:val="0"/>
        </w:rPr>
        <w:t xml:space="preserve">1.1 Layer priority</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Scenario text (S01–S17)</w:t>
      </w:r>
      <w:r w:rsidDel="00000000" w:rsidR="00000000" w:rsidRPr="00000000">
        <w:rPr>
          <w:rtl w:val="0"/>
        </w:rPr>
        <w:t xml:space="preserve"> = primary narrative.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Cost driver block (COSTBLOCK_*)</w:t>
      </w:r>
      <w:r w:rsidDel="00000000" w:rsidR="00000000" w:rsidRPr="00000000">
        <w:rPr>
          <w:rtl w:val="0"/>
        </w:rPr>
        <w:t xml:space="preserve"> = only if you want a </w:t>
      </w:r>
      <w:r w:rsidDel="00000000" w:rsidR="00000000" w:rsidRPr="00000000">
        <w:rPr>
          <w:i w:val="1"/>
          <w:iCs w:val="1"/>
          <w:rtl w:val="0"/>
        </w:rPr>
        <w:t xml:space="preserve">numbers-free</w:t>
      </w:r>
      <w:r w:rsidDel="00000000" w:rsidR="00000000" w:rsidRPr="00000000">
        <w:rPr>
          <w:rtl w:val="0"/>
        </w:rPr>
        <w:t xml:space="preserve"> explanation of what drives cost.</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i w:val="1"/>
          <w:iCs w:val="1"/>
          <w:rtl w:val="0"/>
        </w:rPr>
        <w:t xml:space="preserve">Safety/Context overlays (FB_BANNER_ or TM_</w:t>
      </w:r>
      <w:r w:rsidDel="00000000" w:rsidR="00000000" w:rsidRPr="00000000">
        <w:rPr>
          <w:rtl w:val="0"/>
        </w:rPr>
        <w:t xml:space="preserve">)** = use </w:t>
      </w:r>
      <w:r w:rsidDel="00000000" w:rsidR="00000000" w:rsidRPr="00000000">
        <w:rPr>
          <w:b w:val="1"/>
          <w:bCs w:val="1"/>
          <w:rtl w:val="0"/>
        </w:rPr>
        <w:t xml:space="preserve">either</w:t>
      </w:r>
      <w:r w:rsidDel="00000000" w:rsidR="00000000" w:rsidRPr="00000000">
        <w:rPr>
          <w:rtl w:val="0"/>
        </w:rPr>
        <w:t xml:space="preserve"> short banner </w:t>
      </w:r>
      <w:r w:rsidDel="00000000" w:rsidR="00000000" w:rsidRPr="00000000">
        <w:rPr>
          <w:b w:val="1"/>
          <w:bCs w:val="1"/>
          <w:rtl w:val="0"/>
        </w:rPr>
        <w:t xml:space="preserve">or</w:t>
      </w:r>
      <w:r w:rsidDel="00000000" w:rsidR="00000000" w:rsidRPr="00000000">
        <w:rPr>
          <w:rtl w:val="0"/>
        </w:rPr>
        <w:t xml:space="preserve"> long module per topic.</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Nuance overlay (NUANCE_Sxx_SHORT_*)</w:t>
      </w:r>
      <w:r w:rsidDel="00000000" w:rsidR="00000000" w:rsidRPr="00000000">
        <w:rPr>
          <w:rtl w:val="0"/>
        </w:rPr>
        <w:t xml:space="preserve"> = only when expectation-mismatch risk is flagged.</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1egnrcee0uiz" w:id="3"/>
      <w:bookmarkEnd w:id="3"/>
      <w:r w:rsidDel="00000000" w:rsidR="00000000" w:rsidRPr="00000000">
        <w:rPr>
          <w:b w:val="1"/>
          <w:bCs w:val="1"/>
          <w:sz w:val="34"/>
          <w:szCs w:val="34"/>
          <w:rtl w:val="0"/>
        </w:rPr>
        <w:t xml:space="preserve">1.2 Never show together (hard rules)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FB_BANNER_topic</w:t>
      </w:r>
      <w:r w:rsidDel="00000000" w:rsidR="00000000" w:rsidRPr="00000000">
        <w:rPr>
          <w:rtl w:val="0"/>
        </w:rPr>
        <w:t xml:space="preserve"> and </w:t>
      </w:r>
      <w:r w:rsidDel="00000000" w:rsidR="00000000" w:rsidRPr="00000000">
        <w:rPr>
          <w:b w:val="1"/>
          <w:bCs w:val="1"/>
          <w:rtl w:val="0"/>
        </w:rPr>
        <w:t xml:space="preserve">TM_topic</w:t>
      </w:r>
      <w:r w:rsidDel="00000000" w:rsidR="00000000" w:rsidRPr="00000000">
        <w:rPr>
          <w:rtl w:val="0"/>
        </w:rPr>
        <w:t xml:space="preserve"> for the same topic in the same report.</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COSTBLOCK_Sxx</w:t>
      </w:r>
      <w:r w:rsidDel="00000000" w:rsidR="00000000" w:rsidRPr="00000000">
        <w:rPr>
          <w:rtl w:val="0"/>
        </w:rPr>
        <w:t xml:space="preserve"> if the scenario already contains a full narrative cost paragraph </w:t>
      </w:r>
      <w:r w:rsidDel="00000000" w:rsidR="00000000" w:rsidRPr="00000000">
        <w:rPr>
          <w:i w:val="1"/>
          <w:iCs w:val="1"/>
          <w:rtl w:val="0"/>
        </w:rPr>
        <w:t xml:space="preserve">and</w:t>
      </w:r>
      <w:r w:rsidDel="00000000" w:rsidR="00000000" w:rsidRPr="00000000">
        <w:rPr>
          <w:rtl w:val="0"/>
        </w:rPr>
        <w:t xml:space="preserve"> you do not need an extra preface.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7268dckfsi" w:id="4"/>
      <w:bookmarkEnd w:id="4"/>
      <w:r w:rsidDel="00000000" w:rsidR="00000000" w:rsidRPr="00000000">
        <w:rPr>
          <w:b w:val="1"/>
          <w:bCs w:val="1"/>
          <w:sz w:val="34"/>
          <w:szCs w:val="34"/>
          <w:rtl w:val="0"/>
        </w:rPr>
        <w:t xml:space="preserve">1.3 Recommended triggers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FB_BANNER</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information_depth = summary/standard</w:t>
      </w:r>
      <w:r w:rsidDel="00000000" w:rsidR="00000000" w:rsidRPr="00000000">
        <w:rPr>
          <w:rtl w:val="0"/>
        </w:rPr>
        <w:t xml:space="preserv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TM modules</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information_depth = detailed</w:t>
      </w:r>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anxiety_level != none</w:t>
      </w:r>
      <w:r w:rsidDel="00000000" w:rsidR="00000000" w:rsidRPr="00000000">
        <w:rPr>
          <w:rtl w:val="0"/>
        </w:rPr>
        <w:t xml:space="preserv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NUANCE_Sxx_SHORT</w:t>
      </w:r>
      <w:r w:rsidDel="00000000" w:rsidR="00000000" w:rsidRPr="00000000">
        <w:rPr>
          <w:rtl w:val="0"/>
        </w:rPr>
        <w:t xml:space="preserve"> when any of these are true:</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expectation_risk = high</w:t>
      </w:r>
      <w:r w:rsidDel="00000000" w:rsidR="00000000" w:rsidRPr="00000000">
        <w:rPr>
          <w:rtl w:val="0"/>
        </w:rPr>
        <w:t xml:space="preserve"> (premium / strong aesthetic expectations)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profile_type = mixed</w:t>
      </w:r>
      <w:r w:rsidDel="00000000" w:rsidR="00000000" w:rsidRPr="00000000">
        <w:rPr>
          <w:rtl w:val="0"/>
        </w:rPr>
        <w:t xml:space="preserve"> (function + aesthetics)</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treatment_viability != single_site</w:t>
      </w:r>
      <w:r w:rsidDel="00000000" w:rsidR="00000000" w:rsidRPr="00000000">
        <w:rPr>
          <w:rtl w:val="0"/>
        </w:rPr>
        <w:t xml:space="preserve"> (multi-zone, staged)</w:t>
      </w:r>
    </w:p>
    <w:p w:rsidR="00000000" w:rsidDel="00000000" w:rsidP="00000000" w:rsidRDefault="00000000" w:rsidRPr="00000000" w14:paraId="00000014">
      <w:pPr>
        <w:numPr>
          <w:ilvl w:val="1"/>
          <w:numId w:val="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risk_profile_biological = elevated</w:t>
      </w:r>
      <w:r w:rsidDel="00000000" w:rsidR="00000000" w:rsidRPr="00000000">
        <w:rPr>
          <w:rtl w:val="0"/>
        </w:rPr>
        <w:t xml:space="preserve"> (smoking/hygiene/bruxism/periodontal history)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u36tksqb3f63" w:id="5"/>
      <w:bookmarkEnd w:id="5"/>
      <w:r w:rsidDel="00000000" w:rsidR="00000000" w:rsidRPr="00000000">
        <w:rPr>
          <w:b w:val="1"/>
          <w:bCs w:val="1"/>
          <w:sz w:val="46"/>
          <w:szCs w:val="46"/>
          <w:rtl w:val="0"/>
        </w:rPr>
        <w:t xml:space="preserve">2) SHORT SAFETY/CONTEXT BANNERS (FB_BANNER_*)</w:t>
      </w:r>
    </w:p>
    <w:p w:rsidR="00000000" w:rsidDel="00000000" w:rsidP="00000000" w:rsidRDefault="00000000" w:rsidRPr="00000000" w14:paraId="00000017">
      <w:pPr>
        <w:spacing w:after="240" w:before="240" w:lineRule="auto"/>
        <w:ind w:left="600" w:right="600" w:firstLine="0"/>
        <w:rPr/>
      </w:pPr>
      <w:r w:rsidDel="00000000" w:rsidR="00000000" w:rsidRPr="00000000">
        <w:rPr>
          <w:b w:val="1"/>
          <w:bCs w:val="1"/>
          <w:rtl w:val="0"/>
        </w:rPr>
        <w:t xml:space="preserve">Use:</w:t>
      </w:r>
      <w:r w:rsidDel="00000000" w:rsidR="00000000" w:rsidRPr="00000000">
        <w:rPr>
          <w:rtl w:val="0"/>
        </w:rPr>
        <w:t xml:space="preserve"> compact banner area (top or near next steps). 1–2 sentences. No deep explanation.</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uregt35nyhb" w:id="6"/>
      <w:bookmarkEnd w:id="6"/>
      <w:r w:rsidDel="00000000" w:rsidR="00000000" w:rsidRPr="00000000">
        <w:rPr>
          <w:b w:val="1"/>
          <w:bCs w:val="1"/>
          <w:sz w:val="34"/>
          <w:szCs w:val="34"/>
          <w:rtl w:val="0"/>
        </w:rPr>
        <w:t xml:space="preserve">EN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{FB_BANNER_PREGNANCY_EN}</w:t>
      </w:r>
      <w:r w:rsidDel="00000000" w:rsidR="00000000" w:rsidRPr="00000000">
        <w:rPr>
          <w:rtl w:val="0"/>
        </w:rPr>
        <w:t xml:space="preserve"> Pregnancy may influence timing and overall treatment burden, so non-urgent steps may be adapted or postponed. It can be helpful to discuss this explicitly with the dentist so planning fits the personal situation.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{FB_BANNER_MEDICAL_DIABETES_EN}</w:t>
      </w:r>
      <w:r w:rsidDel="00000000" w:rsidR="00000000" w:rsidRPr="00000000">
        <w:rPr>
          <w:rtl w:val="0"/>
        </w:rPr>
        <w:t xml:space="preserve"> A medical condition such as diabetes may influence healing and planning. The dentist can take general health and medication context into account when evaluating options.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{FB_BANNER_SMOKING_VAPING_EN}</w:t>
      </w:r>
      <w:r w:rsidDel="00000000" w:rsidR="00000000" w:rsidRPr="00000000">
        <w:rPr>
          <w:rtl w:val="0"/>
        </w:rPr>
        <w:t xml:space="preserve"> Smoking or vaping may affect healing and may increase complication risk, especially when tissue recovery matters. Sharing this openly can support realistic planning and expectations.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{FB_BANNER_PERIODONTITIS_EN}</w:t>
      </w:r>
      <w:r w:rsidDel="00000000" w:rsidR="00000000" w:rsidRPr="00000000">
        <w:rPr>
          <w:rtl w:val="0"/>
        </w:rPr>
        <w:t xml:space="preserve"> When periodontal concerns are present, gum stability may influence predictability. In many cases, stabilisation may be considered before other steps are evaluated.</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{FB_BANNER_CHRONIC_INFLAMMATION_EN}</w:t>
      </w:r>
      <w:r w:rsidDel="00000000" w:rsidR="00000000" w:rsidRPr="00000000">
        <w:rPr>
          <w:rtl w:val="0"/>
        </w:rPr>
        <w:t xml:space="preserve"> If chronic inflammation is present, timing and treatment order may be adjusted to support comfort and predictability. This can be discussed during the clinical assessment.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{FB_BANNER_POOR_HYGIENE_EN}</w:t>
      </w:r>
      <w:r w:rsidDel="00000000" w:rsidR="00000000" w:rsidRPr="00000000">
        <w:rPr>
          <w:rtl w:val="0"/>
        </w:rPr>
        <w:t xml:space="preserve"> When oral hygiene needs attention, treatment durability may be affected. Improving daily care first can support more predictable outcomes.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{FB_BANNER_BRUXISM_EN}</w:t>
      </w:r>
      <w:r w:rsidDel="00000000" w:rsidR="00000000" w:rsidRPr="00000000">
        <w:rPr>
          <w:rtl w:val="0"/>
        </w:rPr>
        <w:t xml:space="preserve"> Clenching or grinding may increase load on teeth and restorations. Material choice and protection may be planned more cautiously.</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{FB_BANNER_BONE_LOSS_EN}</w:t>
      </w:r>
      <w:r w:rsidDel="00000000" w:rsidR="00000000" w:rsidRPr="00000000">
        <w:rPr>
          <w:rtl w:val="0"/>
        </w:rPr>
        <w:t xml:space="preserve"> Bone loss may influence feasibility, complexity, and timing of certain treatments. A clinical evaluation can clarify realistic options.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{FB_BANNER_DENTAL_ANXIETY_EN}</w:t>
      </w:r>
      <w:r w:rsidDel="00000000" w:rsidR="00000000" w:rsidRPr="00000000">
        <w:rPr>
          <w:rtl w:val="0"/>
        </w:rPr>
        <w:t xml:space="preserve"> Dental anxiety may influence pacing and comfort planning. Sharing this can help the dentist adapt communication and tempo.</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{FB_BANNER_GROWTH_INCOMPLETE_EN}</w:t>
      </w:r>
      <w:r w:rsidDel="00000000" w:rsidR="00000000" w:rsidRPr="00000000">
        <w:rPr>
          <w:rtl w:val="0"/>
        </w:rPr>
        <w:t xml:space="preserve"> If jaw/facial growth is not completed, definitive solutions may be timed more cautiously to account for future changes.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gt5qlg8eoils" w:id="7"/>
      <w:bookmarkEnd w:id="7"/>
      <w:r w:rsidDel="00000000" w:rsidR="00000000" w:rsidRPr="00000000">
        <w:rPr>
          <w:b w:val="1"/>
          <w:bCs w:val="1"/>
          <w:sz w:val="34"/>
          <w:szCs w:val="34"/>
          <w:rtl w:val="0"/>
        </w:rPr>
        <w:t xml:space="preserve">NL</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{FB_BANNER_PREGNANCY_NL}</w:t>
      </w:r>
      <w:r w:rsidDel="00000000" w:rsidR="00000000" w:rsidRPr="00000000">
        <w:rPr>
          <w:rtl w:val="0"/>
        </w:rPr>
        <w:t xml:space="preserve"> Zwangerschap kan meewegen in timing en belasting, waardoor niet-dringende stappen soms worden aangepast of uitgesteld. Het kan helpend zijn dit expliciet met uw tandarts te bespreken.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{FB_BANNER_MEDICAL_DIABETES_NL}</w:t>
      </w:r>
      <w:r w:rsidDel="00000000" w:rsidR="00000000" w:rsidRPr="00000000">
        <w:rPr>
          <w:rtl w:val="0"/>
        </w:rPr>
        <w:t xml:space="preserve"> Een medische aandoening, zoals diabetes, kan invloed hebben op herstel en planning. Uw tandarts kan uw algemene gezondheid en medicatiecontext meenemen in de beoordeling.</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{FB_BANNER_SMOKING_VAPING_NL}</w:t>
      </w:r>
      <w:r w:rsidDel="00000000" w:rsidR="00000000" w:rsidRPr="00000000">
        <w:rPr>
          <w:rtl w:val="0"/>
        </w:rPr>
        <w:t xml:space="preserve"> Roken of vapen kan genezing beïnvloeden en het risico op complicaties verhogen, vooral wanneer weefselherstel belangrijk is. Dit open bespreken kan helpen om verwachtingen realistischer af te stemmen.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{FB_BANNER_PERIODONTITIS_NL}</w:t>
      </w:r>
      <w:r w:rsidDel="00000000" w:rsidR="00000000" w:rsidRPr="00000000">
        <w:rPr>
          <w:rtl w:val="0"/>
        </w:rPr>
        <w:t xml:space="preserve"> Bij parodontale problemen kan tandvleesstabiliteit de voorspelbaarheid beïnvloeden. In veel situaties wordt stabilisatie eerst mee bekeken vóór andere stappen worden overwogen.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{FB_BANNER_CHRONIC_INFLAMMATION_NL}</w:t>
      </w:r>
      <w:r w:rsidDel="00000000" w:rsidR="00000000" w:rsidRPr="00000000">
        <w:rPr>
          <w:rtl w:val="0"/>
        </w:rPr>
        <w:t xml:space="preserve"> Bij chronische ontsteking kan timing en volgorde van behandelingen worden aangepast om comfort en voorspelbaarheid te ondersteunen. Dit kan in het consult worden besproken.</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{FB_BANNER_POOR_HYGIENE_NL}</w:t>
      </w:r>
      <w:r w:rsidDel="00000000" w:rsidR="00000000" w:rsidRPr="00000000">
        <w:rPr>
          <w:rtl w:val="0"/>
        </w:rPr>
        <w:t xml:space="preserve"> Wanneer mondhygiëne aandacht vraagt, kan dit de duurzaamheid van behandelingen beïnvloeden. Eerst basiszorg versterken kan meer voorspelbare resultaten ondersteunen.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{FB_BANNER_BRUXISM_NL}</w:t>
      </w:r>
      <w:r w:rsidDel="00000000" w:rsidR="00000000" w:rsidRPr="00000000">
        <w:rPr>
          <w:rtl w:val="0"/>
        </w:rPr>
        <w:t xml:space="preserve"> Klemmen of knarsen kan extra belasting geven op tanden en restauraties. Materiaalkeuze en bescherming kunnen daardoor voorzichtiger worden gepland.</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{FB_BANNER_BONE_LOSS_NL}</w:t>
      </w:r>
      <w:r w:rsidDel="00000000" w:rsidR="00000000" w:rsidRPr="00000000">
        <w:rPr>
          <w:rtl w:val="0"/>
        </w:rPr>
        <w:t xml:space="preserve"> Botverlies kan invloed hebben op haalbaarheid, complexiteit en timing van bepaalde behandelingen. Een klinische beoordeling kan realistische opties verduidelijken.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{FB_BANNER_DENTAL_ANXIETY_NL}</w:t>
      </w:r>
      <w:r w:rsidDel="00000000" w:rsidR="00000000" w:rsidRPr="00000000">
        <w:rPr>
          <w:rtl w:val="0"/>
        </w:rPr>
        <w:t xml:space="preserve"> Tandheelkundige angst kan invloed hebben op tempo en comfortplanning. Dit delen kan helpen om communicatie en aanpak af te stemmen.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{FB_BANNER_GROWTH_INCOMPLETE_NL}</w:t>
      </w:r>
      <w:r w:rsidDel="00000000" w:rsidR="00000000" w:rsidRPr="00000000">
        <w:rPr>
          <w:rtl w:val="0"/>
        </w:rPr>
        <w:t xml:space="preserve"> Wanneer groei nog niet voltooid is, wordt vaak voorzichtiger omgegaan met definitieve oplossingen om latere veranderingen beter op te vangen.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ch57o73p2kr2" w:id="8"/>
      <w:bookmarkEnd w:id="8"/>
      <w:r w:rsidDel="00000000" w:rsidR="00000000" w:rsidRPr="00000000">
        <w:rPr>
          <w:b w:val="1"/>
          <w:bCs w:val="1"/>
          <w:sz w:val="46"/>
          <w:szCs w:val="46"/>
          <w:rtl w:val="0"/>
        </w:rPr>
        <w:t xml:space="preserve">3) LONG CONTEXT &amp; RISK MODULES (TM_*)</w:t>
      </w:r>
    </w:p>
    <w:p w:rsidR="00000000" w:rsidDel="00000000" w:rsidP="00000000" w:rsidRDefault="00000000" w:rsidRPr="00000000" w14:paraId="00000030">
      <w:pPr>
        <w:spacing w:after="240" w:before="240" w:lineRule="auto"/>
        <w:ind w:left="600" w:right="600" w:firstLine="0"/>
        <w:rPr/>
      </w:pPr>
      <w:r w:rsidDel="00000000" w:rsidR="00000000" w:rsidRPr="00000000">
        <w:rPr>
          <w:b w:val="1"/>
          <w:bCs w:val="1"/>
          <w:rtl w:val="0"/>
        </w:rPr>
        <w:t xml:space="preserve">Use:</w:t>
      </w:r>
      <w:r w:rsidDel="00000000" w:rsidR="00000000" w:rsidRPr="00000000">
        <w:rPr>
          <w:rtl w:val="0"/>
        </w:rPr>
        <w:t xml:space="preserve"> only when deeper context is desired (detailed mode). These are intentionally longer than banners.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lhcpaqlvgdss" w:id="9"/>
      <w:bookmarkEnd w:id="9"/>
      <w:r w:rsidDel="00000000" w:rsidR="00000000" w:rsidRPr="00000000">
        <w:rPr>
          <w:b w:val="1"/>
          <w:bCs w:val="1"/>
          <w:sz w:val="34"/>
          <w:szCs w:val="34"/>
          <w:rtl w:val="0"/>
        </w:rPr>
        <w:t xml:space="preserve">EN</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{TM_01_PREGNANCY_EN}</w:t>
      </w:r>
      <w:r w:rsidDel="00000000" w:rsidR="00000000" w:rsidRPr="00000000">
        <w:rPr>
          <w:rtl w:val="0"/>
        </w:rPr>
        <w:t xml:space="preserve"> Because pregnancy has been indicated, it may play a role in how treatments are considered and scheduled. Many people wonder what is appropriate at which moment, even without acute complaints. Decisions are often weighed more deliberately, so planning can be aligned with personal circumstances and expectations.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{TM_02_MEDICAL_DIABETES_EN}</w:t>
      </w:r>
      <w:r w:rsidDel="00000000" w:rsidR="00000000" w:rsidRPr="00000000">
        <w:rPr>
          <w:rtl w:val="0"/>
        </w:rPr>
        <w:t xml:space="preserve"> Because a medical condition such as diabetes has been indicated, this may influence how treatments are approached. Questions about healing and tolerance are common, which can affect preparation, timing, and follow-up. This does not automatically exclude treatment, but careful alignment can be more important.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{TM_03_SMOKING_VAPING_EN}</w:t>
      </w:r>
      <w:r w:rsidDel="00000000" w:rsidR="00000000" w:rsidRPr="00000000">
        <w:rPr>
          <w:rtl w:val="0"/>
        </w:rPr>
        <w:t xml:space="preserve"> Because smoking or vaping has been indicated, healing and comfort estimates may change. Aftercare, recovery expectations, and follow-up may be planned more conservatively. Open discussion can help keep expectations realistic.</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{TM_04_BRUXISM_EN}</w:t>
      </w:r>
      <w:r w:rsidDel="00000000" w:rsidR="00000000" w:rsidRPr="00000000">
        <w:rPr>
          <w:rtl w:val="0"/>
        </w:rPr>
        <w:t xml:space="preserve"> Because clenching or grinding has been indicated, load management may be relevant. This can influence material choices, protective measures, and long-term durability, so the plan can match functional loading.</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{TM_05_PERIODONTAL_EN}</w:t>
      </w:r>
      <w:r w:rsidDel="00000000" w:rsidR="00000000" w:rsidRPr="00000000">
        <w:rPr>
          <w:rtl w:val="0"/>
        </w:rPr>
        <w:t xml:space="preserve"> Because periodontal concerns have been indicated, stability and maintenance may become central. Sequence, predictability, and long-term upkeep may be weighed more carefully, depending on clinical findings.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{TM_06_CHRONIC_INFLAMMATION_EN}</w:t>
      </w:r>
      <w:r w:rsidDel="00000000" w:rsidR="00000000" w:rsidRPr="00000000">
        <w:rPr>
          <w:rtl w:val="0"/>
        </w:rPr>
        <w:t xml:space="preserve"> Because chronic inflammation has been indicated, timing and sequencing may be approached with extra care. Control and stabilisation may be prioritised to support predictability.</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{TM_07_POOR_HYGIENE_EN}</w:t>
      </w:r>
      <w:r w:rsidDel="00000000" w:rsidR="00000000" w:rsidRPr="00000000">
        <w:rPr>
          <w:rtl w:val="0"/>
        </w:rPr>
        <w:t xml:space="preserve"> Because oral hygiene needs attention, durability and maintenance may be affected. Staging and reinforcing basic routines first may support more predictable outcomes.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{TM_08_BONE_LOSS_EN}</w:t>
      </w:r>
      <w:r w:rsidDel="00000000" w:rsidR="00000000" w:rsidRPr="00000000">
        <w:rPr>
          <w:rtl w:val="0"/>
        </w:rPr>
        <w:t xml:space="preserve"> Because bone loss has been indicated, stability and feasibility may vary by technique. Additional planning may be needed to keep options and expectations realistic.</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{TM_09_DENTAL_ANXIETY_EN}</w:t>
      </w:r>
      <w:r w:rsidDel="00000000" w:rsidR="00000000" w:rsidRPr="00000000">
        <w:rPr>
          <w:rtl w:val="0"/>
        </w:rPr>
        <w:t xml:space="preserve"> Because dental anxiety has been indicated, pacing, explanation, and comfort may be prioritised. This can help make the pathway feel manageable.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{TM_10_AGE_CONTEXT_EN}</w:t>
      </w:r>
      <w:r w:rsidDel="00000000" w:rsidR="00000000" w:rsidRPr="00000000">
        <w:rPr>
          <w:rtl w:val="0"/>
        </w:rPr>
        <w:t xml:space="preserve"> Because age is relevant, long-term comfort, recovery, and maintenance expectations may influence choices. Age does not set strict limits, but can guide what feels realistic.</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{TM_11_PREMIUM_AESTHETIC_EN}</w:t>
      </w:r>
      <w:r w:rsidDel="00000000" w:rsidR="00000000" w:rsidRPr="00000000">
        <w:rPr>
          <w:rtl w:val="0"/>
        </w:rPr>
        <w:t xml:space="preserve"> Because premium aesthetics are prioritised, detail, harmony, and finishing may become central. Planning and material choices may be aligned to the desired level of refinement.</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{TM_12_AESTHETIC_STYLE_EN}</w:t>
      </w:r>
      <w:r w:rsidDel="00000000" w:rsidR="00000000" w:rsidRPr="00000000">
        <w:rPr>
          <w:rtl w:val="0"/>
        </w:rPr>
        <w:t xml:space="preserve"> Because an aesthetic style preference is present, choices around shape, shade, translucency, and texture may need careful alignment. No single style is “better,” but fit is crucial.</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{TM_13_FUNCTIONAL_VS_AESTHETIC_EN}</w:t>
      </w:r>
      <w:r w:rsidDel="00000000" w:rsidR="00000000" w:rsidRPr="00000000">
        <w:rPr>
          <w:rtl w:val="0"/>
        </w:rPr>
        <w:t xml:space="preserve"> Because functional and aesthetic elements may both be present, clarifying priorities can help structure the sequence. This supports a coherent plan rather than fragmented steps.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{TM_14_BUDGET_LOW_EN}</w:t>
      </w:r>
      <w:r w:rsidDel="00000000" w:rsidR="00000000" w:rsidRPr="00000000">
        <w:rPr>
          <w:rtl w:val="0"/>
        </w:rPr>
        <w:t xml:space="preserve"> Because affordability is a key factor, options may be evaluated with cost-awareness. Staging and prioritisation may help keep planning realistic.</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{TM_15_BUDGET_PREMIUM_EN}</w:t>
      </w:r>
      <w:r w:rsidDel="00000000" w:rsidR="00000000" w:rsidRPr="00000000">
        <w:rPr>
          <w:rtl w:val="0"/>
        </w:rPr>
        <w:t xml:space="preserve"> Because a premium approach is preferred, quality and longevity may weigh more heavily than minimal cost. Choices can be made deliberately without needing to maximise everything.</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{TM_16_TOOTH_STATUS_EN}</w:t>
      </w:r>
      <w:r w:rsidDel="00000000" w:rsidR="00000000" w:rsidRPr="00000000">
        <w:rPr>
          <w:rtl w:val="0"/>
        </w:rPr>
        <w:t xml:space="preserve"> Tooth status (presence and condition) often shapes feasibility, complexity, and sequencing. Small differences can change what is realistic, so context matters.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{TM_17_ORAL_COMPLEXITY_EN}</w:t>
      </w:r>
      <w:r w:rsidDel="00000000" w:rsidR="00000000" w:rsidRPr="00000000">
        <w:rPr>
          <w:rtl w:val="0"/>
        </w:rPr>
        <w:t xml:space="preserve"> When multiple factors interact, complexity may increase. Staging and coordination can support clearer expectations and a manageable plan.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{TM_18_TREATMENT_HISTORY_EN}</w:t>
      </w:r>
      <w:r w:rsidDel="00000000" w:rsidR="00000000" w:rsidRPr="00000000">
        <w:rPr>
          <w:rtl w:val="0"/>
        </w:rPr>
        <w:t xml:space="preserve"> Treatment history can shape expectations and trust. It does not determine outcomes, but can guide planning and communication.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{TM_19_GENERAL_HEALTH_CAPACITY_EN}</w:t>
      </w:r>
      <w:r w:rsidDel="00000000" w:rsidR="00000000" w:rsidRPr="00000000">
        <w:rPr>
          <w:rtl w:val="0"/>
        </w:rPr>
        <w:t xml:space="preserve"> General health and capacity can influence how intensive a pathway feels. Pacing and scheduling may be adapted to what feels manageable.</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jes4xuq6doa" w:id="10"/>
      <w:bookmarkEnd w:id="10"/>
      <w:r w:rsidDel="00000000" w:rsidR="00000000" w:rsidRPr="00000000">
        <w:rPr>
          <w:b w:val="1"/>
          <w:bCs w:val="1"/>
          <w:sz w:val="34"/>
          <w:szCs w:val="34"/>
          <w:rtl w:val="0"/>
        </w:rPr>
        <w:t xml:space="preserve">NL</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{TM_01_PREGNANCY_NL}</w:t>
      </w:r>
      <w:r w:rsidDel="00000000" w:rsidR="00000000" w:rsidRPr="00000000">
        <w:rPr>
          <w:rtl w:val="0"/>
        </w:rPr>
        <w:t xml:space="preserve"> Omdat u heeft aangegeven dat u zwanger bent, kan dit meewegen in hoe behandelingen worden gepland. Ook zonder acute klachten wordt timing en belasting vaak bewuster afgewogen, zodat de aanpak kan aansluiten bij uw situatie en verwachtingen.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{TM_02_MEDICAL_DIABETES_NL}</w:t>
      </w:r>
      <w:r w:rsidDel="00000000" w:rsidR="00000000" w:rsidRPr="00000000">
        <w:rPr>
          <w:rtl w:val="0"/>
        </w:rPr>
        <w:t xml:space="preserve"> Omdat u een medische aandoening heeft aangegeven, zoals diabetes, kan dit invloed hebben op hoe behandelingen worden benaderd. Vragen over herstel en belastbaarheid kunnen mee bepalen hoe voorbereiding, timing en opvolging worden gepland.</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{TM_03_SMOKING_VAPING_NL}</w:t>
      </w:r>
      <w:r w:rsidDel="00000000" w:rsidR="00000000" w:rsidRPr="00000000">
        <w:rPr>
          <w:rtl w:val="0"/>
        </w:rPr>
        <w:t xml:space="preserve"> Omdat u heeft aangegeven dat u rookt of vapet, kan dit genezing en comfort mee beïnvloeden. Nazorg en opvolging worden vaak voorzichtiger gepland. Open bespreking helpt om verwachtingen realistisch te houden.</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{TM_04_BRUXISM_NL}</w:t>
      </w:r>
      <w:r w:rsidDel="00000000" w:rsidR="00000000" w:rsidRPr="00000000">
        <w:rPr>
          <w:rtl w:val="0"/>
        </w:rPr>
        <w:t xml:space="preserve"> Omdat u knarst of klemt, kan belasting een relevante factor zijn. Dit kan invloed hebben op materiaalkeuze, bescherming en duurzaamheid, zodat het plan beter aansluit bij uw kauwbelasting.</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{TM_05_PERIODONTAL_NL}</w:t>
      </w:r>
      <w:r w:rsidDel="00000000" w:rsidR="00000000" w:rsidRPr="00000000">
        <w:rPr>
          <w:rtl w:val="0"/>
        </w:rPr>
        <w:t xml:space="preserve"> Omdat parodontale problemen zijn aangegeven, kan stabiliteit en onderhoud zwaarder doorwegen. Dit kan invloed hebben op volgorde, voorspelbaarheid en lange-termijnresultaten, afhankelijk van de klinische bevindingen.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{TM_06_CHRONIC_INFLAMMATION_NL}</w:t>
      </w:r>
      <w:r w:rsidDel="00000000" w:rsidR="00000000" w:rsidRPr="00000000">
        <w:rPr>
          <w:rtl w:val="0"/>
        </w:rPr>
        <w:t xml:space="preserve"> Omdat er signalen van chronische ontsteking zijn, kan timing en volgorde voorzichtiger worden gepland. Controle en stabilisatie kunnen meer nadruk krijgen om voorspelbaarheid te ondersteunen.</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{TM_07_POOR_HYGIENE_NL}</w:t>
      </w:r>
      <w:r w:rsidDel="00000000" w:rsidR="00000000" w:rsidRPr="00000000">
        <w:rPr>
          <w:rtl w:val="0"/>
        </w:rPr>
        <w:t xml:space="preserve"> Omdat mondhygiëne aandacht vraagt, kan behoud van resultaten moeilijker zijn. Fasering en eerst basiszorg versterken kan helpen om meer voorspelbare resultaten te ondersteunen.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{TM_08_BONE_LOSS_NL}</w:t>
      </w:r>
      <w:r w:rsidDel="00000000" w:rsidR="00000000" w:rsidRPr="00000000">
        <w:rPr>
          <w:rtl w:val="0"/>
        </w:rPr>
        <w:t xml:space="preserve"> Omdat er aanwijzingen zijn van botverlies, kan stabiliteit en haalbaarheid per techniek verschillen. Extra planning kan nodig zijn om realistische opties te bepalen.</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{TM_09_DENTAL_ANXIETY_NL}</w:t>
      </w:r>
      <w:r w:rsidDel="00000000" w:rsidR="00000000" w:rsidRPr="00000000">
        <w:rPr>
          <w:rtl w:val="0"/>
        </w:rPr>
        <w:t xml:space="preserve"> Omdat angst of spanning is aangegeven, kunnen tempo, uitleg en comfort centraal staan. Dit kan helpen om het traject beter hanteerbaar te maken.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{TM_10_AGE_CONTEXT_NL}</w:t>
      </w:r>
      <w:r w:rsidDel="00000000" w:rsidR="00000000" w:rsidRPr="00000000">
        <w:rPr>
          <w:rtl w:val="0"/>
        </w:rPr>
        <w:t xml:space="preserve"> Omdat leeftijd relevant is, kunnen verwachtingen rond herstel, onderhoud en comfort op lange termijn mee richting geven. Leeftijd is geen vaste beperking, maar kan wel helpen bij keuzes.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{TM_11_PREMIUM_AESTHETIC_NL}</w:t>
      </w:r>
      <w:r w:rsidDel="00000000" w:rsidR="00000000" w:rsidRPr="00000000">
        <w:rPr>
          <w:rtl w:val="0"/>
        </w:rPr>
        <w:t xml:space="preserve"> Omdat u premium esthetiek belangrijk vindt, kunnen detail, harmonie en afwerking centraal staan. Materiaalkeuze en voorbereiding kunnen daarop worden afgestemd.</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{TM_12_AESTHETIC_STYLE_NL}</w:t>
      </w:r>
      <w:r w:rsidDel="00000000" w:rsidR="00000000" w:rsidRPr="00000000">
        <w:rPr>
          <w:rtl w:val="0"/>
        </w:rPr>
        <w:t xml:space="preserve"> Omdat u een stijlvoorkeur heeft, is afstemming over vorm, kleur, transparantie en textuur belangrijk. Geen stijl is “beter,” maar passendheid is cruciaal.</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{TM_13_FUNCTIONAL_VS_AESTHETIC_NL}</w:t>
      </w:r>
      <w:r w:rsidDel="00000000" w:rsidR="00000000" w:rsidRPr="00000000">
        <w:rPr>
          <w:rtl w:val="0"/>
        </w:rPr>
        <w:t xml:space="preserve"> Omdat functionele en esthetische aspecten kunnen samenkomen, kan het verduidelijken van prioriteiten helpen om de volgorde logisch te structureren.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{TM_14_BUDGET_LOW_NL}</w:t>
      </w:r>
      <w:r w:rsidDel="00000000" w:rsidR="00000000" w:rsidRPr="00000000">
        <w:rPr>
          <w:rtl w:val="0"/>
        </w:rPr>
        <w:t xml:space="preserve"> Omdat betaalbaarheid belangrijk is, kunnen opties kostenbewust worden bekeken. Fasering en prioriteiten kunnen helpen om planning realistisch te houden.</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{TM_15_BUDGET_PREMIUM_NL}</w:t>
      </w:r>
      <w:r w:rsidDel="00000000" w:rsidR="00000000" w:rsidRPr="00000000">
        <w:rPr>
          <w:rtl w:val="0"/>
        </w:rPr>
        <w:t xml:space="preserve"> Omdat u een premium aanpak verkiest, kunnen kwaliteit en duurzaamheid zwaarder doorwegen dan minimale kost. Keuzes kunnen doordacht worden gemaakt zonder alles te maximaliseren.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{TM_16_TOOTH_STATUS_NL}</w:t>
      </w:r>
      <w:r w:rsidDel="00000000" w:rsidR="00000000" w:rsidRPr="00000000">
        <w:rPr>
          <w:rtl w:val="0"/>
        </w:rPr>
        <w:t xml:space="preserve"> Uw tandstatus en conditie vormen vaak de basis voor haalbaarheid, complexiteit en volgorde. Kleine verschillen kunnen een groot effect hebben op wat realistisch is.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{TM_17_ORAL_COMPLEXITY_NL}</w:t>
      </w:r>
      <w:r w:rsidDel="00000000" w:rsidR="00000000" w:rsidRPr="00000000">
        <w:rPr>
          <w:rtl w:val="0"/>
        </w:rPr>
        <w:t xml:space="preserve"> Wanneer meerdere factoren samenkomen, kan orale complexiteit toenemen. Fasering en afstemming kunnen helpen om verwachtingen en planning beter te organiseren.</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{TM_18_TREATMENT_HISTORY_NL}</w:t>
      </w:r>
      <w:r w:rsidDel="00000000" w:rsidR="00000000" w:rsidRPr="00000000">
        <w:rPr>
          <w:rtl w:val="0"/>
        </w:rPr>
        <w:t xml:space="preserve"> Uw behandelgeschiedenis kan verwachtingen en vertrouwen beïnvloeden. Dit bepaalt de toekomst niet, maar kan richting geven aan planning en communicatie.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{TM_19_GENERAL_HEALTH_CAPACITY_NL}</w:t>
      </w:r>
      <w:r w:rsidDel="00000000" w:rsidR="00000000" w:rsidRPr="00000000">
        <w:rPr>
          <w:rtl w:val="0"/>
        </w:rPr>
        <w:t xml:space="preserve"> Uw algemene gezondheid en belastbaarheid kunnen meespelen in hoe intensief een traject aanvoelt. Tempo en planning kunnen worden afgestemd op wat haalbaar is.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9zjp1f77rr1f" w:id="11"/>
      <w:bookmarkEnd w:id="11"/>
      <w:r w:rsidDel="00000000" w:rsidR="00000000" w:rsidRPr="00000000">
        <w:rPr>
          <w:b w:val="1"/>
          <w:bCs w:val="1"/>
          <w:sz w:val="46"/>
          <w:szCs w:val="46"/>
          <w:rtl w:val="0"/>
        </w:rPr>
        <w:t xml:space="preserve">4) COST DRIVER BLOCKS (COSTBLOCK_*) – numbers-free only</w:t>
      </w:r>
    </w:p>
    <w:p w:rsidR="00000000" w:rsidDel="00000000" w:rsidP="00000000" w:rsidRDefault="00000000" w:rsidRPr="00000000" w14:paraId="0000005B">
      <w:pPr>
        <w:spacing w:after="240" w:before="240" w:lineRule="auto"/>
        <w:ind w:left="600" w:right="600" w:firstLine="0"/>
        <w:rPr/>
      </w:pPr>
      <w:r w:rsidDel="00000000" w:rsidR="00000000" w:rsidRPr="00000000">
        <w:rPr>
          <w:b w:val="1"/>
          <w:bCs w:val="1"/>
          <w:rtl w:val="0"/>
        </w:rPr>
        <w:t xml:space="preserve">Use:</w:t>
      </w:r>
      <w:r w:rsidDel="00000000" w:rsidR="00000000" w:rsidRPr="00000000">
        <w:rPr>
          <w:rtl w:val="0"/>
        </w:rPr>
        <w:t xml:space="preserve"> only as a </w:t>
      </w:r>
      <w:r w:rsidDel="00000000" w:rsidR="00000000" w:rsidRPr="00000000">
        <w:rPr>
          <w:i w:val="1"/>
          <w:iCs w:val="1"/>
          <w:rtl w:val="0"/>
        </w:rPr>
        <w:t xml:space="preserve">preface</w:t>
      </w:r>
      <w:r w:rsidDel="00000000" w:rsidR="00000000" w:rsidRPr="00000000">
        <w:rPr>
          <w:rtl w:val="0"/>
        </w:rPr>
        <w:t xml:space="preserve"> to scenario cost ranges, or when scenarios contain no price ranges.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18f71oa08ef" w:id="12"/>
      <w:bookmarkEnd w:id="12"/>
      <w:r w:rsidDel="00000000" w:rsidR="00000000" w:rsidRPr="00000000">
        <w:rPr>
          <w:b w:val="1"/>
          <w:bCs w:val="1"/>
          <w:sz w:val="34"/>
          <w:szCs w:val="34"/>
          <w:rtl w:val="0"/>
        </w:rPr>
        <w:t xml:space="preserve">EN (S01–S17)</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{COSTBLOCK_S01_EN}</w:t>
      </w:r>
      <w:r w:rsidDel="00000000" w:rsidR="00000000" w:rsidRPr="00000000">
        <w:rPr>
          <w:rtl w:val="0"/>
        </w:rPr>
        <w:t xml:space="preserve"> Discolouration costs may vary by approach; whitening is often influenced by session count, method, and starting shade, while veneers are commonly per-tooth and influenced by material and finishing.</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{COSTBLOCK_S02_EN}</w:t>
      </w:r>
      <w:r w:rsidDel="00000000" w:rsidR="00000000" w:rsidRPr="00000000">
        <w:rPr>
          <w:rtl w:val="0"/>
        </w:rPr>
        <w:t xml:space="preserve"> One missing tooth in a visible zone may vary by solution; implant pathways may depend on bone, materials, and aesthetics, while adhesive bridges may depend on position and loading.</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{COSTBLOCK_S03_EN}</w:t>
      </w:r>
      <w:r w:rsidDel="00000000" w:rsidR="00000000" w:rsidRPr="00000000">
        <w:rPr>
          <w:rtl w:val="0"/>
        </w:rPr>
        <w:t xml:space="preserve"> In the chewing zone, costs may reflect functional loading, support design, materials, and long-term structural demands.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{COSTBLOCK_S04_EN}</w:t>
      </w:r>
      <w:r w:rsidDel="00000000" w:rsidR="00000000" w:rsidRPr="00000000">
        <w:rPr>
          <w:rtl w:val="0"/>
        </w:rPr>
        <w:t xml:space="preserve"> Adjacent multi-tooth gaps may be influenced by implant count, span length, and available bone.</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{COSTBLOCK_S05_EN}</w:t>
      </w:r>
      <w:r w:rsidDel="00000000" w:rsidR="00000000" w:rsidRPr="00000000">
        <w:rPr>
          <w:rtl w:val="0"/>
        </w:rPr>
        <w:t xml:space="preserve"> Scattered gaps may vary by number of zones and staging; implants are often per-tooth, while zone-bridges depend on design and positioning.</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{COSTBLOCK_S06_EN}</w:t>
      </w:r>
      <w:r w:rsidDel="00000000" w:rsidR="00000000" w:rsidRPr="00000000">
        <w:rPr>
          <w:rtl w:val="0"/>
        </w:rPr>
        <w:t xml:space="preserve"> Mixed function + aesthetics may combine separate components; totals may vary by tooth count, materials, and finishing.</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{COSTBLOCK_S07_EN}</w:t>
      </w:r>
      <w:r w:rsidDel="00000000" w:rsidR="00000000" w:rsidRPr="00000000">
        <w:rPr>
          <w:rtl w:val="0"/>
        </w:rPr>
        <w:t xml:space="preserve"> Segmental loss costs often increase with scale and structural requirements across multiple support points.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{COSTBLOCK_S08_EN}</w:t>
      </w:r>
      <w:r w:rsidDel="00000000" w:rsidR="00000000" w:rsidRPr="00000000">
        <w:rPr>
          <w:rtl w:val="0"/>
        </w:rPr>
        <w:t xml:space="preserve"> Extensive scattered loss may vary by zones, staging, and bone conditions; overall totals can differ widely.</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{COSTBLOCK_S09_EN}</w:t>
      </w:r>
      <w:r w:rsidDel="00000000" w:rsidR="00000000" w:rsidRPr="00000000">
        <w:rPr>
          <w:rtl w:val="0"/>
        </w:rPr>
        <w:t xml:space="preserve"> Full edentulism in one jaw may vary by fixed vs removable stability, implant configuration, and materials.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{COSTBLOCK_S10_EN}</w:t>
      </w:r>
      <w:r w:rsidDel="00000000" w:rsidR="00000000" w:rsidRPr="00000000">
        <w:rPr>
          <w:rtl w:val="0"/>
        </w:rPr>
        <w:t xml:space="preserve"> Full-mouth rehabilitation may vary widely; fixed vs removable vs hybrid designs influence scope and technical complexity.</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{COSTBLOCK_S11_EN}</w:t>
      </w:r>
      <w:r w:rsidDel="00000000" w:rsidR="00000000" w:rsidRPr="00000000">
        <w:rPr>
          <w:rtl w:val="0"/>
        </w:rPr>
        <w:t xml:space="preserve"> Misalignment costs may depend on aligner pathway complexity versus per-tooth veneer scope and finishing.</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{COSTBLOCK_S12_EN}</w:t>
      </w:r>
      <w:r w:rsidDel="00000000" w:rsidR="00000000" w:rsidRPr="00000000">
        <w:rPr>
          <w:rtl w:val="0"/>
        </w:rPr>
        <w:t xml:space="preserve"> Loose/pain scenarios may vary with stabilisation and replacement extent, design, and functional load.</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{COSTBLOCK_S13_EN}</w:t>
      </w:r>
      <w:r w:rsidDel="00000000" w:rsidR="00000000" w:rsidRPr="00000000">
        <w:rPr>
          <w:rtl w:val="0"/>
        </w:rPr>
        <w:t xml:space="preserve"> Young mild discolouration may remain limited with whitening; veneers may vary per-tooth by material and finishing.</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{COSTBLOCK_S14_EN}</w:t>
      </w:r>
      <w:r w:rsidDel="00000000" w:rsidR="00000000" w:rsidRPr="00000000">
        <w:rPr>
          <w:rtl w:val="0"/>
        </w:rPr>
        <w:t xml:space="preserve"> Budget-focused pathways may be shaped by implant count, removable design type, and staging.</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{COSTBLOCK_S15_EN}</w:t>
      </w:r>
      <w:r w:rsidDel="00000000" w:rsidR="00000000" w:rsidRPr="00000000">
        <w:rPr>
          <w:rtl w:val="0"/>
        </w:rPr>
        <w:t xml:space="preserve"> Premium aesthetics may be influenced by per-tooth material, finishing detail, and planning/try-in intensity.</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{COSTBLOCK_S16_EN}</w:t>
      </w:r>
      <w:r w:rsidDel="00000000" w:rsidR="00000000" w:rsidRPr="00000000">
        <w:rPr>
          <w:rtl w:val="0"/>
        </w:rPr>
        <w:t xml:space="preserve"> Wear/fracture repairs may range from conservative build-ups to per-tooth ceramics; durability and finishing influence totals.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{COSTBLOCK_S17_EN}</w:t>
      </w:r>
      <w:r w:rsidDel="00000000" w:rsidR="00000000" w:rsidRPr="00000000">
        <w:rPr>
          <w:rtl w:val="0"/>
        </w:rPr>
        <w:t xml:space="preserve"> Adjacent restored teeth often trigger bridge vs implant comparison; preparation scope, materials, and bone conditions may influence totals.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7kho0e53iycw" w:id="13"/>
      <w:bookmarkEnd w:id="13"/>
      <w:r w:rsidDel="00000000" w:rsidR="00000000" w:rsidRPr="00000000">
        <w:rPr>
          <w:b w:val="1"/>
          <w:bCs w:val="1"/>
          <w:sz w:val="34"/>
          <w:szCs w:val="34"/>
          <w:rtl w:val="0"/>
        </w:rPr>
        <w:t xml:space="preserve">NL (S01–S17)</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{COSTBLOCK_S01_NL}</w:t>
      </w:r>
      <w:r w:rsidDel="00000000" w:rsidR="00000000" w:rsidRPr="00000000">
        <w:rPr>
          <w:rtl w:val="0"/>
        </w:rPr>
        <w:t xml:space="preserve"> Bij verkleuring kan de kost variëren volgens aanpak; bleken hangt vaak samen met sessies, methode en uitgangskleur, facings zijn meestal per tand en variëren met materiaal en afwerking.</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{COSTBLOCK_S02_NL}</w:t>
      </w:r>
      <w:r w:rsidDel="00000000" w:rsidR="00000000" w:rsidRPr="00000000">
        <w:rPr>
          <w:rtl w:val="0"/>
        </w:rPr>
        <w:t xml:space="preserve"> Bij één ontbrekende tand in de zichtzone kan de kost variëren volgens oplossing; implantaten hangen vaak samen met bot, materiaal en esthetiek, adhesieve bruggen met positie en belasting.</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{COSTBLOCK_S03_NL}</w:t>
      </w:r>
      <w:r w:rsidDel="00000000" w:rsidR="00000000" w:rsidRPr="00000000">
        <w:rPr>
          <w:rtl w:val="0"/>
        </w:rPr>
        <w:t xml:space="preserve"> In de kauwzone kan de prijs vooral samenhangen met belasting, steunpunten, materiaalkeuze en structurele eisen op lange termijn.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{COSTBLOCK_S04_NL}</w:t>
      </w:r>
      <w:r w:rsidDel="00000000" w:rsidR="00000000" w:rsidRPr="00000000">
        <w:rPr>
          <w:rtl w:val="0"/>
        </w:rPr>
        <w:t xml:space="preserve"> Bij 2–4 tanden naast elkaar kan de kost worden beïnvloed door aantal implantaten, lengte van de brug en beschikbaar botvolume.</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{COSTBLOCK_S05_NL}</w:t>
      </w:r>
      <w:r w:rsidDel="00000000" w:rsidR="00000000" w:rsidRPr="00000000">
        <w:rPr>
          <w:rtl w:val="0"/>
        </w:rPr>
        <w:t xml:space="preserve"> Bij verspreide gaten kan de kost variëren volgens aantal zones en fasering; implantaten zijn vaak per tand, zonebruggen hangen samen met ontwerp en positionering.</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{COSTBLOCK_S06_NL}</w:t>
      </w:r>
      <w:r w:rsidDel="00000000" w:rsidR="00000000" w:rsidRPr="00000000">
        <w:rPr>
          <w:rtl w:val="0"/>
        </w:rPr>
        <w:t xml:space="preserve"> Bij een mix van functie en esthetiek wordt de kost vaak opgebouwd uit meerdere componenten; totaal varieert met aantal tanden, materiaal en afwerking.</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{COSTBLOCK_S07_NL}</w:t>
      </w:r>
      <w:r w:rsidDel="00000000" w:rsidR="00000000" w:rsidRPr="00000000">
        <w:rPr>
          <w:rtl w:val="0"/>
        </w:rPr>
        <w:t xml:space="preserve"> Bij segmentair verlies nemen kosten vaak toe door schaal en structurele vereisten over meerdere steunpunten.</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{COSTBLOCK_S08_NL}</w:t>
      </w:r>
      <w:r w:rsidDel="00000000" w:rsidR="00000000" w:rsidRPr="00000000">
        <w:rPr>
          <w:rtl w:val="0"/>
        </w:rPr>
        <w:t xml:space="preserve"> Bij uitgebreid verspreid verlies kan de kost sterk variëren door zones, fasering en botconditie.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{COSTBLOCK_S09_NL}</w:t>
      </w:r>
      <w:r w:rsidDel="00000000" w:rsidR="00000000" w:rsidRPr="00000000">
        <w:rPr>
          <w:rtl w:val="0"/>
        </w:rPr>
        <w:t xml:space="preserve"> Bij een tandeloze kaak kan de kost variëren door vast versus uitneembaar comfort, implantaatconfiguratie en materiaal.</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{COSTBLOCK_S10_NL}</w:t>
      </w:r>
      <w:r w:rsidDel="00000000" w:rsidR="00000000" w:rsidRPr="00000000">
        <w:rPr>
          <w:rtl w:val="0"/>
        </w:rPr>
        <w:t xml:space="preserve"> Bij full-mouth herstel kan de kost sterk uiteenlopen; vast, uitneembaar of hybride beïnvloedt omvang en technische complexiteit.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{COSTBLOCK_S11_NL}</w:t>
      </w:r>
      <w:r w:rsidDel="00000000" w:rsidR="00000000" w:rsidRPr="00000000">
        <w:rPr>
          <w:rtl w:val="0"/>
        </w:rPr>
        <w:t xml:space="preserve"> Bij scheefstand hangt de kost vaak af van complexiteit van aligners versus aantal facings en afwerking per tand.</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{COSTBLOCK_S12_NL}</w:t>
      </w:r>
      <w:r w:rsidDel="00000000" w:rsidR="00000000" w:rsidRPr="00000000">
        <w:rPr>
          <w:rtl w:val="0"/>
        </w:rPr>
        <w:t xml:space="preserve"> Bij losheid/pijn kan de kost variëren met de mate van stabilisatie en vervanging, ontwerp en belasting.</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{COSTBLOCK_S13_NL}</w:t>
      </w:r>
      <w:r w:rsidDel="00000000" w:rsidR="00000000" w:rsidRPr="00000000">
        <w:rPr>
          <w:rtl w:val="0"/>
        </w:rPr>
        <w:t xml:space="preserve"> Bij jonge lichte verkleuring blijft de kost vaak beperkt met bleken; facings variëren per tand volgens materiaal en afwerking.</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{COSTBLOCK_S14_NL}</w:t>
      </w:r>
      <w:r w:rsidDel="00000000" w:rsidR="00000000" w:rsidRPr="00000000">
        <w:rPr>
          <w:rtl w:val="0"/>
        </w:rPr>
        <w:t xml:space="preserve"> Bij budgetfocus kunnen implantaat-aantal, prothesetype en fasering de kost sturen.</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{COSTBLOCK_S15_NL}</w:t>
      </w:r>
      <w:r w:rsidDel="00000000" w:rsidR="00000000" w:rsidRPr="00000000">
        <w:rPr>
          <w:rtl w:val="0"/>
        </w:rPr>
        <w:t xml:space="preserve"> Bij premium esthetiek spelen per-tand materiaal, detailniveau en planningsintensiteit vaak mee.</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{COSTBLOCK_S16_NL}</w:t>
      </w:r>
      <w:r w:rsidDel="00000000" w:rsidR="00000000" w:rsidRPr="00000000">
        <w:rPr>
          <w:rtl w:val="0"/>
        </w:rPr>
        <w:t xml:space="preserve"> Bij slijtage/breuk kan de kost variëren van behoudende opbouw tot per-tand keramiek; duurzaamheid en afwerking sturen het totaal.</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{COSTBLOCK_S17_NL}</w:t>
      </w:r>
      <w:r w:rsidDel="00000000" w:rsidR="00000000" w:rsidRPr="00000000">
        <w:rPr>
          <w:rtl w:val="0"/>
        </w:rPr>
        <w:t xml:space="preserve"> Bij herstelde buurttanden wordt vaak brug versus implantaat vergeleken; slijpwerk, materiaal en botconditie kunnen de kost beïnvloeden.</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v26ds02jxnwq" w:id="14"/>
      <w:bookmarkEnd w:id="14"/>
      <w:r w:rsidDel="00000000" w:rsidR="00000000" w:rsidRPr="00000000">
        <w:rPr>
          <w:b w:val="1"/>
          <w:bCs w:val="1"/>
          <w:sz w:val="46"/>
          <w:szCs w:val="46"/>
          <w:rtl w:val="0"/>
        </w:rPr>
        <w:t xml:space="preserve">5) NUANCE BLOCKS (short, non-overlapping) – NUANCE_Sxx_SHORT_*</w:t>
      </w:r>
    </w:p>
    <w:p w:rsidR="00000000" w:rsidDel="00000000" w:rsidP="00000000" w:rsidRDefault="00000000" w:rsidRPr="00000000" w14:paraId="00000082">
      <w:pPr>
        <w:spacing w:after="240" w:before="240" w:lineRule="auto"/>
        <w:ind w:left="600" w:right="600" w:firstLine="0"/>
        <w:rPr/>
      </w:pPr>
      <w:r w:rsidDel="00000000" w:rsidR="00000000" w:rsidRPr="00000000">
        <w:rPr>
          <w:b w:val="1"/>
          <w:bCs w:val="1"/>
          <w:rtl w:val="0"/>
        </w:rPr>
        <w:t xml:space="preserve">Use:</w:t>
      </w:r>
      <w:r w:rsidDel="00000000" w:rsidR="00000000" w:rsidRPr="00000000">
        <w:rPr>
          <w:rtl w:val="0"/>
        </w:rPr>
        <w:t xml:space="preserve"> only when mismatch risk/complexity triggers are true. Keep short; avoid re-stating scenario situation.</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qimt55kkxwo" w:id="15"/>
      <w:bookmarkEnd w:id="15"/>
      <w:r w:rsidDel="00000000" w:rsidR="00000000" w:rsidRPr="00000000">
        <w:rPr>
          <w:b w:val="1"/>
          <w:bCs w:val="1"/>
          <w:sz w:val="34"/>
          <w:szCs w:val="34"/>
          <w:rtl w:val="0"/>
        </w:rPr>
        <w:t xml:space="preserve">EN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{NUANCE_S01_SHORT_EN}</w:t>
      </w:r>
      <w:r w:rsidDel="00000000" w:rsidR="00000000" w:rsidRPr="00000000">
        <w:rPr>
          <w:rtl w:val="0"/>
        </w:rPr>
        <w:t xml:space="preserve"> A “whiter” goal may look less natural if shade and translucency no longer match the face. The key trade-off is often enamel preservation and predictable everyday appearance versus maximal colour change.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{NUANCE_S02_SHORT_EN}</w:t>
      </w:r>
      <w:r w:rsidDel="00000000" w:rsidR="00000000" w:rsidRPr="00000000">
        <w:rPr>
          <w:rtl w:val="0"/>
        </w:rPr>
        <w:t xml:space="preserve"> In a visible gap, small transition details (gum contour and light reflection) may drive how natural the result feels. The trade-off is often speed versus long-term stability and low-maintenance integration.</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{NUANCE_S03_SHORT_EN}</w:t>
      </w:r>
      <w:r w:rsidDel="00000000" w:rsidR="00000000" w:rsidRPr="00000000">
        <w:rPr>
          <w:rtl w:val="0"/>
        </w:rPr>
        <w:t xml:space="preserve"> A posterior gap may feel manageable short-term while load gradually shifts to other teeth. The trade-off is often immediate comfort versus structural re-balancing that protects adjacent areas over time.</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{NUANCE_S04_SHORT_EN}</w:t>
      </w:r>
      <w:r w:rsidDel="00000000" w:rsidR="00000000" w:rsidRPr="00000000">
        <w:rPr>
          <w:rtl w:val="0"/>
        </w:rPr>
        <w:t xml:space="preserve"> With adjacent gaps, durability is often determined by segment-level support, not just “filling space.” The trade-off is often simplicity versus even force distribution across the whole segment.</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{NUANCE_S05_SHORT_EN}</w:t>
      </w:r>
      <w:r w:rsidDel="00000000" w:rsidR="00000000" w:rsidRPr="00000000">
        <w:rPr>
          <w:rtl w:val="0"/>
        </w:rPr>
        <w:t xml:space="preserve"> Scattered gaps can create imbalance if zones are treated without a global plan. The trade-off is often per-zone efficiency versus staged coherence across the full bite.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{NUANCE_S06_SHORT_EN}</w:t>
      </w:r>
      <w:r w:rsidDel="00000000" w:rsidR="00000000" w:rsidRPr="00000000">
        <w:rPr>
          <w:rtl w:val="0"/>
        </w:rPr>
        <w:t xml:space="preserve"> In mixed cases, aesthetics tends to stay natural-looking only when function is structurally supported. The trade-off is often visible improvement versus integrated sequencing that remains stable.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{NUANCE_S07_SHORT_EN}</w:t>
      </w:r>
      <w:r w:rsidDel="00000000" w:rsidR="00000000" w:rsidRPr="00000000">
        <w:rPr>
          <w:rtl w:val="0"/>
        </w:rPr>
        <w:t xml:space="preserve"> Large segment loss requires multi-point structural support to feel reliable. The trade-off is often minimal intervention versus long-term stability and confidence.</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{NUANCE_S08_SHORT_EN}</w:t>
      </w:r>
      <w:r w:rsidDel="00000000" w:rsidR="00000000" w:rsidRPr="00000000">
        <w:rPr>
          <w:rtl w:val="0"/>
        </w:rPr>
        <w:t xml:space="preserve"> When loss is widespread, symptoms may not match what is visibly missing, so planning cohesion matters. The trade-off is often zone-by-zone fixes versus a staged plan that preserves balance.</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{NUANCE_S09_SHORT_EN}</w:t>
      </w:r>
      <w:r w:rsidDel="00000000" w:rsidR="00000000" w:rsidRPr="00000000">
        <w:rPr>
          <w:rtl w:val="0"/>
        </w:rPr>
        <w:t xml:space="preserve"> Full edentulism changes daily confidence, and adaptation often takes time even with good technical function. The trade-off is often immediate expectations versus long-term comfort and maintenance predictability.</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{NUANCE_S10_SHORT_EN}</w:t>
      </w:r>
      <w:r w:rsidDel="00000000" w:rsidR="00000000" w:rsidRPr="00000000">
        <w:rPr>
          <w:rtl w:val="0"/>
        </w:rPr>
        <w:t xml:space="preserve"> Full-mouth change is often a turning point where the pathway rhythm and sequencing affect how manageable it feels. The trade-off is often “quick decisions” versus a coherent plan that supports adaptation.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{NUANCE_S11_SHORT_EN}</w:t>
      </w:r>
      <w:r w:rsidDel="00000000" w:rsidR="00000000" w:rsidRPr="00000000">
        <w:rPr>
          <w:rtl w:val="0"/>
        </w:rPr>
        <w:t xml:space="preserve"> Misalignment is often experienced subjectively through visibility and light reflection, not only tooth position. The trade-off is often process commitment versus speed of visible change.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{NUANCE_S12_SHORT_EN}</w:t>
      </w:r>
      <w:r w:rsidDel="00000000" w:rsidR="00000000" w:rsidRPr="00000000">
        <w:rPr>
          <w:rtl w:val="0"/>
        </w:rPr>
        <w:t xml:space="preserve"> Pain/looseness may reduce confidence and gradually change eating behaviour. The trade-off is often temporary stabilisation versus predictable structural restoration.</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{NUANCE_S13_SHORT_EN}</w:t>
      </w:r>
      <w:r w:rsidDel="00000000" w:rsidR="00000000" w:rsidRPr="00000000">
        <w:rPr>
          <w:rtl w:val="0"/>
        </w:rPr>
        <w:t xml:space="preserve"> In young mild discolouration, subtlety is a deliberate choice and lighting can change perceived results. The trade-off is often easy repeatability versus longer-term colour stability.</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{NUANCE_S14_SHORT_EN}</w:t>
      </w:r>
      <w:r w:rsidDel="00000000" w:rsidR="00000000" w:rsidRPr="00000000">
        <w:rPr>
          <w:rtl w:val="0"/>
        </w:rPr>
        <w:t xml:space="preserve"> In a budget-focused stage, simplicity and maintenance can matter more than technical sophistication. The trade-off is often “more advanced” versus what stays comfortable and manageable long term.</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{NUANCE_S15_SHORT_EN}</w:t>
      </w:r>
      <w:r w:rsidDel="00000000" w:rsidR="00000000" w:rsidRPr="00000000">
        <w:rPr>
          <w:rtl w:val="0"/>
        </w:rPr>
        <w:t xml:space="preserve"> Premium aesthetics tends to depend on preparation, alignment, and fine finishing, not material alone. The trade-off is often high-detail control versus scope and long-term predictability of the look.</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{NUANCE_S16_SHORT_EN}</w:t>
      </w:r>
      <w:r w:rsidDel="00000000" w:rsidR="00000000" w:rsidRPr="00000000">
        <w:rPr>
          <w:rtl w:val="0"/>
        </w:rPr>
        <w:t xml:space="preserve"> Wear/fracture often links function and aesthetics—small shape changes can shift bite forces. The trade-off is often cosmetic correction versus structural support that stays comfortable.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{NUANCE_S17_SHORT_EN}</w:t>
      </w:r>
      <w:r w:rsidDel="00000000" w:rsidR="00000000" w:rsidRPr="00000000">
        <w:rPr>
          <w:rtl w:val="0"/>
        </w:rPr>
        <w:t xml:space="preserve"> With adjacent restorations, the key issue is integration with existing work and whether additional changes affect restored structures. The trade-off is often preserving existing restorations versus broader integration control.</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9fnqi31u45xm" w:id="16"/>
      <w:bookmarkEnd w:id="16"/>
      <w:r w:rsidDel="00000000" w:rsidR="00000000" w:rsidRPr="00000000">
        <w:rPr>
          <w:b w:val="1"/>
          <w:bCs w:val="1"/>
          <w:sz w:val="34"/>
          <w:szCs w:val="34"/>
          <w:rtl w:val="0"/>
        </w:rPr>
        <w:t xml:space="preserve">NL</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{NUANCE_S01_SHORT_NL}</w:t>
      </w:r>
      <w:r w:rsidDel="00000000" w:rsidR="00000000" w:rsidRPr="00000000">
        <w:rPr>
          <w:rtl w:val="0"/>
        </w:rPr>
        <w:t xml:space="preserve"> Een “witter” resultaat kan minder natuurlijk ogen wanneer tint en translucentie niet meer bij het gezicht passen. De afweging ligt vaak tussen glazuurbewaring en voorspelbaar dagelijks eindbeeld versus maximale kleurverandering.</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{NUANCE_S02_SHORT_NL}</w:t>
      </w:r>
      <w:r w:rsidDel="00000000" w:rsidR="00000000" w:rsidRPr="00000000">
        <w:rPr>
          <w:rtl w:val="0"/>
        </w:rPr>
        <w:t xml:space="preserve"> In een zichtbare zone kunnen kleine overgangsdetails (tandvlees, lichtreflectie) bepalen hoe natuurlijk het resultaat aanvoelt. De afweging ligt vaak tussen snelheid en langetermijnstabiliteit met beperkt onderhoud.</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{NUANCE_S03_SHORT_NL}</w:t>
      </w:r>
      <w:r w:rsidDel="00000000" w:rsidR="00000000" w:rsidRPr="00000000">
        <w:rPr>
          <w:rtl w:val="0"/>
        </w:rPr>
        <w:t xml:space="preserve"> Een achteraan ontbrekende tand kan op korte termijn meevallen terwijl belasting geleidelijk verschuift. De afweging ligt vaak tussen direct comfort en structureel herverdelen om aangrenzende zones te beschermen.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{NUANCE_S04_SHORT_NL}</w:t>
      </w:r>
      <w:r w:rsidDel="00000000" w:rsidR="00000000" w:rsidRPr="00000000">
        <w:rPr>
          <w:rtl w:val="0"/>
        </w:rPr>
        <w:t xml:space="preserve"> Bij aaneensluitende gaten wordt duurzaamheid vaak bepaald door segmentondersteuning, niet enkel door “opvullen.” De afweging ligt vaak tussen eenvoud en gelijkmatige krachtverdeling.</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{NUANCE_S05_SHORT_NL}</w:t>
      </w:r>
      <w:r w:rsidDel="00000000" w:rsidR="00000000" w:rsidRPr="00000000">
        <w:rPr>
          <w:rtl w:val="0"/>
        </w:rPr>
        <w:t xml:space="preserve"> Bij verspreide gaten kan onevenwicht ontstaan wanneer zones zonder globale visie worden aangepakt. De afweging ligt vaak tussen zonegewijze efficiëntie en gefaseerde samenhang in de beet.</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{NUANCE_S06_SHORT_NL}</w:t>
      </w:r>
      <w:r w:rsidDel="00000000" w:rsidR="00000000" w:rsidRPr="00000000">
        <w:rPr>
          <w:rtl w:val="0"/>
        </w:rPr>
        <w:t xml:space="preserve"> In combinatiescenario’s blijft esthetiek vaak pas geloofwaardig wanneer functie structureel wordt gedragen. De afweging ligt vaak tussen zichtbare verbetering en geïntegreerde volgorde die stabiel blijft.</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{NUANCE_S07_SHORT_NL}</w:t>
      </w:r>
      <w:r w:rsidDel="00000000" w:rsidR="00000000" w:rsidRPr="00000000">
        <w:rPr>
          <w:rtl w:val="0"/>
        </w:rPr>
        <w:t xml:space="preserve"> Bij groot segmentverlies is ondersteuning over meerdere steunpunten bepalend voor betrouwbaarheid. De afweging ligt vaak tussen minimale ingreep en langetermijnstabiliteit en zekerheid.</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{NUANCE_S08_SHORT_NL}</w:t>
      </w:r>
      <w:r w:rsidDel="00000000" w:rsidR="00000000" w:rsidRPr="00000000">
        <w:rPr>
          <w:rtl w:val="0"/>
        </w:rPr>
        <w:t xml:space="preserve"> Bij uitgebreid verspreid verlies komen klachten niet altijd overeen met wat zichtbaar ontbreekt, waardoor samenhangende planning belangrijk wordt. De afweging ligt vaak tussen zone-oplossingen en een gefaseerd plan dat evenwicht bewaart.</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{NUANCE_S09_SHORT_NL}</w:t>
      </w:r>
      <w:r w:rsidDel="00000000" w:rsidR="00000000" w:rsidRPr="00000000">
        <w:rPr>
          <w:rtl w:val="0"/>
        </w:rPr>
        <w:t xml:space="preserve"> Een tandeloze kaak beïnvloedt dagelijks vertrouwen en gewenning vraagt vaak tijd, ook bij technisch goede oplossingen. De afweging ligt vaak tussen onmiddellijke verwachtingen en langetermijncomfort met voorspelbaar onderhoud.</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{NUANCE_S10_SHORT_NL}</w:t>
      </w:r>
      <w:r w:rsidDel="00000000" w:rsidR="00000000" w:rsidRPr="00000000">
        <w:rPr>
          <w:rtl w:val="0"/>
        </w:rPr>
        <w:t xml:space="preserve"> Bij full-mouth verandering bepaalt ritme en volgorde van stappen vaak hoe hanteerbaar het traject aanvoelt. De afweging ligt vaak tussen snelle keuzes en een coherent plan dat gewenning ondersteunt.</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{NUANCE_S11_SHORT_NL}</w:t>
      </w:r>
      <w:r w:rsidDel="00000000" w:rsidR="00000000" w:rsidRPr="00000000">
        <w:rPr>
          <w:rtl w:val="0"/>
        </w:rPr>
        <w:t xml:space="preserve"> Scheefstand wordt vaak subjectief ervaren via zichtbaarheid en lichtreflectie, niet alleen via tandstand. De afweging ligt vaak tussen procesinzet en snelheid van zichtbaar effect.</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{NUANCE_S12_SHORT_NL}</w:t>
      </w:r>
      <w:r w:rsidDel="00000000" w:rsidR="00000000" w:rsidRPr="00000000">
        <w:rPr>
          <w:rtl w:val="0"/>
        </w:rPr>
        <w:t xml:space="preserve"> Pijn/losheid kan vertrouwen verminderen en eetgedrag geleidelijk veranderen. De afweging ligt vaak tussen tijdelijke stabilisatie en voorspelbaar structureel herstel.</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{NUANCE_S13_SHORT_NL}</w:t>
      </w:r>
      <w:r w:rsidDel="00000000" w:rsidR="00000000" w:rsidRPr="00000000">
        <w:rPr>
          <w:rtl w:val="0"/>
        </w:rPr>
        <w:t xml:space="preserve"> Bij jonge lichte verkleuring is subtiliteit een bewuste keuze en lichtomstandigheden beïnvloeden beleving. De afweging ligt vaak tussen eenvoudige herhaalbaarheid en langetermijnkleurstabiliteit.</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{NUANCE_S14_SHORT_NL}</w:t>
      </w:r>
      <w:r w:rsidDel="00000000" w:rsidR="00000000" w:rsidRPr="00000000">
        <w:rPr>
          <w:rtl w:val="0"/>
        </w:rPr>
        <w:t xml:space="preserve"> In een budgetfase kunnen eenvoud en onderhoud zwaarder wegen dan technische complexiteit. De afweging ligt vaak tussen “meer geavanceerd” en wat haalbaar en comfortabel blijft.</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{NUANCE_S15_SHORT_NL}</w:t>
      </w:r>
      <w:r w:rsidDel="00000000" w:rsidR="00000000" w:rsidRPr="00000000">
        <w:rPr>
          <w:rtl w:val="0"/>
        </w:rPr>
        <w:t xml:space="preserve"> Premium esthetiek hangt vaak samen met voorbereiding en afstemming, niet alleen met materiaal. De afweging ligt vaak tussen detailcontrole en de voorspelbaarheid van het eindbeeld op lange termijn.</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{NUANCE_S16_SHORT_NL}</w:t>
      </w:r>
      <w:r w:rsidDel="00000000" w:rsidR="00000000" w:rsidRPr="00000000">
        <w:rPr>
          <w:rtl w:val="0"/>
        </w:rPr>
        <w:t xml:space="preserve"> Slijtage/breuk verbindt functie en esthetiek: kleine vormaanpassingen kunnen beetkrachten beïnvloeden. De afweging ligt vaak tussen cosmetische correctie en structurele ondersteuning die comfortabel blijft.</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{NUANCE_S17_SHORT_NL}</w:t>
      </w:r>
      <w:r w:rsidDel="00000000" w:rsidR="00000000" w:rsidRPr="00000000">
        <w:rPr>
          <w:rtl w:val="0"/>
        </w:rPr>
        <w:t xml:space="preserve"> Bij bestaande restauraties draait het vaak om aansluiting op bestaand werk en impact van bijkomende ingrepen. De afweging ligt vaak tussen behoud van bestaande restauraties en meer controle over integratie.</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ib4fugdubsh6" w:id="17"/>
      <w:bookmarkEnd w:id="17"/>
      <w:r w:rsidDel="00000000" w:rsidR="00000000" w:rsidRPr="00000000">
        <w:rPr>
          <w:b w:val="1"/>
          <w:bCs w:val="1"/>
          <w:sz w:val="46"/>
          <w:szCs w:val="46"/>
          <w:rtl w:val="0"/>
        </w:rPr>
        <w:t xml:space="preserve">METADATA</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Library ID:</w:t>
      </w:r>
      <w:r w:rsidDel="00000000" w:rsidR="00000000" w:rsidRPr="00000000">
        <w:rPr>
          <w:rtl w:val="0"/>
        </w:rPr>
        <w:t xml:space="preserve"> SL_DYNAMIC_LIBRARY_DEDUP_v1.1</w:t>
        <w:br w:type="textWrapping"/>
      </w:r>
      <w:r w:rsidDel="00000000" w:rsidR="00000000" w:rsidRPr="00000000">
        <w:rPr>
          <w:b w:val="1"/>
          <w:bCs w:val="1"/>
          <w:rtl w:val="0"/>
        </w:rPr>
        <w:t xml:space="preserve">Languages:</w:t>
      </w:r>
      <w:r w:rsidDel="00000000" w:rsidR="00000000" w:rsidRPr="00000000">
        <w:rPr>
          <w:rtl w:val="0"/>
        </w:rPr>
        <w:t xml:space="preserve"> EN + NL</w:t>
        <w:br w:type="textWrapping"/>
      </w:r>
      <w:r w:rsidDel="00000000" w:rsidR="00000000" w:rsidRPr="00000000">
        <w:rPr>
          <w:b w:val="1"/>
          <w:bCs w:val="1"/>
          <w:rtl w:val="0"/>
        </w:rPr>
        <w:t xml:space="preserve">Contains:</w:t>
      </w:r>
      <w:r w:rsidDel="00000000" w:rsidR="00000000" w:rsidRPr="00000000">
        <w:rPr>
          <w:rtl w:val="0"/>
        </w:rPr>
        <w:t xml:space="preserve"> FB_BANNER (short), TM modules (long), COSTBLOCK (numbers-free), NUANCE short overlays</w:t>
        <w:br w:type="textWrapping"/>
      </w:r>
      <w:r w:rsidDel="00000000" w:rsidR="00000000" w:rsidRPr="00000000">
        <w:rPr>
          <w:b w:val="1"/>
          <w:bCs w:val="1"/>
          <w:rtl w:val="0"/>
        </w:rPr>
        <w:t xml:space="preserve">Compatibility note:</w:t>
      </w:r>
      <w:r w:rsidDel="00000000" w:rsidR="00000000" w:rsidRPr="00000000">
        <w:rPr>
          <w:rtl w:val="0"/>
        </w:rPr>
        <w:t xml:space="preserve"> Designed to avoid repeating scenario narratives and option descriptions.</w:t>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