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7B0EF" w14:textId="0C38FB29" w:rsidR="00B50841" w:rsidRPr="00B50841" w:rsidRDefault="00B50841" w:rsidP="00B5084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B50841">
        <w:rPr>
          <w:rFonts w:ascii="Times New Roman" w:eastAsia="Times New Roman" w:hAnsi="Times New Roman" w:cs="Times New Roman"/>
          <w:b/>
          <w:bCs/>
          <w:kern w:val="0"/>
          <w:sz w:val="36"/>
          <w:szCs w:val="36"/>
          <w:lang w:eastAsia="nl-BE"/>
          <w14:ligatures w14:val="none"/>
        </w:rPr>
        <w:t>KOSTENBLOKKEN — SMILE-LINK (canonieke volgorde v1.0)</w:t>
      </w:r>
    </w:p>
    <w:p w14:paraId="189BA335" w14:textId="01080EDE"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25D0EEB0"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1. Geen ontbrekende tanden – verkleuring</w:t>
      </w:r>
    </w:p>
    <w:p w14:paraId="5B61A5E2"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 xml:space="preserve">Bij verkleuring zonder tandverlies lopen de kosten uiteen naargelang de gekozen aanpak. Professioneel tandenbleken bevindt zich doorgaans in een lagere prijsvork en wordt beïnvloed door het aantal sessies, de gebruikte methode en de uitgangskleur van de tanden. Bij diepere of hardnekkige verkleuringen kan gewerkt worden met </w:t>
      </w:r>
      <w:proofErr w:type="spellStart"/>
      <w:r w:rsidRPr="00B50841">
        <w:rPr>
          <w:rFonts w:ascii="Times New Roman" w:eastAsia="Times New Roman" w:hAnsi="Times New Roman" w:cs="Times New Roman"/>
          <w:kern w:val="0"/>
          <w:sz w:val="24"/>
          <w:szCs w:val="24"/>
          <w:lang w:eastAsia="nl-BE"/>
          <w14:ligatures w14:val="none"/>
        </w:rPr>
        <w:t>facings</w:t>
      </w:r>
      <w:proofErr w:type="spellEnd"/>
      <w:r w:rsidRPr="00B50841">
        <w:rPr>
          <w:rFonts w:ascii="Times New Roman" w:eastAsia="Times New Roman" w:hAnsi="Times New Roman" w:cs="Times New Roman"/>
          <w:kern w:val="0"/>
          <w:sz w:val="24"/>
          <w:szCs w:val="24"/>
          <w:lang w:eastAsia="nl-BE"/>
          <w14:ligatures w14:val="none"/>
        </w:rPr>
        <w:t>, waarbij de kost per tand varieert op basis van het aantal betrokken tanden, het gekozen materiaal en het esthetische afwerkingsniveau. De totale kost wordt vooral bepaald door de intensiteit van de behandeling en het gewenste duurzaamheidsniveau.</w:t>
      </w:r>
    </w:p>
    <w:p w14:paraId="4C25C809" w14:textId="2D2F0C41"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6077E18D"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2. Eén tand ontbreekt – zichtbare zone</w:t>
      </w:r>
    </w:p>
    <w:p w14:paraId="7214C7B8"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 xml:space="preserve">Wanneer één tand ontbreekt in een zichtbare zone, variëren de kosten afhankelijk van de gekozen oplossing. Een implantaat met kroon wordt als totaaloplossing geprijsd en wordt beïnvloed door botconditie, materiaalkeuze en esthetische vereisten. Een </w:t>
      </w:r>
      <w:proofErr w:type="spellStart"/>
      <w:r w:rsidRPr="00B50841">
        <w:rPr>
          <w:rFonts w:ascii="Times New Roman" w:eastAsia="Times New Roman" w:hAnsi="Times New Roman" w:cs="Times New Roman"/>
          <w:kern w:val="0"/>
          <w:sz w:val="24"/>
          <w:szCs w:val="24"/>
          <w:lang w:eastAsia="nl-BE"/>
          <w14:ligatures w14:val="none"/>
        </w:rPr>
        <w:t>adhesieve</w:t>
      </w:r>
      <w:proofErr w:type="spellEnd"/>
      <w:r w:rsidRPr="00B50841">
        <w:rPr>
          <w:rFonts w:ascii="Times New Roman" w:eastAsia="Times New Roman" w:hAnsi="Times New Roman" w:cs="Times New Roman"/>
          <w:kern w:val="0"/>
          <w:sz w:val="24"/>
          <w:szCs w:val="24"/>
          <w:lang w:eastAsia="nl-BE"/>
          <w14:ligatures w14:val="none"/>
        </w:rPr>
        <w:t xml:space="preserve"> brug ligt vaak in een lagere prijsvork en wordt bepaald door materiaal, tandpositie en belasting. Het kostenverschil weerspiegelt hier vooral duurzaamheid en esthetische integratie.</w:t>
      </w:r>
    </w:p>
    <w:p w14:paraId="223ED475" w14:textId="00F5D689"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5F6954A9"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3. Eén tand ontbreekt – zijdelingse kauwzone</w:t>
      </w:r>
    </w:p>
    <w:p w14:paraId="66E1AE29"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 xml:space="preserve">In de kauwzone spelen functionele belasting en stabiliteit een grotere rol. Een implantaat met kroon wordt geprijsd op basis van botvolume, kauwkrachten en kroonmateriaal. Brugoplossingen liggen doorgaans hoger in kost en hangen samen met het aantal pijlers, het gebruikte materiaal en de functionele belasting. De prijs weerspiegelt hier vooral structurele eisen en </w:t>
      </w:r>
      <w:proofErr w:type="spellStart"/>
      <w:r w:rsidRPr="00B50841">
        <w:rPr>
          <w:rFonts w:ascii="Times New Roman" w:eastAsia="Times New Roman" w:hAnsi="Times New Roman" w:cs="Times New Roman"/>
          <w:kern w:val="0"/>
          <w:sz w:val="24"/>
          <w:szCs w:val="24"/>
          <w:lang w:eastAsia="nl-BE"/>
          <w14:ligatures w14:val="none"/>
        </w:rPr>
        <w:t>langetermijnbelasting</w:t>
      </w:r>
      <w:proofErr w:type="spellEnd"/>
      <w:r w:rsidRPr="00B50841">
        <w:rPr>
          <w:rFonts w:ascii="Times New Roman" w:eastAsia="Times New Roman" w:hAnsi="Times New Roman" w:cs="Times New Roman"/>
          <w:kern w:val="0"/>
          <w:sz w:val="24"/>
          <w:szCs w:val="24"/>
          <w:lang w:eastAsia="nl-BE"/>
          <w14:ligatures w14:val="none"/>
        </w:rPr>
        <w:t>.</w:t>
      </w:r>
    </w:p>
    <w:p w14:paraId="7AE341C5" w14:textId="7233F83B"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7B5F0B76"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4. 2–4 tanden naast elkaar</w:t>
      </w:r>
    </w:p>
    <w:p w14:paraId="0847B976"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 xml:space="preserve">Bij meerdere naast elkaar ontbrekende tanden wordt meestal gewerkt met </w:t>
      </w:r>
      <w:proofErr w:type="spellStart"/>
      <w:r w:rsidRPr="00B50841">
        <w:rPr>
          <w:rFonts w:ascii="Times New Roman" w:eastAsia="Times New Roman" w:hAnsi="Times New Roman" w:cs="Times New Roman"/>
          <w:kern w:val="0"/>
          <w:sz w:val="24"/>
          <w:szCs w:val="24"/>
          <w:lang w:eastAsia="nl-BE"/>
          <w14:ligatures w14:val="none"/>
        </w:rPr>
        <w:t>implantaatgedragen</w:t>
      </w:r>
      <w:proofErr w:type="spellEnd"/>
      <w:r w:rsidRPr="00B50841">
        <w:rPr>
          <w:rFonts w:ascii="Times New Roman" w:eastAsia="Times New Roman" w:hAnsi="Times New Roman" w:cs="Times New Roman"/>
          <w:kern w:val="0"/>
          <w:sz w:val="24"/>
          <w:szCs w:val="24"/>
          <w:lang w:eastAsia="nl-BE"/>
          <w14:ligatures w14:val="none"/>
        </w:rPr>
        <w:t xml:space="preserve"> oplossingen. De kost van een brug op implantaten wordt bepaald door het aantal implantaten, de lengte van de brug en het beschikbare botvolume. De prijs weerspiegelt hier de structurele complexiteit van het herstel.</w:t>
      </w:r>
    </w:p>
    <w:p w14:paraId="42A2A6A1" w14:textId="13338838" w:rsid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2C9B9041" w14:textId="77777777" w:rsid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174057B8" w14:textId="77777777"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74DF4241"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lastRenderedPageBreak/>
        <w:t>5. 2–4 tanden ontbreken verspreid</w:t>
      </w:r>
    </w:p>
    <w:p w14:paraId="33FDBAAA"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Wanneer tanden verspreid ontbreken, varieert de kost naargelang het aantal zones en de gekozen aanpak. Meervoudige implantaten worden vaak per tand geprijsd en hangen samen met het aantal ingrepen en de chirurgische complexiteit. Bruggen op implantaten worden beïnvloed door ontwerp en positionering. De totale kost wordt bepaald door spreiding en fasering.</w:t>
      </w:r>
    </w:p>
    <w:p w14:paraId="27EED9C3" w14:textId="4EC6E94E"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1124C4B1"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6. Mix: ontbrekende tanden + esthetisch probleem</w:t>
      </w:r>
    </w:p>
    <w:p w14:paraId="4A9A6C47"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Bij gecombineerde functionele en esthetische problemen wordt de kost opgebouwd uit meerdere componenten. Implantaten en esthetische restauraties worden afzonderlijk geprijsd, waarbij het totaal afhankelijk is van het aantal betrokken tanden, materiaalkeuze en afwerkingsniveau. De kost weerspiegelt de combinatie van functioneel herstel en esthetische verfijning.</w:t>
      </w:r>
    </w:p>
    <w:p w14:paraId="2138BF8E" w14:textId="3FF13851"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1919634F"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7. &gt;5 tanden naast elkaar (</w:t>
      </w:r>
      <w:proofErr w:type="spellStart"/>
      <w:r w:rsidRPr="00B50841">
        <w:rPr>
          <w:rFonts w:ascii="Times New Roman" w:eastAsia="Times New Roman" w:hAnsi="Times New Roman" w:cs="Times New Roman"/>
          <w:b/>
          <w:bCs/>
          <w:kern w:val="0"/>
          <w:sz w:val="27"/>
          <w:szCs w:val="27"/>
          <w:lang w:eastAsia="nl-BE"/>
          <w14:ligatures w14:val="none"/>
        </w:rPr>
        <w:t>segmentair</w:t>
      </w:r>
      <w:proofErr w:type="spellEnd"/>
      <w:r w:rsidRPr="00B50841">
        <w:rPr>
          <w:rFonts w:ascii="Times New Roman" w:eastAsia="Times New Roman" w:hAnsi="Times New Roman" w:cs="Times New Roman"/>
          <w:b/>
          <w:bCs/>
          <w:kern w:val="0"/>
          <w:sz w:val="27"/>
          <w:szCs w:val="27"/>
          <w:lang w:eastAsia="nl-BE"/>
          <w14:ligatures w14:val="none"/>
        </w:rPr>
        <w:t xml:space="preserve"> verlies)</w:t>
      </w:r>
    </w:p>
    <w:p w14:paraId="7E03946E"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 xml:space="preserve">Bij </w:t>
      </w:r>
      <w:proofErr w:type="spellStart"/>
      <w:r w:rsidRPr="00B50841">
        <w:rPr>
          <w:rFonts w:ascii="Times New Roman" w:eastAsia="Times New Roman" w:hAnsi="Times New Roman" w:cs="Times New Roman"/>
          <w:kern w:val="0"/>
          <w:sz w:val="24"/>
          <w:szCs w:val="24"/>
          <w:lang w:eastAsia="nl-BE"/>
          <w14:ligatures w14:val="none"/>
        </w:rPr>
        <w:t>segmentair</w:t>
      </w:r>
      <w:proofErr w:type="spellEnd"/>
      <w:r w:rsidRPr="00B50841">
        <w:rPr>
          <w:rFonts w:ascii="Times New Roman" w:eastAsia="Times New Roman" w:hAnsi="Times New Roman" w:cs="Times New Roman"/>
          <w:kern w:val="0"/>
          <w:sz w:val="24"/>
          <w:szCs w:val="24"/>
          <w:lang w:eastAsia="nl-BE"/>
          <w14:ligatures w14:val="none"/>
        </w:rPr>
        <w:t xml:space="preserve"> tandverlies nemen de kosten toe door de schaal van het herstel. Bruggen op meerdere implantaten worden geprijsd op basis van het aantal implantaten, de lengte van de constructie en het botvolume. Grotere constructies vragen meer voorbereiding en materiaal, wat zich vertaalt in hogere kosten.</w:t>
      </w:r>
    </w:p>
    <w:p w14:paraId="6A622BC8" w14:textId="240A533E"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5336802E"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8. &gt;5 tanden ontbreken verspreid</w:t>
      </w:r>
    </w:p>
    <w:p w14:paraId="6CE04D75"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Bij verspreid tandverlies wordt de kost bepaald door het aantal zones, de fasering van het traject en de botconditie. De uiteindelijke prijs varieert sterk afhankelijk van hoe het herstel wordt opgebouwd en gespreid over de mond.</w:t>
      </w:r>
    </w:p>
    <w:p w14:paraId="74087F28" w14:textId="3B2846DE"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050312E7"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9. Volledige kaak tandeloos</w:t>
      </w:r>
    </w:p>
    <w:p w14:paraId="61F8D4A6"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 xml:space="preserve">Bij volledige </w:t>
      </w:r>
      <w:proofErr w:type="spellStart"/>
      <w:r w:rsidRPr="00B50841">
        <w:rPr>
          <w:rFonts w:ascii="Times New Roman" w:eastAsia="Times New Roman" w:hAnsi="Times New Roman" w:cs="Times New Roman"/>
          <w:kern w:val="0"/>
          <w:sz w:val="24"/>
          <w:szCs w:val="24"/>
          <w:lang w:eastAsia="nl-BE"/>
          <w14:ligatures w14:val="none"/>
        </w:rPr>
        <w:t>tandeloosheid</w:t>
      </w:r>
      <w:proofErr w:type="spellEnd"/>
      <w:r w:rsidRPr="00B50841">
        <w:rPr>
          <w:rFonts w:ascii="Times New Roman" w:eastAsia="Times New Roman" w:hAnsi="Times New Roman" w:cs="Times New Roman"/>
          <w:kern w:val="0"/>
          <w:sz w:val="24"/>
          <w:szCs w:val="24"/>
          <w:lang w:eastAsia="nl-BE"/>
          <w14:ligatures w14:val="none"/>
        </w:rPr>
        <w:t xml:space="preserve"> in één kaak variëren de kosten naargelang gekozen stabiliteit en constructie. Vaste bruggen op implantaten bevinden zich in een hogere prijsvork en hangen samen met implantaatconfiguratie en materiaalkeuze. Klikgebitten liggen lager in kost en worden beïnvloed door het aantal implantaten en het ontwerp. De prijs weerspiegelt hier vooral vast versus uitneembaar comfort.</w:t>
      </w:r>
    </w:p>
    <w:p w14:paraId="2202CF01" w14:textId="1A71EB10" w:rsid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6287C60B" w14:textId="77777777" w:rsid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69E29E9C" w14:textId="77777777"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60CC2603"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10. Bijna alle tanden niet te redden</w:t>
      </w:r>
    </w:p>
    <w:p w14:paraId="12DB3A54"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Bij uitgebreide rehabilitaties lopen de kosten sterk uiteen. Volledig vaste oplossingen boven en onder bevinden zich in een hogere prijsvork en hangen samen met complexiteit en omvang. Klikprotheses liggen doorgaans lager in kost en worden beïnvloed door het aantal implantaten en het type constructie. Combinaties van vast en uitneembaar situeren zich daartussen. De prijs weerspiegelt schaal, techniek en comfortniveau.</w:t>
      </w:r>
    </w:p>
    <w:p w14:paraId="7F5957F1" w14:textId="35EBBFC2"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218FB7EE"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11. Geen ontbrekende tanden – scheefstand</w:t>
      </w:r>
    </w:p>
    <w:p w14:paraId="218FF736"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 xml:space="preserve">Wanneer er geen tanden ontbreken maar wel sprake is van scheefstand, variëren de kosten in functie van de gekozen correctiemethode. Een </w:t>
      </w:r>
      <w:proofErr w:type="spellStart"/>
      <w:r w:rsidRPr="00B50841">
        <w:rPr>
          <w:rFonts w:ascii="Times New Roman" w:eastAsia="Times New Roman" w:hAnsi="Times New Roman" w:cs="Times New Roman"/>
          <w:kern w:val="0"/>
          <w:sz w:val="24"/>
          <w:szCs w:val="24"/>
          <w:lang w:eastAsia="nl-BE"/>
          <w14:ligatures w14:val="none"/>
        </w:rPr>
        <w:t>alignerbehandeling</w:t>
      </w:r>
      <w:proofErr w:type="spellEnd"/>
      <w:r w:rsidRPr="00B50841">
        <w:rPr>
          <w:rFonts w:ascii="Times New Roman" w:eastAsia="Times New Roman" w:hAnsi="Times New Roman" w:cs="Times New Roman"/>
          <w:kern w:val="0"/>
          <w:sz w:val="24"/>
          <w:szCs w:val="24"/>
          <w:lang w:eastAsia="nl-BE"/>
          <w14:ligatures w14:val="none"/>
        </w:rPr>
        <w:t xml:space="preserve"> wordt meestal als totaaltraject geprijsd en hangt af van de mate van scheefstand, het aantal correctiefasen en de duur van het traject. </w:t>
      </w:r>
      <w:proofErr w:type="spellStart"/>
      <w:r w:rsidRPr="00B50841">
        <w:rPr>
          <w:rFonts w:ascii="Times New Roman" w:eastAsia="Times New Roman" w:hAnsi="Times New Roman" w:cs="Times New Roman"/>
          <w:kern w:val="0"/>
          <w:sz w:val="24"/>
          <w:szCs w:val="24"/>
          <w:lang w:eastAsia="nl-BE"/>
          <w14:ligatures w14:val="none"/>
        </w:rPr>
        <w:t>Facings</w:t>
      </w:r>
      <w:proofErr w:type="spellEnd"/>
      <w:r w:rsidRPr="00B50841">
        <w:rPr>
          <w:rFonts w:ascii="Times New Roman" w:eastAsia="Times New Roman" w:hAnsi="Times New Roman" w:cs="Times New Roman"/>
          <w:kern w:val="0"/>
          <w:sz w:val="24"/>
          <w:szCs w:val="24"/>
          <w:lang w:eastAsia="nl-BE"/>
          <w14:ligatures w14:val="none"/>
        </w:rPr>
        <w:t xml:space="preserve"> worden per tand berekend en zijn afhankelijk van het aantal te corrigeren tanden, het materiaal en de esthetische afwerking.</w:t>
      </w:r>
    </w:p>
    <w:p w14:paraId="2B0B8C9D" w14:textId="30283D56"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751E2D23"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12. Losse tanden of pijn</w:t>
      </w:r>
    </w:p>
    <w:p w14:paraId="21B68A35"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In situaties met losse tanden of pijn varieert de kost afhankelijk van de mate van vervanging en stabilisatie. Implantaatoplossingen worden beïnvloed door het aantal te vervangen tanden en de complexiteit van het traject. Brugoplossingen hangen samen met constructie en belasting. De prijs weerspiegelt hier vooral functioneel herstel en stabiliteit.</w:t>
      </w:r>
    </w:p>
    <w:p w14:paraId="72E0DBB5" w14:textId="12C5C724"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3759A165"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13. Jong profiel – lichte verkleuring</w:t>
      </w:r>
    </w:p>
    <w:p w14:paraId="0491763D"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 xml:space="preserve">Bij een jong profiel met lichte verkleuring blijft de kost vaak beperkt, zeker wanneer gekozen wordt voor professioneel bleken. Deze prijs wordt beïnvloed door het aantal sessies en de bleekmethode. Wanneer een langduriger esthetisch resultaat gewenst is, kunnen </w:t>
      </w:r>
      <w:proofErr w:type="spellStart"/>
      <w:r w:rsidRPr="00B50841">
        <w:rPr>
          <w:rFonts w:ascii="Times New Roman" w:eastAsia="Times New Roman" w:hAnsi="Times New Roman" w:cs="Times New Roman"/>
          <w:kern w:val="0"/>
          <w:sz w:val="24"/>
          <w:szCs w:val="24"/>
          <w:lang w:eastAsia="nl-BE"/>
          <w14:ligatures w14:val="none"/>
        </w:rPr>
        <w:t>facings</w:t>
      </w:r>
      <w:proofErr w:type="spellEnd"/>
      <w:r w:rsidRPr="00B50841">
        <w:rPr>
          <w:rFonts w:ascii="Times New Roman" w:eastAsia="Times New Roman" w:hAnsi="Times New Roman" w:cs="Times New Roman"/>
          <w:kern w:val="0"/>
          <w:sz w:val="24"/>
          <w:szCs w:val="24"/>
          <w:lang w:eastAsia="nl-BE"/>
          <w14:ligatures w14:val="none"/>
        </w:rPr>
        <w:t xml:space="preserve"> worden toegepast, waarbij de kost per tand varieert volgens materiaalkeuze en afwerking. Het verschil in kost zit vooral in levensduur en esthetische stabiliteit.</w:t>
      </w:r>
    </w:p>
    <w:p w14:paraId="5B71ADC4" w14:textId="48755AB6"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33242D78"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14. Oudere persoon – beperkt budget</w:t>
      </w:r>
    </w:p>
    <w:p w14:paraId="0DF11257"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Bij een ouder profiel waarbij betaalbaarheid belangrijk is, liggen de kosten doorgaans lager door de keuze voor eenvoudiger constructies. Uitneembare oplossingen en klikgebitten worden beïnvloed door het aantal implantaten, het type prothese en de fasering van het traject. De prijs weerspiegelt hier toegankelijkheid en onderhoudsgemak.</w:t>
      </w:r>
    </w:p>
    <w:p w14:paraId="74593A7E" w14:textId="77777777"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pict w14:anchorId="39C4D426">
          <v:rect id="_x0000_i1039" style="width:0;height:1.5pt" o:hralign="center" o:hrstd="t" o:hr="t" fillcolor="#a0a0a0" stroked="f"/>
        </w:pict>
      </w:r>
    </w:p>
    <w:p w14:paraId="1E25D808"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15. Premium klant – esthetisch profiel</w:t>
      </w:r>
    </w:p>
    <w:p w14:paraId="2CDD5FE2"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 xml:space="preserve">In een uitgesproken premium esthetisch profiel ligt de focus op detail, materiaal en afwerking. </w:t>
      </w:r>
      <w:proofErr w:type="spellStart"/>
      <w:r w:rsidRPr="00B50841">
        <w:rPr>
          <w:rFonts w:ascii="Times New Roman" w:eastAsia="Times New Roman" w:hAnsi="Times New Roman" w:cs="Times New Roman"/>
          <w:kern w:val="0"/>
          <w:sz w:val="24"/>
          <w:szCs w:val="24"/>
          <w:lang w:eastAsia="nl-BE"/>
          <w14:ligatures w14:val="none"/>
        </w:rPr>
        <w:t>Facings</w:t>
      </w:r>
      <w:proofErr w:type="spellEnd"/>
      <w:r w:rsidRPr="00B50841">
        <w:rPr>
          <w:rFonts w:ascii="Times New Roman" w:eastAsia="Times New Roman" w:hAnsi="Times New Roman" w:cs="Times New Roman"/>
          <w:kern w:val="0"/>
          <w:sz w:val="24"/>
          <w:szCs w:val="24"/>
          <w:lang w:eastAsia="nl-BE"/>
          <w14:ligatures w14:val="none"/>
        </w:rPr>
        <w:t xml:space="preserve"> en uitgebreide esthetische restauraties worden per tand geprijsd en hangen samen met het aantal tanden, het gebruikte materiaal en het gewenste detailniveau. De kost weerspiegelt hier vooral esthetische ambitie en technische verfijning.</w:t>
      </w:r>
    </w:p>
    <w:p w14:paraId="43B424B0" w14:textId="5925DF84"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70F047A1"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16. Slijtage of breuk zonder tandverlies</w:t>
      </w:r>
    </w:p>
    <w:p w14:paraId="4CF8E792"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 xml:space="preserve">Bij slijtage of breuk zonder tandverlies lopen de kosten uiteen naargelang het gekozen herstelniveau. </w:t>
      </w:r>
      <w:proofErr w:type="spellStart"/>
      <w:r w:rsidRPr="00B50841">
        <w:rPr>
          <w:rFonts w:ascii="Times New Roman" w:eastAsia="Times New Roman" w:hAnsi="Times New Roman" w:cs="Times New Roman"/>
          <w:kern w:val="0"/>
          <w:sz w:val="24"/>
          <w:szCs w:val="24"/>
          <w:lang w:eastAsia="nl-BE"/>
          <w14:ligatures w14:val="none"/>
        </w:rPr>
        <w:t>Composietopbouwen</w:t>
      </w:r>
      <w:proofErr w:type="spellEnd"/>
      <w:r w:rsidRPr="00B50841">
        <w:rPr>
          <w:rFonts w:ascii="Times New Roman" w:eastAsia="Times New Roman" w:hAnsi="Times New Roman" w:cs="Times New Roman"/>
          <w:kern w:val="0"/>
          <w:sz w:val="24"/>
          <w:szCs w:val="24"/>
          <w:lang w:eastAsia="nl-BE"/>
          <w14:ligatures w14:val="none"/>
        </w:rPr>
        <w:t xml:space="preserve"> bevinden zich in een lagere prijsvork en zijn afhankelijk van de omvang van het herstel. </w:t>
      </w:r>
      <w:proofErr w:type="spellStart"/>
      <w:r w:rsidRPr="00B50841">
        <w:rPr>
          <w:rFonts w:ascii="Times New Roman" w:eastAsia="Times New Roman" w:hAnsi="Times New Roman" w:cs="Times New Roman"/>
          <w:kern w:val="0"/>
          <w:sz w:val="24"/>
          <w:szCs w:val="24"/>
          <w:lang w:eastAsia="nl-BE"/>
          <w14:ligatures w14:val="none"/>
        </w:rPr>
        <w:t>Volkeramische</w:t>
      </w:r>
      <w:proofErr w:type="spellEnd"/>
      <w:r w:rsidRPr="00B50841">
        <w:rPr>
          <w:rFonts w:ascii="Times New Roman" w:eastAsia="Times New Roman" w:hAnsi="Times New Roman" w:cs="Times New Roman"/>
          <w:kern w:val="0"/>
          <w:sz w:val="24"/>
          <w:szCs w:val="24"/>
          <w:lang w:eastAsia="nl-BE"/>
          <w14:ligatures w14:val="none"/>
        </w:rPr>
        <w:t xml:space="preserve"> kronen en </w:t>
      </w:r>
      <w:proofErr w:type="spellStart"/>
      <w:r w:rsidRPr="00B50841">
        <w:rPr>
          <w:rFonts w:ascii="Times New Roman" w:eastAsia="Times New Roman" w:hAnsi="Times New Roman" w:cs="Times New Roman"/>
          <w:kern w:val="0"/>
          <w:sz w:val="24"/>
          <w:szCs w:val="24"/>
          <w:lang w:eastAsia="nl-BE"/>
          <w14:ligatures w14:val="none"/>
        </w:rPr>
        <w:t>facings</w:t>
      </w:r>
      <w:proofErr w:type="spellEnd"/>
      <w:r w:rsidRPr="00B50841">
        <w:rPr>
          <w:rFonts w:ascii="Times New Roman" w:eastAsia="Times New Roman" w:hAnsi="Times New Roman" w:cs="Times New Roman"/>
          <w:kern w:val="0"/>
          <w:sz w:val="24"/>
          <w:szCs w:val="24"/>
          <w:lang w:eastAsia="nl-BE"/>
          <w14:ligatures w14:val="none"/>
        </w:rPr>
        <w:t xml:space="preserve"> worden per tand geprijsd en hangen samen met materiaalkeuze en afwerking. De kost weerspiegelt duurzaamheid en esthetische stabiliteit.</w:t>
      </w:r>
    </w:p>
    <w:p w14:paraId="03D89E17" w14:textId="1CFCBE45" w:rsidR="00B50841" w:rsidRPr="00B50841" w:rsidRDefault="00B50841" w:rsidP="00B50841">
      <w:pPr>
        <w:spacing w:after="0" w:line="240" w:lineRule="auto"/>
        <w:rPr>
          <w:rFonts w:ascii="Times New Roman" w:eastAsia="Times New Roman" w:hAnsi="Times New Roman" w:cs="Times New Roman"/>
          <w:kern w:val="0"/>
          <w:sz w:val="24"/>
          <w:szCs w:val="24"/>
          <w:lang w:eastAsia="nl-BE"/>
          <w14:ligatures w14:val="none"/>
        </w:rPr>
      </w:pPr>
    </w:p>
    <w:p w14:paraId="283587DD" w14:textId="77777777" w:rsidR="00B50841" w:rsidRPr="00B50841" w:rsidRDefault="00B50841" w:rsidP="00B50841">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B50841">
        <w:rPr>
          <w:rFonts w:ascii="Times New Roman" w:eastAsia="Times New Roman" w:hAnsi="Times New Roman" w:cs="Times New Roman"/>
          <w:b/>
          <w:bCs/>
          <w:kern w:val="0"/>
          <w:sz w:val="27"/>
          <w:szCs w:val="27"/>
          <w:lang w:eastAsia="nl-BE"/>
          <w14:ligatures w14:val="none"/>
        </w:rPr>
        <w:t>17. Eén tand ontbreekt – buurtanden hersteld</w:t>
      </w:r>
    </w:p>
    <w:p w14:paraId="28A9E2E8" w14:textId="77777777" w:rsidR="00B50841" w:rsidRPr="00B50841" w:rsidRDefault="00B50841" w:rsidP="00B5084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50841">
        <w:rPr>
          <w:rFonts w:ascii="Times New Roman" w:eastAsia="Times New Roman" w:hAnsi="Times New Roman" w:cs="Times New Roman"/>
          <w:kern w:val="0"/>
          <w:sz w:val="24"/>
          <w:szCs w:val="24"/>
          <w:lang w:eastAsia="nl-BE"/>
          <w14:ligatures w14:val="none"/>
        </w:rPr>
        <w:t>Wanneer de aangrenzende tanden reeds hersteld zijn, wordt vaak een vergelijking gemaakt tussen een brug en een implantaat. De kost van een brug hangt af van het aantal pijlers, het slijpwerk en het materiaal. Een implantaat met kroon wordt beïnvloed door botconditie en kroonmateriaal. Het prijsverschil zit hier vooral in technische aanpak en voorbereiding.</w:t>
      </w:r>
    </w:p>
    <w:p w14:paraId="5785D62F" w14:textId="77777777" w:rsidR="00916515" w:rsidRPr="00B50841" w:rsidRDefault="00916515">
      <w:pPr>
        <w:rPr>
          <w:rFonts w:ascii="Times New Roman" w:hAnsi="Times New Roman" w:cs="Times New Roman"/>
          <w:sz w:val="24"/>
          <w:szCs w:val="24"/>
        </w:rPr>
      </w:pPr>
    </w:p>
    <w:sectPr w:rsidR="00916515" w:rsidRPr="00B508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611"/>
    <w:rsid w:val="00484D0F"/>
    <w:rsid w:val="007F1706"/>
    <w:rsid w:val="00916515"/>
    <w:rsid w:val="00B50841"/>
    <w:rsid w:val="00C26611"/>
    <w:rsid w:val="00E03F69"/>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DDD2"/>
  <w15:chartTrackingRefBased/>
  <w15:docId w15:val="{C2FAEFA6-0FC2-4BFD-AE1E-7DE496706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266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C266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C26611"/>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C26611"/>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C26611"/>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C2661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2661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2661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2661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26611"/>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C26611"/>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C26611"/>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C26611"/>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C26611"/>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C2661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2661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2661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26611"/>
    <w:rPr>
      <w:rFonts w:eastAsiaTheme="majorEastAsia" w:cstheme="majorBidi"/>
      <w:color w:val="272727" w:themeColor="text1" w:themeTint="D8"/>
    </w:rPr>
  </w:style>
  <w:style w:type="paragraph" w:styleId="Titel">
    <w:name w:val="Title"/>
    <w:basedOn w:val="Standaard"/>
    <w:next w:val="Standaard"/>
    <w:link w:val="TitelChar"/>
    <w:uiPriority w:val="10"/>
    <w:qFormat/>
    <w:rsid w:val="00C26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2661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2661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2661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2661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26611"/>
    <w:rPr>
      <w:i/>
      <w:iCs/>
      <w:color w:val="404040" w:themeColor="text1" w:themeTint="BF"/>
    </w:rPr>
  </w:style>
  <w:style w:type="paragraph" w:styleId="Lijstalinea">
    <w:name w:val="List Paragraph"/>
    <w:basedOn w:val="Standaard"/>
    <w:uiPriority w:val="34"/>
    <w:qFormat/>
    <w:rsid w:val="00C26611"/>
    <w:pPr>
      <w:ind w:left="720"/>
      <w:contextualSpacing/>
    </w:pPr>
  </w:style>
  <w:style w:type="character" w:styleId="Intensievebenadrukking">
    <w:name w:val="Intense Emphasis"/>
    <w:basedOn w:val="Standaardalinea-lettertype"/>
    <w:uiPriority w:val="21"/>
    <w:qFormat/>
    <w:rsid w:val="00C26611"/>
    <w:rPr>
      <w:i/>
      <w:iCs/>
      <w:color w:val="2F5496" w:themeColor="accent1" w:themeShade="BF"/>
    </w:rPr>
  </w:style>
  <w:style w:type="paragraph" w:styleId="Duidelijkcitaat">
    <w:name w:val="Intense Quote"/>
    <w:basedOn w:val="Standaard"/>
    <w:next w:val="Standaard"/>
    <w:link w:val="DuidelijkcitaatChar"/>
    <w:uiPriority w:val="30"/>
    <w:qFormat/>
    <w:rsid w:val="00C266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C26611"/>
    <w:rPr>
      <w:i/>
      <w:iCs/>
      <w:color w:val="2F5496" w:themeColor="accent1" w:themeShade="BF"/>
    </w:rPr>
  </w:style>
  <w:style w:type="character" w:styleId="Intensieveverwijzing">
    <w:name w:val="Intense Reference"/>
    <w:basedOn w:val="Standaardalinea-lettertype"/>
    <w:uiPriority w:val="32"/>
    <w:qFormat/>
    <w:rsid w:val="00C266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1099</Words>
  <Characters>6048</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Detand</dc:creator>
  <cp:keywords/>
  <dc:description/>
  <cp:lastModifiedBy>Marijke Detand</cp:lastModifiedBy>
  <cp:revision>2</cp:revision>
  <dcterms:created xsi:type="dcterms:W3CDTF">2025-12-14T16:39:00Z</dcterms:created>
  <dcterms:modified xsi:type="dcterms:W3CDTF">2025-12-14T16:41:00Z</dcterms:modified>
</cp:coreProperties>
</file>