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888480"/>
          <w:sz w:val="18"/>
          <w:szCs w:val="18"/>
        </w:rPr>
        <w:t xml:space="preserve">KSPF.STUDIO</w:t>
      </w:r>
    </w:p>
    <w:p>
      <w:pPr>
        <w:spacing w:after="3600" w:before="0"/>
      </w:pPr>
      <w:r>
        <w:t xml:space="preserve"/>
      </w:r>
    </w:p>
    <w:p>
      <w:pPr>
        <w:spacing w:after="0" w:before="0"/>
      </w:pPr>
      <w:r>
        <w:rPr>
          <w:rFonts w:ascii="Arial" w:cs="Arial" w:eastAsia="Arial" w:hAnsi="Arial"/>
          <w:b/>
          <w:bCs/>
          <w:caps/>
          <w:color w:val="1A1A1A"/>
          <w:sz w:val="96"/>
          <w:szCs w:val="96"/>
        </w:rPr>
        <w:t xml:space="preserve">ALT.</w:t>
      </w:r>
    </w:p>
    <w:p>
      <w:pPr>
        <w:spacing w:after="80" w:before="0"/>
      </w:pPr>
      <w:r>
        <w:rPr>
          <w:rFonts w:ascii="Arial" w:cs="Arial" w:eastAsia="Arial" w:hAnsi="Arial"/>
          <w:b/>
          <w:bCs/>
          <w:caps/>
          <w:color w:val="1A1A1A"/>
          <w:sz w:val="96"/>
          <w:szCs w:val="96"/>
        </w:rPr>
        <w:t xml:space="preserve">COSMETICS</w:t>
      </w:r>
    </w:p>
    <w:p>
      <w:pPr>
        <w:spacing w:after="0" w:before="0"/>
      </w:pPr>
      <w:r>
        <w:rPr>
          <w:rFonts w:ascii="Arial" w:cs="Arial" w:eastAsia="Arial" w:hAnsi="Arial"/>
          <w:color w:val="888480"/>
          <w:sz w:val="28"/>
          <w:szCs w:val="28"/>
        </w:rPr>
        <w:t xml:space="preserve">Brand Guidelines</w:t>
      </w:r>
    </w:p>
    <w:p>
      <w:pPr>
        <w:spacing w:after="2880" w:before="0"/>
      </w:pPr>
      <w:r>
        <w:t xml:space="preserve"/>
      </w:r>
    </w:p>
    <w:p>
      <w:pPr>
        <w:pBdr>
          <w:bottom w:val="single" w:color="D0CCC6" w:sz="4" w:space="1"/>
        </w:pBdr>
        <w:spacing w:after="36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aps/>
                <w:color w:val="888480"/>
                <w:sz w:val="18"/>
                <w:szCs w:val="18"/>
              </w:rPr>
              <w:t xml:space="preserve">STUDIO</w:t>
            </w:r>
          </w:p>
        </w:tc>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D3B38"/>
                <w:sz w:val="18"/>
                <w:szCs w:val="18"/>
              </w:rPr>
              <w:t xml:space="preserve">kspf.studio</w:t>
            </w:r>
          </w:p>
        </w:tc>
      </w:tr>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aps/>
                <w:color w:val="888480"/>
                <w:sz w:val="18"/>
                <w:szCs w:val="18"/>
              </w:rPr>
              <w:t xml:space="preserve">CLIENT</w:t>
            </w:r>
          </w:p>
        </w:tc>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D3B38"/>
                <w:sz w:val="18"/>
                <w:szCs w:val="18"/>
              </w:rPr>
              <w:t xml:space="preserve">Anh Tran</w:t>
            </w:r>
          </w:p>
        </w:tc>
      </w:tr>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aps/>
                <w:color w:val="888480"/>
                <w:sz w:val="18"/>
                <w:szCs w:val="18"/>
              </w:rPr>
              <w:t xml:space="preserve">VERSION</w:t>
            </w:r>
          </w:p>
        </w:tc>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D3B38"/>
                <w:sz w:val="18"/>
                <w:szCs w:val="18"/>
              </w:rPr>
              <w:t xml:space="preserve">1.0 Draft</w:t>
            </w:r>
          </w:p>
        </w:tc>
      </w:tr>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aps/>
                <w:color w:val="888480"/>
                <w:sz w:val="18"/>
                <w:szCs w:val="18"/>
              </w:rPr>
              <w:t xml:space="preserve">DATE</w:t>
            </w:r>
          </w:p>
        </w:tc>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D3B38"/>
                <w:sz w:val="18"/>
                <w:szCs w:val="18"/>
              </w:rPr>
              <w:t xml:space="preserve">March 2026</w:t>
            </w:r>
          </w:p>
        </w:tc>
      </w:tr>
      <w:tr>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aps/>
                <w:color w:val="888480"/>
                <w:sz w:val="18"/>
                <w:szCs w:val="18"/>
              </w:rPr>
              <w:t xml:space="preserve">STATUS</w:t>
            </w:r>
          </w:p>
        </w:tc>
        <w:tc>
          <w:tcPr>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3D3B38"/>
                <w:sz w:val="18"/>
                <w:szCs w:val="18"/>
              </w:rPr>
              <w:t xml:space="preserve">For client review</w:t>
            </w:r>
          </w:p>
        </w:tc>
      </w:tr>
    </w:tbl>
    <w:p>
      <w:pPr>
        <w:sectPr>
          <w:pgSz w:w="11906" w:h="16838" w:orient="portrait"/>
          <w:pgMar w:top="1440" w:right="1440" w:bottom="1440" w:left="1440" w:header="708" w:footer="708" w:gutter="0"/>
          <w:pgNumType/>
          <w:docGrid w:linePitch="360"/>
        </w:sectPr>
      </w:pPr>
    </w:p>
    <w:p>
      <w:pPr>
        <w:spacing w:after="80" w:before="720"/>
      </w:pPr>
      <w:r>
        <w:rPr>
          <w:rFonts w:ascii="Arial" w:cs="Arial" w:eastAsia="Arial" w:hAnsi="Arial"/>
          <w:color w:val="888480"/>
          <w:sz w:val="18"/>
          <w:szCs w:val="18"/>
        </w:rPr>
        <w:t xml:space="preserve">01</w:t>
      </w:r>
    </w:p>
    <w:p>
      <w:pPr>
        <w:pStyle w:val="Heading1"/>
        <w:spacing w:after="280" w:before="0"/>
      </w:pPr>
      <w:r>
        <w:rPr>
          <w:rFonts w:ascii="Arial" w:cs="Arial" w:eastAsia="Arial" w:hAnsi="Arial"/>
          <w:b/>
          <w:bCs/>
          <w:caps/>
          <w:color w:val="1A1A1A"/>
          <w:sz w:val="48"/>
          <w:szCs w:val="48"/>
        </w:rPr>
        <w:t xml:space="preserve">Introduction</w:t>
      </w:r>
    </w:p>
    <w:p>
      <w:pPr>
        <w:pBdr>
          <w:bottom w:val="single" w:color="D0CCC6" w:sz="4" w:space="1"/>
        </w:pBdr>
        <w:spacing w:after="360" w:before="360"/>
      </w:pPr>
    </w:p>
    <w:p>
      <w:pPr>
        <w:pStyle w:val="Heading2"/>
        <w:spacing w:after="120" w:before="400"/>
      </w:pPr>
      <w:r>
        <w:rPr>
          <w:rFonts w:ascii="Arial" w:cs="Arial" w:eastAsia="Arial" w:hAnsi="Arial"/>
          <w:b/>
          <w:bCs/>
          <w:caps/>
          <w:color w:val="1A1A1A"/>
          <w:sz w:val="22"/>
          <w:szCs w:val="22"/>
        </w:rPr>
        <w:t xml:space="preserve">The Brand in One Idea</w:t>
      </w:r>
    </w:p>
    <w:p>
      <w:pPr>
        <w:pBdr>
          <w:left w:val="single" w:color="1A1A1A" w:sz="12" w:space="16"/>
        </w:pBdr>
        <w:spacing w:after="280" w:before="280"/>
        <w:ind w:left="720"/>
      </w:pPr>
      <w:r>
        <w:rPr>
          <w:rFonts w:ascii="Arial" w:cs="Arial" w:eastAsia="Arial" w:hAnsi="Arial"/>
          <w:b/>
          <w:bCs/>
          <w:i/>
          <w:iCs/>
          <w:color w:val="1A1A1A"/>
          <w:sz w:val="26"/>
          <w:szCs w:val="26"/>
        </w:rPr>
        <w:t xml:space="preserve">Beautiful because it works. Designed because it deserves to be.</w:t>
      </w:r>
    </w:p>
    <w:p>
      <w:pPr>
        <w:spacing w:after="160" w:before="80"/>
      </w:pPr>
      <w:r>
        <w:rPr>
          <w:rFonts w:ascii="Arial" w:cs="Arial" w:eastAsia="Arial" w:hAnsi="Arial"/>
          <w:color w:val="3D3B38"/>
          <w:sz w:val="22"/>
          <w:szCs w:val="22"/>
        </w:rPr>
        <w:t xml:space="preserve">This idea holds two truths simultaneously. The first is functional: the product is efficacious, formulated with intention, developed from real customer need. The second is aesthetic: the brand is designed with the same rigour as the product, because the customer who will buy this product notices the difference between something designed and something produced.</w:t>
      </w:r>
    </w:p>
    <w:p>
      <w:pPr>
        <w:pStyle w:val="Heading2"/>
        <w:spacing w:after="120" w:before="400"/>
      </w:pPr>
      <w:r>
        <w:rPr>
          <w:rFonts w:ascii="Arial" w:cs="Arial" w:eastAsia="Arial" w:hAnsi="Arial"/>
          <w:b/>
          <w:bCs/>
          <w:caps/>
          <w:color w:val="1A1A1A"/>
          <w:sz w:val="22"/>
          <w:szCs w:val="22"/>
        </w:rPr>
        <w:t xml:space="preserve">The Founding</w:t>
      </w:r>
    </w:p>
    <w:p>
      <w:pPr>
        <w:spacing w:after="160" w:before="80"/>
      </w:pPr>
      <w:r>
        <w:rPr>
          <w:rFonts w:ascii="Arial" w:cs="Arial" w:eastAsia="Arial" w:hAnsi="Arial"/>
          <w:color w:val="3D3B38"/>
          <w:sz w:val="22"/>
          <w:szCs w:val="22"/>
        </w:rPr>
        <w:t xml:space="preserve">ALT. does not come from nowhere. Founder Anh Tran arrived at this product through years of practice as a lash technician and cosmetic tattoo artist — watching what worked and what didn't, and deciding to make the thing she couldn't find. The lash serum exists because of that observation. The brand is the object form of the same standard that built her salon.</w:t>
      </w:r>
    </w:p>
    <w:p>
      <w:pPr>
        <w:spacing w:after="160" w:before="80"/>
      </w:pPr>
      <w:r>
        <w:rPr>
          <w:rFonts w:ascii="Arial" w:cs="Arial" w:eastAsia="Arial" w:hAnsi="Arial"/>
          <w:color w:val="3D3B38"/>
          <w:sz w:val="22"/>
          <w:szCs w:val="22"/>
        </w:rPr>
        <w:t xml:space="preserve">Her mother arrived in Australia with little and built a business from the ground up — a network of nail salons, built on precision, repetition, and an uncompromising relationship with craft. Anh grew up inside that lineage. ALT. is the next expression of that same instinct.</w:t>
      </w:r>
    </w:p>
    <w:p>
      <w:pPr>
        <w:pStyle w:val="Heading2"/>
        <w:spacing w:after="120" w:before="400"/>
      </w:pPr>
      <w:r>
        <w:rPr>
          <w:rFonts w:ascii="Arial" w:cs="Arial" w:eastAsia="Arial" w:hAnsi="Arial"/>
          <w:b/>
          <w:bCs/>
          <w:caps/>
          <w:color w:val="1A1A1A"/>
          <w:sz w:val="22"/>
          <w:szCs w:val="22"/>
        </w:rPr>
        <w:t xml:space="preserve">Positioning Statement</w:t>
      </w:r>
    </w:p>
    <w:p>
      <w:pPr>
        <w:spacing w:after="160" w:before="80"/>
      </w:pPr>
      <w:r>
        <w:rPr>
          <w:rFonts w:ascii="Arial" w:cs="Arial" w:eastAsia="Arial" w:hAnsi="Arial"/>
          <w:color w:val="3D3B38"/>
          <w:sz w:val="22"/>
          <w:szCs w:val="22"/>
        </w:rPr>
        <w:t xml:space="preserve">ALT. is a precision beauty brand that treats your lashes with the same care a craftsperson brings to their materials — nothing unnecessary, nothing missing. It is made by someone who has spent years watching what works and what doesn't, who learned the value of precision before she had a word for it, and who decided to make the thing she couldn't find.</w:t>
      </w:r>
    </w:p>
    <w:p>
      <w:pPr>
        <w:pStyle w:val="Heading2"/>
        <w:spacing w:after="120" w:before="400"/>
      </w:pPr>
      <w:r>
        <w:rPr>
          <w:rFonts w:ascii="Arial" w:cs="Arial" w:eastAsia="Arial" w:hAnsi="Arial"/>
          <w:b/>
          <w:bCs/>
          <w:caps/>
          <w:color w:val="1A1A1A"/>
          <w:sz w:val="22"/>
          <w:szCs w:val="22"/>
        </w:rPr>
        <w:t xml:space="preserve">The Name</w:t>
      </w:r>
    </w:p>
    <w:p>
      <w:pPr>
        <w:spacing w:after="160" w:before="80"/>
      </w:pPr>
      <w:r>
        <w:rPr>
          <w:rFonts w:ascii="Arial" w:cs="Arial" w:eastAsia="Arial" w:hAnsi="Arial"/>
          <w:color w:val="3D3B38"/>
          <w:sz w:val="22"/>
          <w:szCs w:val="22"/>
        </w:rPr>
        <w:t xml:space="preserve">ALT. means alternative — but not in the sense of subcultural opposition. It means the other option. The one that exists because the obvious options weren't good enough. The full stop after ALT is not punctuation. It is a period. The sentence ends there. No further explanation is offered.</w:t>
      </w:r>
    </w:p>
    <w:p>
      <w:pPr>
        <w:spacing w:after="160" w:before="80"/>
      </w:pPr>
      <w:r>
        <w:rPr>
          <w:rFonts w:ascii="Arial" w:cs="Arial" w:eastAsia="Arial" w:hAnsi="Arial"/>
          <w:color w:val="3D3B38"/>
          <w:sz w:val="22"/>
          <w:szCs w:val="22"/>
        </w:rPr>
        <w:t xml:space="preserve">The brand does not shout because it has no need to reach everyone. It speaks to those who already know — the research-savvy, aesthetically calibrated customer who recognises quality before they read a single claim. This is removed authority: a brand that rewards discernment rather than courts it.</w:t>
      </w:r>
    </w:p>
    <w:p>
      <w:pPr>
        <w:pStyle w:val="Heading2"/>
        <w:spacing w:after="120" w:before="400"/>
      </w:pPr>
      <w:r>
        <w:rPr>
          <w:rFonts w:ascii="Arial" w:cs="Arial" w:eastAsia="Arial" w:hAnsi="Arial"/>
          <w:b/>
          <w:bCs/>
          <w:caps/>
          <w:color w:val="1A1A1A"/>
          <w:sz w:val="22"/>
          <w:szCs w:val="22"/>
        </w:rPr>
        <w:t xml:space="preserve">Brand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Borders>
              <w:top w:val="none" w:color="FFFFFF" w:sz="0"/>
              <w:left w:val="none" w:color="FFFFFF" w:sz="0"/>
              <w:bottom w:val="none" w:color="FFFFFF" w:sz="0"/>
              <w:right w:val="none" w:color="FFFFFF" w:sz="0"/>
            </w:tcBorders>
            <w:shd w:fill="FFFFFF" w:val="clear"/>
            <w:tcMar>
              <w:top w:type="dxa" w:w="80"/>
              <w:left w:type="dxa" w:w="0"/>
              <w:bottom w:type="dxa" w:w="80"/>
              <w:right w:type="dxa" w:w="160"/>
            </w:tcMar>
          </w:tcPr>
          <w:p>
            <w:r>
              <w:rPr>
                <w:rFonts w:ascii="Arial" w:cs="Arial" w:eastAsia="Arial" w:hAnsi="Arial"/>
                <w:b/>
                <w:bCs/>
                <w:caps/>
                <w:color w:val="888480"/>
                <w:sz w:val="18"/>
                <w:szCs w:val="18"/>
              </w:rPr>
              <w:t xml:space="preserve">AXIS</w:t>
            </w:r>
          </w:p>
        </w:tc>
        <w:tc>
          <w:tcPr>
            <w:tcBorders>
              <w:top w:val="none" w:color="FFFFFF" w:sz="0"/>
              <w:left w:val="none" w:color="FFFFFF" w:sz="0"/>
              <w:bottom w:val="none" w:color="FFFFFF" w:sz="0"/>
              <w:right w:val="none" w:color="FFFFFF" w:sz="0"/>
            </w:tcBorders>
            <w:shd w:fill="FFFFFF" w:val="clear"/>
            <w:tcMar>
              <w:top w:type="dxa" w:w="80"/>
              <w:left w:type="dxa" w:w="0"/>
              <w:bottom w:type="dxa" w:w="80"/>
              <w:right w:type="dxa" w:w="160"/>
            </w:tcMar>
          </w:tcPr>
          <w:p>
            <w:r>
              <w:rPr>
                <w:rFonts w:ascii="Arial" w:cs="Arial" w:eastAsia="Arial" w:hAnsi="Arial"/>
                <w:b/>
                <w:bCs/>
                <w:caps/>
                <w:color w:val="888480"/>
                <w:sz w:val="18"/>
                <w:szCs w:val="18"/>
              </w:rPr>
              <w:t xml:space="preserve">POSITION</w:t>
            </w:r>
          </w:p>
        </w:tc>
        <w:tc>
          <w:tcPr>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b/>
                <w:bCs/>
                <w:caps/>
                <w:color w:val="888480"/>
                <w:sz w:val="18"/>
                <w:szCs w:val="18"/>
              </w:rPr>
              <w:t xml:space="preserve">WHAT IT MEANS</w:t>
            </w:r>
          </w:p>
        </w:tc>
      </w:tr>
      <w:tr>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color w:val="888480"/>
                <w:sz w:val="20"/>
                <w:szCs w:val="20"/>
              </w:rPr>
              <w:t xml:space="preserve">Bold — Restrained</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b/>
                <w:bCs/>
                <w:color w:val="1A1A1A"/>
                <w:sz w:val="20"/>
                <w:szCs w:val="20"/>
              </w:rPr>
              <w:t xml:space="preserve">Restrained</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0"/>
            </w:tcMar>
          </w:tcPr>
          <w:p>
            <w:r>
              <w:rPr>
                <w:rFonts w:ascii="Arial" w:cs="Arial" w:eastAsia="Arial" w:hAnsi="Arial"/>
                <w:color w:val="3D3B38"/>
                <w:sz w:val="20"/>
                <w:szCs w:val="20"/>
              </w:rPr>
              <w:t xml:space="preserve">Quiet rather than loud, but not to the point of disappearing</w:t>
            </w:r>
          </w:p>
        </w:tc>
      </w:tr>
      <w:tr>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color w:val="888480"/>
                <w:sz w:val="20"/>
                <w:szCs w:val="20"/>
              </w:rPr>
              <w:t xml:space="preserve">Clinical — Middle</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b/>
                <w:bCs/>
                <w:color w:val="1A1A1A"/>
                <w:sz w:val="20"/>
                <w:szCs w:val="20"/>
              </w:rPr>
              <w:t xml:space="preserve">Middle</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0"/>
            </w:tcMar>
          </w:tcPr>
          <w:p>
            <w:r>
              <w:rPr>
                <w:rFonts w:ascii="Arial" w:cs="Arial" w:eastAsia="Arial" w:hAnsi="Arial"/>
                <w:color w:val="3D3B38"/>
                <w:sz w:val="20"/>
                <w:szCs w:val="20"/>
              </w:rPr>
              <w:t xml:space="preserve">Genuine clinical credentials, but does not look like a pharmacy product</w:t>
            </w:r>
          </w:p>
        </w:tc>
      </w:tr>
      <w:tr>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color w:val="888480"/>
                <w:sz w:val="20"/>
                <w:szCs w:val="20"/>
              </w:rPr>
              <w:t xml:space="preserve">Mass — Elite</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b/>
                <w:bCs/>
                <w:color w:val="1A1A1A"/>
                <w:sz w:val="20"/>
                <w:szCs w:val="20"/>
              </w:rPr>
              <w:t xml:space="preserve">Elite</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0"/>
            </w:tcMar>
          </w:tcPr>
          <w:p>
            <w:r>
              <w:rPr>
                <w:rFonts w:ascii="Arial" w:cs="Arial" w:eastAsia="Arial" w:hAnsi="Arial"/>
                <w:color w:val="3D3B38"/>
                <w:sz w:val="20"/>
                <w:szCs w:val="20"/>
              </w:rPr>
              <w:t xml:space="preserve">Clearly positioned for a particular kind of person rather than everyone</w:t>
            </w:r>
          </w:p>
        </w:tc>
      </w:tr>
      <w:tr>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color w:val="888480"/>
                <w:sz w:val="20"/>
                <w:szCs w:val="20"/>
              </w:rPr>
              <w:t xml:space="preserve">Conversational — Authoritative</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160"/>
            </w:tcMar>
          </w:tcPr>
          <w:p>
            <w:r>
              <w:rPr>
                <w:rFonts w:ascii="Arial" w:cs="Arial" w:eastAsia="Arial" w:hAnsi="Arial"/>
                <w:b/>
                <w:bCs/>
                <w:color w:val="1A1A1A"/>
                <w:sz w:val="20"/>
                <w:szCs w:val="20"/>
              </w:rPr>
              <w:t xml:space="preserve">Authoritative</w:t>
            </w:r>
          </w:p>
        </w:tc>
        <w:tc>
          <w:tcPr>
            <w:tcBorders>
              <w:top w:val="single" w:color="D0CCC6" w:sz="1"/>
              <w:left w:val="none" w:color="FFFFFF" w:sz="0"/>
              <w:bottom w:val="none" w:color="FFFFFF" w:sz="0"/>
              <w:right w:val="none" w:color="FFFFFF" w:sz="0"/>
            </w:tcBorders>
            <w:shd w:fill="FFFFFF" w:val="clear"/>
            <w:tcMar>
              <w:top w:type="dxa" w:w="120"/>
              <w:left w:type="dxa" w:w="0"/>
              <w:bottom w:type="dxa" w:w="80"/>
              <w:right w:type="dxa" w:w="0"/>
            </w:tcMar>
          </w:tcPr>
          <w:p>
            <w:r>
              <w:rPr>
                <w:rFonts w:ascii="Arial" w:cs="Arial" w:eastAsia="Arial" w:hAnsi="Arial"/>
                <w:color w:val="3D3B38"/>
                <w:sz w:val="20"/>
                <w:szCs w:val="20"/>
              </w:rPr>
              <w:t xml:space="preserve">States rather than suggests, does not over-explain</w:t>
            </w:r>
          </w:p>
        </w:tc>
      </w:tr>
    </w:tbl>
    <w:p>
      <w:pPr>
        <w:spacing w:after="200" w:before="0"/>
      </w:pPr>
      <w:r>
        <w:t xml:space="preserve"/>
      </w:r>
    </w:p>
    <w:p>
      <w:pPr>
        <w:pStyle w:val="Heading2"/>
        <w:spacing w:after="120" w:before="400"/>
      </w:pPr>
      <w:r>
        <w:rPr>
          <w:rFonts w:ascii="Arial" w:cs="Arial" w:eastAsia="Arial" w:hAnsi="Arial"/>
          <w:b/>
          <w:bCs/>
          <w:caps/>
          <w:color w:val="1A1A1A"/>
          <w:sz w:val="22"/>
          <w:szCs w:val="22"/>
        </w:rPr>
        <w:t xml:space="preserve">What the Brand Is Not</w:t>
      </w:r>
    </w:p>
    <w:p>
      <w:pPr>
        <w:spacing w:after="160" w:before="80"/>
      </w:pPr>
      <w:r>
        <w:rPr>
          <w:rFonts w:ascii="Arial" w:cs="Arial" w:eastAsia="Arial" w:hAnsi="Arial"/>
          <w:color w:val="3D3B38"/>
          <w:sz w:val="22"/>
          <w:szCs w:val="22"/>
        </w:rPr>
        <w:t xml:space="preserve">ALT. is not overtly clinical or pharmaceutical in its visual register — even though efficacy is central to its promise. It is not decoratively feminine, soft, or floral. It is not loud, trend-chasing, or maximalist. It does not perform transparency or explain more than is necessary. It is not trying to be Aesop, The Ordinary, or Grande. It is doing something more specific and more honest than any of those references.</w:t>
      </w:r>
    </w:p>
    <w:p>
      <w:r>
        <w:br w:type="page"/>
      </w:r>
    </w:p>
    <w:p>
      <w:pPr>
        <w:spacing w:after="80" w:before="720"/>
      </w:pPr>
      <w:r>
        <w:rPr>
          <w:rFonts w:ascii="Arial" w:cs="Arial" w:eastAsia="Arial" w:hAnsi="Arial"/>
          <w:color w:val="888480"/>
          <w:sz w:val="18"/>
          <w:szCs w:val="18"/>
        </w:rPr>
        <w:t xml:space="preserve">02</w:t>
      </w:r>
    </w:p>
    <w:p>
      <w:pPr>
        <w:pStyle w:val="Heading1"/>
        <w:spacing w:after="280" w:before="0"/>
      </w:pPr>
      <w:r>
        <w:rPr>
          <w:rFonts w:ascii="Arial" w:cs="Arial" w:eastAsia="Arial" w:hAnsi="Arial"/>
          <w:b/>
          <w:bCs/>
          <w:caps/>
          <w:color w:val="1A1A1A"/>
          <w:sz w:val="48"/>
          <w:szCs w:val="48"/>
        </w:rPr>
        <w:t xml:space="preserve">Logo System</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The identity operates as a contrast system with two distinct elements. The primary wordmark is hard, geometric, and condensed — all caps, tight, precise. The secondary element is an ornamental mark: flowing, interlocking, closer to a heraldic device or maker's seal than a conventional logo. These two things should not look like they came from the same place. That tension is intentional and is central to the brand's character.</w:t>
      </w:r>
    </w:p>
    <w:p>
      <w:pPr>
        <w:pStyle w:val="Heading2"/>
        <w:spacing w:after="120" w:before="400"/>
      </w:pPr>
      <w:r>
        <w:rPr>
          <w:rFonts w:ascii="Arial" w:cs="Arial" w:eastAsia="Arial" w:hAnsi="Arial"/>
          <w:b/>
          <w:bCs/>
          <w:caps/>
          <w:color w:val="1A1A1A"/>
          <w:sz w:val="22"/>
          <w:szCs w:val="22"/>
        </w:rPr>
        <w:t xml:space="preserve">Primary Wordmark</w:t>
      </w:r>
    </w:p>
    <w:p>
      <w:pPr>
        <w:spacing w:after="160" w:before="80"/>
      </w:pPr>
      <w:r>
        <w:rPr>
          <w:rFonts w:ascii="Arial" w:cs="Arial" w:eastAsia="Arial" w:hAnsi="Arial"/>
          <w:color w:val="3D3B38"/>
          <w:sz w:val="22"/>
          <w:szCs w:val="22"/>
        </w:rPr>
        <w:t xml:space="preserve">The primary wordmark is set in a condensed sans-serif with considered geometric construction. Medium-to-bold weight. All-capitals. Tracking is deliberate — enough to communicate refinement without tipping into genericness. The wordmark is the dominant element in all primary applications.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Primary Wordmark — ALT. — full colour on white ]</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Primary Wordmark — white reverse on black ]</w:t>
            </w:r>
          </w:p>
        </w:tc>
      </w:tr>
    </w:tbl>
    <w:p>
      <w:pPr>
        <w:pStyle w:val="Heading2"/>
        <w:spacing w:after="120" w:before="400"/>
      </w:pPr>
      <w:r>
        <w:rPr>
          <w:rFonts w:ascii="Arial" w:cs="Arial" w:eastAsia="Arial" w:hAnsi="Arial"/>
          <w:b/>
          <w:bCs/>
          <w:caps/>
          <w:color w:val="1A1A1A"/>
          <w:sz w:val="22"/>
          <w:szCs w:val="22"/>
        </w:rPr>
        <w:t xml:space="preserve">Ornamental Mark</w:t>
      </w:r>
    </w:p>
    <w:p>
      <w:pPr>
        <w:spacing w:after="160" w:before="80"/>
      </w:pPr>
      <w:r>
        <w:rPr>
          <w:rFonts w:ascii="Arial" w:cs="Arial" w:eastAsia="Arial" w:hAnsi="Arial"/>
          <w:color w:val="3D3B38"/>
          <w:sz w:val="22"/>
          <w:szCs w:val="22"/>
        </w:rPr>
        <w:t xml:space="preserve">The ornamental mark functions as a maker's seal — a reference to the tradition of artisans who marked their best work not for marketing purposes but as a statement of authorship. It is a heraldic device in the truest sense: something that says this came from a specific hand, a specific lineage, a specific standard of care.</w:t>
      </w:r>
    </w:p>
    <w:p>
      <w:pPr>
        <w:spacing w:after="160" w:before="80"/>
      </w:pPr>
      <w:r>
        <w:rPr>
          <w:rFonts w:ascii="Arial" w:cs="Arial" w:eastAsia="Arial" w:hAnsi="Arial"/>
          <w:color w:val="3D3B38"/>
          <w:sz w:val="22"/>
          <w:szCs w:val="22"/>
        </w:rPr>
        <w:t xml:space="preserve">References that informed this direction: engraved silversmith marks, wax seal constructions, interlocking monogram traditions. The quality of marks that feel architectural rather than decorative.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Ornamental Mark — full colour on white ]</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Ornamental Mark — white reverse on black ]</w:t>
            </w:r>
          </w:p>
        </w:tc>
      </w:tr>
    </w:tbl>
    <w:p>
      <w:pPr>
        <w:pStyle w:val="Heading2"/>
        <w:spacing w:after="120" w:before="400"/>
      </w:pPr>
      <w:r>
        <w:rPr>
          <w:rFonts w:ascii="Arial" w:cs="Arial" w:eastAsia="Arial" w:hAnsi="Arial"/>
          <w:b/>
          <w:bCs/>
          <w:caps/>
          <w:color w:val="1A1A1A"/>
          <w:sz w:val="22"/>
          <w:szCs w:val="22"/>
        </w:rPr>
        <w:t xml:space="preserve">Logo Lockups</w:t>
      </w:r>
    </w:p>
    <w:p>
      <w:pPr>
        <w:spacing w:after="160" w:before="80"/>
      </w:pPr>
      <w:r>
        <w:rPr>
          <w:rFonts w:ascii="Arial" w:cs="Arial" w:eastAsia="Arial" w:hAnsi="Arial"/>
          <w:color w:val="3D3B38"/>
          <w:sz w:val="22"/>
          <w:szCs w:val="22"/>
        </w:rPr>
        <w:t xml:space="preserve">The wordmark and ornamental mark may be used together in a stacked or horizontal lockup, or independently. The ornamental mark should never be used without the wordmark in primary communications until the brand achieves sufficient recognition.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Stacked Lockup — Wordmark above Ornamental Mark ]</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Horizontal Lockup — Wordmark + Ornamental Mark ]</w:t>
            </w:r>
          </w:p>
        </w:tc>
      </w:tr>
    </w:tbl>
    <w:p>
      <w:pPr>
        <w:pStyle w:val="Heading2"/>
        <w:spacing w:after="120" w:before="400"/>
      </w:pPr>
      <w:r>
        <w:rPr>
          <w:rFonts w:ascii="Arial" w:cs="Arial" w:eastAsia="Arial" w:hAnsi="Arial"/>
          <w:b/>
          <w:bCs/>
          <w:caps/>
          <w:color w:val="1A1A1A"/>
          <w:sz w:val="22"/>
          <w:szCs w:val="22"/>
        </w:rPr>
        <w:t xml:space="preserve">Clear Space &amp; Minimum Size</w:t>
      </w:r>
    </w:p>
    <w:p>
      <w:pPr>
        <w:spacing w:after="160" w:before="80"/>
      </w:pPr>
      <w:r>
        <w:rPr>
          <w:rFonts w:ascii="Arial" w:cs="Arial" w:eastAsia="Arial" w:hAnsi="Arial"/>
          <w:color w:val="3D3B38"/>
          <w:sz w:val="22"/>
          <w:szCs w:val="22"/>
        </w:rPr>
        <w:t xml:space="preserve">The minimum clear space around the wordmark is equal to the cap height of the 'A' in ALT. No other typography, graphic element, or photographic element may intrude on this zone.</w:t>
      </w:r>
    </w:p>
    <w:p>
      <w:pPr>
        <w:spacing w:after="160" w:before="80"/>
      </w:pPr>
      <w:r>
        <w:rPr>
          <w:rFonts w:ascii="Arial" w:cs="Arial" w:eastAsia="Arial" w:hAnsi="Arial"/>
          <w:color w:val="3D3B38"/>
          <w:sz w:val="22"/>
          <w:szCs w:val="22"/>
        </w:rPr>
        <w:t xml:space="preserve">Minimum print size: 20mm wide. Minimum digital size: 80px wide. Below these sizes, legibility and mark integrity are compromised.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Clear space diagram ]</w:t>
            </w:r>
          </w:p>
        </w:tc>
      </w:tr>
    </w:tbl>
    <w:p>
      <w:pPr>
        <w:pStyle w:val="Heading2"/>
        <w:spacing w:after="120" w:before="400"/>
      </w:pPr>
      <w:r>
        <w:rPr>
          <w:rFonts w:ascii="Arial" w:cs="Arial" w:eastAsia="Arial" w:hAnsi="Arial"/>
          <w:b/>
          <w:bCs/>
          <w:caps/>
          <w:color w:val="1A1A1A"/>
          <w:sz w:val="22"/>
          <w:szCs w:val="22"/>
        </w:rPr>
        <w:t xml:space="preserve">Logo on Backgrounds</w:t>
      </w:r>
    </w:p>
    <w:p>
      <w:pPr>
        <w:spacing w:after="160" w:before="80"/>
      </w:pPr>
      <w:r>
        <w:rPr>
          <w:rFonts w:ascii="Arial" w:cs="Arial" w:eastAsia="Arial" w:hAnsi="Arial"/>
          <w:color w:val="3D3B38"/>
          <w:sz w:val="22"/>
          <w:szCs w:val="22"/>
        </w:rPr>
        <w:t xml:space="preserve">The wordmark may be applied in black on white or light backgrounds, or in white on dark or packaging surfaces. The ornamental mark follows the same rules. Do not place the logo on patterned or photographic backgrounds unless high contrast is guaranteed.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Logo colourway examples — black/white backgrounds ]</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0CCC6" w:sz="1"/>
              <w:left w:val="single" w:color="D0CCC6" w:sz="1"/>
              <w:bottom w:val="single" w:color="D0CCC6" w:sz="1"/>
              <w:right w:val="single" w:color="D0CCC6" w:sz="1"/>
            </w:tcBorders>
            <w:shd w:fill="1A1A1A" w:val="clear"/>
            <w:tcMar>
              <w:top w:type="dxa" w:w="80"/>
              <w:left w:type="dxa" w:w="160"/>
              <w:bottom w:type="dxa" w:w="80"/>
              <w:right w:type="dxa" w:w="160"/>
            </w:tcMar>
          </w:tcPr>
          <w:p>
            <w:r>
              <w:rPr>
                <w:rFonts w:ascii="Arial" w:cs="Arial" w:eastAsia="Arial" w:hAnsi="Arial"/>
                <w:b/>
                <w:bCs/>
                <w:caps/>
                <w:color w:val="FFFFFF"/>
                <w:sz w:val="20"/>
                <w:szCs w:val="20"/>
              </w:rPr>
              <w:t xml:space="preserve">Do</w:t>
            </w:r>
          </w:p>
        </w:tc>
        <w:tc>
          <w:tcPr>
            <w:tcBorders>
              <w:top w:val="single" w:color="D0CCC6" w:sz="1"/>
              <w:left w:val="single" w:color="D0CCC6" w:sz="1"/>
              <w:bottom w:val="single" w:color="D0CCC6" w:sz="1"/>
              <w:right w:val="single" w:color="D0CCC6" w:sz="1"/>
            </w:tcBorders>
            <w:shd w:fill="888480" w:val="clear"/>
            <w:tcMar>
              <w:top w:type="dxa" w:w="80"/>
              <w:left w:type="dxa" w:w="160"/>
              <w:bottom w:type="dxa" w:w="80"/>
              <w:right w:type="dxa" w:w="160"/>
            </w:tcMar>
          </w:tcPr>
          <w:p>
            <w:r>
              <w:rPr>
                <w:rFonts w:ascii="Arial" w:cs="Arial" w:eastAsia="Arial" w:hAnsi="Arial"/>
                <w:b/>
                <w:bCs/>
                <w:caps/>
                <w:color w:val="FFFFFF"/>
                <w:sz w:val="20"/>
                <w:szCs w:val="20"/>
              </w:rPr>
              <w:t xml:space="preserve">Don't</w:t>
            </w:r>
          </w:p>
        </w:tc>
      </w:tr>
      <w:tr>
        <w:tc>
          <w:tcPr>
            <w:tcBorders>
              <w:top w:val="single" w:color="D0CCC6" w:sz="1"/>
              <w:left w:val="single" w:color="D0CCC6" w:sz="1"/>
              <w:bottom w:val="single" w:color="D0CCC6" w:sz="1"/>
              <w:right w:val="single" w:color="D0CCC6" w:sz="1"/>
            </w:tcBorders>
            <w:shd w:fill="FFFFFF"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Use supplied master artwork files</w:t>
            </w:r>
          </w:p>
          <w:p>
            <w:pPr>
              <w:spacing w:after="60" w:before="60"/>
            </w:pPr>
            <w:r>
              <w:rPr>
                <w:rFonts w:ascii="Arial" w:cs="Arial" w:eastAsia="Arial" w:hAnsi="Arial"/>
                <w:color w:val="3D3B38"/>
                <w:sz w:val="20"/>
                <w:szCs w:val="20"/>
              </w:rPr>
              <w:t xml:space="preserve">— Maintain clear space on all sides</w:t>
            </w:r>
          </w:p>
          <w:p>
            <w:pPr>
              <w:spacing w:after="60" w:before="60"/>
            </w:pPr>
            <w:r>
              <w:rPr>
                <w:rFonts w:ascii="Arial" w:cs="Arial" w:eastAsia="Arial" w:hAnsi="Arial"/>
                <w:color w:val="3D3B38"/>
                <w:sz w:val="20"/>
                <w:szCs w:val="20"/>
              </w:rPr>
              <w:t xml:space="preserve">— Use black on light backgrounds, white on dark</w:t>
            </w:r>
          </w:p>
          <w:p>
            <w:pPr>
              <w:spacing w:after="60" w:before="60"/>
            </w:pPr>
            <w:r>
              <w:rPr>
                <w:rFonts w:ascii="Arial" w:cs="Arial" w:eastAsia="Arial" w:hAnsi="Arial"/>
                <w:color w:val="3D3B38"/>
                <w:sz w:val="20"/>
                <w:szCs w:val="20"/>
              </w:rPr>
              <w:t xml:space="preserve">— Scale proportionally</w:t>
            </w:r>
          </w:p>
        </w:tc>
        <w:tc>
          <w:tcPr>
            <w:tcBorders>
              <w:top w:val="single" w:color="D0CCC6" w:sz="1"/>
              <w:left w:val="single" w:color="D0CCC6" w:sz="1"/>
              <w:bottom w:val="single" w:color="D0CCC6" w:sz="1"/>
              <w:right w:val="single" w:color="D0CCC6" w:sz="1"/>
            </w:tcBorders>
            <w:shd w:fill="F5F4F1"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Stretch, compress, or rotate the logo</w:t>
            </w:r>
          </w:p>
          <w:p>
            <w:pPr>
              <w:spacing w:after="60" w:before="60"/>
            </w:pPr>
            <w:r>
              <w:rPr>
                <w:rFonts w:ascii="Arial" w:cs="Arial" w:eastAsia="Arial" w:hAnsi="Arial"/>
                <w:color w:val="3D3B38"/>
                <w:sz w:val="20"/>
                <w:szCs w:val="20"/>
              </w:rPr>
              <w:t xml:space="preserve">— Recreate or retype the wordmark</w:t>
            </w:r>
          </w:p>
          <w:p>
            <w:pPr>
              <w:spacing w:after="60" w:before="60"/>
            </w:pPr>
            <w:r>
              <w:rPr>
                <w:rFonts w:ascii="Arial" w:cs="Arial" w:eastAsia="Arial" w:hAnsi="Arial"/>
                <w:color w:val="3D3B38"/>
                <w:sz w:val="20"/>
                <w:szCs w:val="20"/>
              </w:rPr>
              <w:t xml:space="preserve">— Apply drop shadows or decorative effects</w:t>
            </w:r>
          </w:p>
          <w:p>
            <w:pPr>
              <w:spacing w:after="60" w:before="60"/>
            </w:pPr>
            <w:r>
              <w:rPr>
                <w:rFonts w:ascii="Arial" w:cs="Arial" w:eastAsia="Arial" w:hAnsi="Arial"/>
                <w:color w:val="3D3B38"/>
                <w:sz w:val="20"/>
                <w:szCs w:val="20"/>
              </w:rPr>
              <w:t xml:space="preserve">— Place on low-contrast backgrounds</w:t>
            </w:r>
          </w:p>
          <w:p>
            <w:pPr>
              <w:spacing w:after="60" w:before="60"/>
            </w:pPr>
            <w:r>
              <w:rPr>
                <w:rFonts w:ascii="Arial" w:cs="Arial" w:eastAsia="Arial" w:hAnsi="Arial"/>
                <w:color w:val="3D3B38"/>
                <w:sz w:val="20"/>
                <w:szCs w:val="20"/>
              </w:rPr>
              <w:t xml:space="preserve">— Use the ornamental mark without the wordmark in primary comms</w:t>
            </w:r>
          </w:p>
        </w:tc>
      </w:tr>
    </w:tbl>
    <w:p>
      <w:r>
        <w:br w:type="page"/>
      </w:r>
    </w:p>
    <w:p>
      <w:pPr>
        <w:spacing w:after="80" w:before="720"/>
      </w:pPr>
      <w:r>
        <w:rPr>
          <w:rFonts w:ascii="Arial" w:cs="Arial" w:eastAsia="Arial" w:hAnsi="Arial"/>
          <w:color w:val="888480"/>
          <w:sz w:val="18"/>
          <w:szCs w:val="18"/>
        </w:rPr>
        <w:t xml:space="preserve">03</w:t>
      </w:r>
    </w:p>
    <w:p>
      <w:pPr>
        <w:pStyle w:val="Heading1"/>
        <w:spacing w:after="280" w:before="0"/>
      </w:pPr>
      <w:r>
        <w:rPr>
          <w:rFonts w:ascii="Arial" w:cs="Arial" w:eastAsia="Arial" w:hAnsi="Arial"/>
          <w:b/>
          <w:bCs/>
          <w:caps/>
          <w:color w:val="1A1A1A"/>
          <w:sz w:val="48"/>
          <w:szCs w:val="48"/>
        </w:rPr>
        <w:t xml:space="preserve">Colour</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The colour direction is anchored in a monochrome or near-neutral palette — low contrast, material-adjacent, with some warmth present. A strict black-and-white system is not the target. Vibrant colour has not been ruled out and may be explored as an accent against a restrained base. The warmth in the palette, where present, is a reference to the human and craft-led origins of the brand rather than a lifestyle affectation.</w:t>
      </w:r>
    </w:p>
    <w:p>
      <w:pPr>
        <w:pStyle w:val="Heading2"/>
        <w:spacing w:after="120" w:before="400"/>
      </w:pPr>
      <w:r>
        <w:rPr>
          <w:rFonts w:ascii="Arial" w:cs="Arial" w:eastAsia="Arial" w:hAnsi="Arial"/>
          <w:b/>
          <w:bCs/>
          <w:caps/>
          <w:color w:val="1A1A1A"/>
          <w:sz w:val="22"/>
          <w:szCs w:val="22"/>
        </w:rPr>
        <w:t xml:space="preserve">Primary Palette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1440" w:hRule="exact"/>
        </w:trPr>
        <w:tc>
          <w:tcPr>
            <w:tcBorders>
              <w:top w:val="single" w:color="D0CCC6" w:sz="1"/>
              <w:left w:val="single" w:color="D0CCC6" w:sz="1"/>
              <w:bottom w:val="single" w:color="D0CCC6" w:sz="1"/>
              <w:right w:val="single" w:color="D0CCC6" w:sz="1"/>
            </w:tcBorders>
            <w:shd w:fill="1A1A1A" w:val="clear"/>
          </w:tcPr>
          <w:p/>
        </w:tc>
        <w:tc>
          <w:tcPr>
            <w:tcBorders>
              <w:top w:val="single" w:color="D0CCC6" w:sz="1"/>
              <w:left w:val="single" w:color="D0CCC6" w:sz="1"/>
              <w:bottom w:val="single" w:color="D0CCC6" w:sz="1"/>
              <w:right w:val="single" w:color="D0CCC6" w:sz="1"/>
            </w:tcBorders>
            <w:shd w:fill="FFFFFF" w:val="clear"/>
          </w:tcPr>
          <w:p/>
        </w:tc>
        <w:tc>
          <w:tcPr>
            <w:tcBorders>
              <w:top w:val="single" w:color="D0CCC6" w:sz="1"/>
              <w:left w:val="single" w:color="D0CCC6" w:sz="1"/>
              <w:bottom w:val="single" w:color="D0CCC6" w:sz="1"/>
              <w:right w:val="single" w:color="D0CCC6" w:sz="1"/>
            </w:tcBorders>
            <w:shd w:fill="F5F4F1" w:val="clear"/>
          </w:tcPr>
          <w:p/>
        </w:tc>
      </w:tr>
      <w:tr>
        <w:tc>
          <w:tcPr>
            <w:tcBorders>
              <w:top w:val="single" w:color="D0CCC6" w:sz="1"/>
              <w:left w:val="single" w:color="D0CCC6" w:sz="1"/>
              <w:bottom w:val="single" w:color="D0CCC6" w:sz="1"/>
              <w:right w:val="single" w:color="D0CCC6" w:sz="1"/>
            </w:tcBorders>
            <w:shd w:fill="FFFFFF" w:val="clear"/>
            <w:tcMar>
              <w:top w:type="dxa" w:w="80"/>
              <w:left w:type="dxa" w:w="120"/>
              <w:bottom w:type="dxa" w:w="80"/>
              <w:right w:type="dxa" w:w="60"/>
            </w:tcMar>
          </w:tcPr>
          <w:p>
            <w:pPr>
              <w:spacing w:after="40" w:before="0"/>
            </w:pPr>
            <w:r>
              <w:rPr>
                <w:rFonts w:ascii="Arial" w:cs="Arial" w:eastAsia="Arial" w:hAnsi="Arial"/>
                <w:b/>
                <w:bCs/>
                <w:color w:val="1A1A1A"/>
                <w:sz w:val="20"/>
                <w:szCs w:val="20"/>
              </w:rPr>
              <w:t xml:space="preserve">ALT. Black</w:t>
            </w:r>
          </w:p>
          <w:p>
            <w:pPr>
              <w:spacing w:after="40" w:before="0"/>
            </w:pPr>
            <w:r>
              <w:rPr>
                <w:rFonts w:ascii="Arial" w:cs="Arial" w:eastAsia="Arial" w:hAnsi="Arial"/>
                <w:color w:val="888480"/>
                <w:sz w:val="18"/>
                <w:szCs w:val="18"/>
              </w:rPr>
              <w:t xml:space="preserve">HEX  #1A1A1A</w:t>
            </w:r>
          </w:p>
          <w:p>
            <w:pPr>
              <w:spacing w:after="40" w:before="0"/>
            </w:pPr>
            <w:r>
              <w:rPr>
                <w:rFonts w:ascii="Arial" w:cs="Arial" w:eastAsia="Arial" w:hAnsi="Arial"/>
                <w:color w:val="888480"/>
                <w:sz w:val="18"/>
                <w:szCs w:val="18"/>
              </w:rPr>
              <w:t xml:space="preserve">PMS  Black 6 C</w:t>
            </w:r>
          </w:p>
          <w:p>
            <w:pPr>
              <w:spacing w:after="40" w:before="0"/>
            </w:pPr>
            <w:r>
              <w:rPr>
                <w:rFonts w:ascii="Arial" w:cs="Arial" w:eastAsia="Arial" w:hAnsi="Arial"/>
                <w:color w:val="888480"/>
                <w:sz w:val="18"/>
                <w:szCs w:val="18"/>
              </w:rPr>
              <w:t xml:space="preserve">CMYK  0 / 0 / 0 / 95</w:t>
            </w:r>
          </w:p>
          <w:p>
            <w:pPr>
              <w:spacing w:after="0" w:before="40"/>
            </w:pPr>
            <w:r>
              <w:rPr>
                <w:rFonts w:ascii="Arial" w:cs="Arial" w:eastAsia="Arial" w:hAnsi="Arial"/>
                <w:i/>
                <w:iCs/>
                <w:color w:val="888480"/>
                <w:sz w:val="17"/>
                <w:szCs w:val="17"/>
              </w:rPr>
              <w:t xml:space="preserve">Primary — all primary type and packaging</w:t>
            </w:r>
          </w:p>
        </w:tc>
        <w:tc>
          <w:tcPr>
            <w:tcBorders>
              <w:top w:val="single" w:color="D0CCC6" w:sz="1"/>
              <w:left w:val="single" w:color="D0CCC6" w:sz="1"/>
              <w:bottom w:val="single" w:color="D0CCC6" w:sz="1"/>
              <w:right w:val="single" w:color="D0CCC6" w:sz="1"/>
            </w:tcBorders>
            <w:shd w:fill="FFFFFF" w:val="clear"/>
            <w:tcMar>
              <w:top w:type="dxa" w:w="80"/>
              <w:left w:type="dxa" w:w="120"/>
              <w:bottom w:type="dxa" w:w="80"/>
              <w:right w:type="dxa" w:w="60"/>
            </w:tcMar>
          </w:tcPr>
          <w:p>
            <w:pPr>
              <w:spacing w:after="40" w:before="0"/>
            </w:pPr>
            <w:r>
              <w:rPr>
                <w:rFonts w:ascii="Arial" w:cs="Arial" w:eastAsia="Arial" w:hAnsi="Arial"/>
                <w:b/>
                <w:bCs/>
                <w:color w:val="1A1A1A"/>
                <w:sz w:val="20"/>
                <w:szCs w:val="20"/>
              </w:rPr>
              <w:t xml:space="preserve">ALT. White</w:t>
            </w:r>
          </w:p>
          <w:p>
            <w:pPr>
              <w:spacing w:after="40" w:before="0"/>
            </w:pPr>
            <w:r>
              <w:rPr>
                <w:rFonts w:ascii="Arial" w:cs="Arial" w:eastAsia="Arial" w:hAnsi="Arial"/>
                <w:color w:val="888480"/>
                <w:sz w:val="18"/>
                <w:szCs w:val="18"/>
              </w:rPr>
              <w:t xml:space="preserve">HEX  #FFFFFF</w:t>
            </w:r>
          </w:p>
          <w:p>
            <w:pPr>
              <w:spacing w:after="40" w:before="0"/>
            </w:pPr>
            <w:r>
              <w:rPr>
                <w:rFonts w:ascii="Arial" w:cs="Arial" w:eastAsia="Arial" w:hAnsi="Arial"/>
                <w:color w:val="888480"/>
                <w:sz w:val="18"/>
                <w:szCs w:val="18"/>
              </w:rPr>
              <w:t xml:space="preserve">PMS  —</w:t>
            </w:r>
          </w:p>
          <w:p>
            <w:pPr>
              <w:spacing w:after="40" w:before="0"/>
            </w:pPr>
            <w:r>
              <w:rPr>
                <w:rFonts w:ascii="Arial" w:cs="Arial" w:eastAsia="Arial" w:hAnsi="Arial"/>
                <w:color w:val="888480"/>
                <w:sz w:val="18"/>
                <w:szCs w:val="18"/>
              </w:rPr>
              <w:t xml:space="preserve">CMYK  0 / 0 / 0 / 0</w:t>
            </w:r>
          </w:p>
          <w:p>
            <w:pPr>
              <w:spacing w:after="0" w:before="40"/>
            </w:pPr>
            <w:r>
              <w:rPr>
                <w:rFonts w:ascii="Arial" w:cs="Arial" w:eastAsia="Arial" w:hAnsi="Arial"/>
                <w:i/>
                <w:iCs/>
                <w:color w:val="888480"/>
                <w:sz w:val="17"/>
                <w:szCs w:val="17"/>
              </w:rPr>
              <w:t xml:space="preserve">Primary — backgrounds and reverse text</w:t>
            </w:r>
          </w:p>
        </w:tc>
        <w:tc>
          <w:tcPr>
            <w:tcBorders>
              <w:top w:val="single" w:color="D0CCC6" w:sz="1"/>
              <w:left w:val="single" w:color="D0CCC6" w:sz="1"/>
              <w:bottom w:val="single" w:color="D0CCC6" w:sz="1"/>
              <w:right w:val="single" w:color="D0CCC6" w:sz="1"/>
            </w:tcBorders>
            <w:shd w:fill="FFFFFF" w:val="clear"/>
            <w:tcMar>
              <w:top w:type="dxa" w:w="80"/>
              <w:left w:type="dxa" w:w="120"/>
              <w:bottom w:type="dxa" w:w="80"/>
              <w:right w:type="dxa" w:w="60"/>
            </w:tcMar>
          </w:tcPr>
          <w:p>
            <w:pPr>
              <w:spacing w:after="40" w:before="0"/>
            </w:pPr>
            <w:r>
              <w:rPr>
                <w:rFonts w:ascii="Arial" w:cs="Arial" w:eastAsia="Arial" w:hAnsi="Arial"/>
                <w:b/>
                <w:bCs/>
                <w:color w:val="1A1A1A"/>
                <w:sz w:val="20"/>
                <w:szCs w:val="20"/>
              </w:rPr>
              <w:t xml:space="preserve">ALT. Warm Off-White</w:t>
            </w:r>
          </w:p>
          <w:p>
            <w:pPr>
              <w:spacing w:after="40" w:before="0"/>
            </w:pPr>
            <w:r>
              <w:rPr>
                <w:rFonts w:ascii="Arial" w:cs="Arial" w:eastAsia="Arial" w:hAnsi="Arial"/>
                <w:color w:val="888480"/>
                <w:sz w:val="18"/>
                <w:szCs w:val="18"/>
              </w:rPr>
              <w:t xml:space="preserve">HEX  #F5F4F1</w:t>
            </w:r>
          </w:p>
          <w:p>
            <w:pPr>
              <w:spacing w:after="40" w:before="0"/>
            </w:pPr>
            <w:r>
              <w:rPr>
                <w:rFonts w:ascii="Arial" w:cs="Arial" w:eastAsia="Arial" w:hAnsi="Arial"/>
                <w:color w:val="888480"/>
                <w:sz w:val="18"/>
                <w:szCs w:val="18"/>
              </w:rPr>
              <w:t xml:space="preserve">PMS  9181 C</w:t>
            </w:r>
          </w:p>
          <w:p>
            <w:pPr>
              <w:spacing w:after="40" w:before="0"/>
            </w:pPr>
            <w:r>
              <w:rPr>
                <w:rFonts w:ascii="Arial" w:cs="Arial" w:eastAsia="Arial" w:hAnsi="Arial"/>
                <w:color w:val="888480"/>
                <w:sz w:val="18"/>
                <w:szCs w:val="18"/>
              </w:rPr>
              <w:t xml:space="preserve">CMYK  2 / 1 / 3 / 0</w:t>
            </w:r>
          </w:p>
          <w:p>
            <w:pPr>
              <w:spacing w:after="0" w:before="40"/>
            </w:pPr>
            <w:r>
              <w:rPr>
                <w:rFonts w:ascii="Arial" w:cs="Arial" w:eastAsia="Arial" w:hAnsi="Arial"/>
                <w:i/>
                <w:iCs/>
                <w:color w:val="888480"/>
                <w:sz w:val="17"/>
                <w:szCs w:val="17"/>
              </w:rPr>
              <w:t xml:space="preserve">Secondary — paper, collateral, digital backgrounds</w:t>
            </w:r>
          </w:p>
        </w:tc>
      </w:tr>
    </w:tbl>
    <w:p>
      <w:pPr>
        <w:spacing w:after="200" w:before="0"/>
      </w:pPr>
      <w:r>
        <w:t xml:space="preserve"/>
      </w:r>
    </w:p>
    <w:p>
      <w:pPr>
        <w:pStyle w:val="Heading2"/>
        <w:spacing w:after="120" w:before="400"/>
      </w:pPr>
      <w:r>
        <w:rPr>
          <w:rFonts w:ascii="Arial" w:cs="Arial" w:eastAsia="Arial" w:hAnsi="Arial"/>
          <w:b/>
          <w:bCs/>
          <w:caps/>
          <w:color w:val="1A1A1A"/>
          <w:sz w:val="22"/>
          <w:szCs w:val="22"/>
        </w:rPr>
        <w:t xml:space="preserve">Secondary / Extended Palette</w:t>
      </w:r>
    </w:p>
    <w:p>
      <w:pPr>
        <w:spacing w:after="160" w:before="80"/>
      </w:pPr>
      <w:r>
        <w:rPr>
          <w:rFonts w:ascii="Arial" w:cs="Arial" w:eastAsia="Arial" w:hAnsi="Arial"/>
          <w:color w:val="3D3B38"/>
          <w:sz w:val="22"/>
          <w:szCs w:val="22"/>
        </w:rPr>
        <w:t xml:space="preserve">[TBC — to be confirmed following final packaging specification. Warm neutral accent colour and any metallic finishes to be added here once supplier specifications are locked.]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Extended palette swatches — TBC ]</w:t>
            </w:r>
          </w:p>
        </w:tc>
      </w:tr>
    </w:tbl>
    <w:p>
      <w:pPr>
        <w:spacing w:after="120" w:before="0"/>
      </w:pPr>
      <w:r>
        <w:t xml:space="preserve"/>
      </w:r>
    </w:p>
    <w:p>
      <w:pPr>
        <w:pStyle w:val="Heading2"/>
        <w:spacing w:after="120" w:before="400"/>
      </w:pPr>
      <w:r>
        <w:rPr>
          <w:rFonts w:ascii="Arial" w:cs="Arial" w:eastAsia="Arial" w:hAnsi="Arial"/>
          <w:b/>
          <w:bCs/>
          <w:caps/>
          <w:color w:val="1A1A1A"/>
          <w:sz w:val="22"/>
          <w:szCs w:val="22"/>
        </w:rPr>
        <w:t xml:space="preserve">Colour Usage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0CCC6" w:sz="1"/>
              <w:left w:val="single" w:color="D0CCC6" w:sz="1"/>
              <w:bottom w:val="single" w:color="D0CCC6" w:sz="1"/>
              <w:right w:val="single" w:color="D0CCC6" w:sz="1"/>
            </w:tcBorders>
            <w:shd w:fill="1A1A1A" w:val="clear"/>
            <w:tcMar>
              <w:top w:type="dxa" w:w="80"/>
              <w:left w:type="dxa" w:w="160"/>
              <w:bottom w:type="dxa" w:w="80"/>
              <w:right w:type="dxa" w:w="160"/>
            </w:tcMar>
          </w:tcPr>
          <w:p>
            <w:r>
              <w:rPr>
                <w:rFonts w:ascii="Arial" w:cs="Arial" w:eastAsia="Arial" w:hAnsi="Arial"/>
                <w:b/>
                <w:bCs/>
                <w:caps/>
                <w:color w:val="FFFFFF"/>
                <w:sz w:val="20"/>
                <w:szCs w:val="20"/>
              </w:rPr>
              <w:t xml:space="preserve">Do</w:t>
            </w:r>
          </w:p>
        </w:tc>
        <w:tc>
          <w:tcPr>
            <w:tcBorders>
              <w:top w:val="single" w:color="D0CCC6" w:sz="1"/>
              <w:left w:val="single" w:color="D0CCC6" w:sz="1"/>
              <w:bottom w:val="single" w:color="D0CCC6" w:sz="1"/>
              <w:right w:val="single" w:color="D0CCC6" w:sz="1"/>
            </w:tcBorders>
            <w:shd w:fill="888480" w:val="clear"/>
            <w:tcMar>
              <w:top w:type="dxa" w:w="80"/>
              <w:left w:type="dxa" w:w="160"/>
              <w:bottom w:type="dxa" w:w="80"/>
              <w:right w:type="dxa" w:w="160"/>
            </w:tcMar>
          </w:tcPr>
          <w:p>
            <w:r>
              <w:rPr>
                <w:rFonts w:ascii="Arial" w:cs="Arial" w:eastAsia="Arial" w:hAnsi="Arial"/>
                <w:b/>
                <w:bCs/>
                <w:caps/>
                <w:color w:val="FFFFFF"/>
                <w:sz w:val="20"/>
                <w:szCs w:val="20"/>
              </w:rPr>
              <w:t xml:space="preserve">Don't</w:t>
            </w:r>
          </w:p>
        </w:tc>
      </w:tr>
      <w:tr>
        <w:tc>
          <w:tcPr>
            <w:tcBorders>
              <w:top w:val="single" w:color="D0CCC6" w:sz="1"/>
              <w:left w:val="single" w:color="D0CCC6" w:sz="1"/>
              <w:bottom w:val="single" w:color="D0CCC6" w:sz="1"/>
              <w:right w:val="single" w:color="D0CCC6" w:sz="1"/>
            </w:tcBorders>
            <w:shd w:fill="FFFFFF"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Use ALT. Black as the default for all body type</w:t>
            </w:r>
          </w:p>
          <w:p>
            <w:pPr>
              <w:spacing w:after="60" w:before="60"/>
            </w:pPr>
            <w:r>
              <w:rPr>
                <w:rFonts w:ascii="Arial" w:cs="Arial" w:eastAsia="Arial" w:hAnsi="Arial"/>
                <w:color w:val="3D3B38"/>
                <w:sz w:val="20"/>
                <w:szCs w:val="20"/>
              </w:rPr>
              <w:t xml:space="preserve">— Use warm off-white for secondary backgrounds and printed collateral</w:t>
            </w:r>
          </w:p>
          <w:p>
            <w:pPr>
              <w:spacing w:after="60" w:before="60"/>
            </w:pPr>
            <w:r>
              <w:rPr>
                <w:rFonts w:ascii="Arial" w:cs="Arial" w:eastAsia="Arial" w:hAnsi="Arial"/>
                <w:color w:val="3D3B38"/>
                <w:sz w:val="20"/>
                <w:szCs w:val="20"/>
              </w:rPr>
              <w:t xml:space="preserve">— Pair black with white or off-white for maximum legibility</w:t>
            </w:r>
          </w:p>
          <w:p>
            <w:pPr>
              <w:spacing w:after="60" w:before="60"/>
            </w:pPr>
            <w:r>
              <w:rPr>
                <w:rFonts w:ascii="Arial" w:cs="Arial" w:eastAsia="Arial" w:hAnsi="Arial"/>
                <w:color w:val="3D3B38"/>
                <w:sz w:val="20"/>
                <w:szCs w:val="20"/>
              </w:rPr>
              <w:t xml:space="preserve">— Introduce warmth through material finishes rather than flat colour</w:t>
            </w:r>
          </w:p>
        </w:tc>
        <w:tc>
          <w:tcPr>
            <w:tcBorders>
              <w:top w:val="single" w:color="D0CCC6" w:sz="1"/>
              <w:left w:val="single" w:color="D0CCC6" w:sz="1"/>
              <w:bottom w:val="single" w:color="D0CCC6" w:sz="1"/>
              <w:right w:val="single" w:color="D0CCC6" w:sz="1"/>
            </w:tcBorders>
            <w:shd w:fill="F5F4F1"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Use saturated or lifestyle colours without strategic intent</w:t>
            </w:r>
          </w:p>
          <w:p>
            <w:pPr>
              <w:spacing w:after="60" w:before="60"/>
            </w:pPr>
            <w:r>
              <w:rPr>
                <w:rFonts w:ascii="Arial" w:cs="Arial" w:eastAsia="Arial" w:hAnsi="Arial"/>
                <w:color w:val="3D3B38"/>
                <w:sz w:val="20"/>
                <w:szCs w:val="20"/>
              </w:rPr>
              <w:t xml:space="preserve">— Use more than two palette colours in a single composition</w:t>
            </w:r>
          </w:p>
          <w:p>
            <w:pPr>
              <w:spacing w:after="60" w:before="60"/>
            </w:pPr>
            <w:r>
              <w:rPr>
                <w:rFonts w:ascii="Arial" w:cs="Arial" w:eastAsia="Arial" w:hAnsi="Arial"/>
                <w:color w:val="3D3B38"/>
                <w:sz w:val="20"/>
                <w:szCs w:val="20"/>
              </w:rPr>
              <w:t xml:space="preserve">— Use grey as a primary tone — warmth is preferred over cool neutrals</w:t>
            </w:r>
          </w:p>
          <w:p>
            <w:pPr>
              <w:spacing w:after="60" w:before="60"/>
            </w:pPr>
            <w:r>
              <w:rPr>
                <w:rFonts w:ascii="Arial" w:cs="Arial" w:eastAsia="Arial" w:hAnsi="Arial"/>
                <w:color w:val="3D3B38"/>
                <w:sz w:val="20"/>
                <w:szCs w:val="20"/>
              </w:rPr>
              <w:t xml:space="preserve">— Simulate metallic finishes with flat colour approximations</w:t>
            </w:r>
          </w:p>
        </w:tc>
      </w:tr>
    </w:tbl>
    <w:p>
      <w:r>
        <w:br w:type="page"/>
      </w:r>
    </w:p>
    <w:p>
      <w:pPr>
        <w:spacing w:after="80" w:before="720"/>
      </w:pPr>
      <w:r>
        <w:rPr>
          <w:rFonts w:ascii="Arial" w:cs="Arial" w:eastAsia="Arial" w:hAnsi="Arial"/>
          <w:color w:val="888480"/>
          <w:sz w:val="18"/>
          <w:szCs w:val="18"/>
        </w:rPr>
        <w:t xml:space="preserve">04</w:t>
      </w:r>
    </w:p>
    <w:p>
      <w:pPr>
        <w:pStyle w:val="Heading1"/>
        <w:spacing w:after="280" w:before="0"/>
      </w:pPr>
      <w:r>
        <w:rPr>
          <w:rFonts w:ascii="Arial" w:cs="Arial" w:eastAsia="Arial" w:hAnsi="Arial"/>
          <w:b/>
          <w:bCs/>
          <w:caps/>
          <w:color w:val="1A1A1A"/>
          <w:sz w:val="48"/>
          <w:szCs w:val="48"/>
        </w:rPr>
        <w:t xml:space="preserve">Typography</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The typographic direction is a condensed sans-serif with considered geometric construction — not neutral or purely functional, but with a distinctive character that makes it feel chosen rather than defaulted to. Medium-to-bold weight is preferred. All-capitals lockups are strongly preferred for headlines. Tracking should be deliberate — enough to communicate refinement without tipping into genericness.</w:t>
      </w:r>
    </w:p>
    <w:p>
      <w:pPr>
        <w:spacing w:after="160" w:before="80"/>
      </w:pPr>
      <w:r>
        <w:rPr>
          <w:rFonts w:ascii="Arial" w:cs="Arial" w:eastAsia="Arial" w:hAnsi="Arial"/>
          <w:color w:val="3D3B38"/>
          <w:sz w:val="22"/>
          <w:szCs w:val="22"/>
        </w:rPr>
        <w:t xml:space="preserve">The preference, confirmed during concept development, is for typefaces where the geometric construction itself is the character — the particular shape of a letterform, the way a stroke terminates, the proportions of a bowl. Aktiv Grotesk Extended has been identified as a strong candidate for the primary typeface.</w:t>
      </w:r>
    </w:p>
    <w:p>
      <w:pPr>
        <w:spacing w:after="160" w:before="80"/>
      </w:pPr>
      <w:r>
        <w:rPr>
          <w:rFonts w:ascii="Arial" w:cs="Arial" w:eastAsia="Arial" w:hAnsi="Arial"/>
          <w:color w:val="3D3B38"/>
          <w:sz w:val="22"/>
          <w:szCs w:val="22"/>
        </w:rPr>
        <w:t xml:space="preserve">Typography on the primary packaging component is not printed — it is marked. Hot-stamping, debossing, or engraving are the specified application methods. The letterform becomes a three-dimensional mark of quality, felt as much as seen.</w:t>
      </w:r>
    </w:p>
    <w:p>
      <w:pPr>
        <w:pStyle w:val="Heading2"/>
        <w:spacing w:after="120" w:before="400"/>
      </w:pPr>
      <w:r>
        <w:rPr>
          <w:rFonts w:ascii="Arial" w:cs="Arial" w:eastAsia="Arial" w:hAnsi="Arial"/>
          <w:b/>
          <w:bCs/>
          <w:caps/>
          <w:color w:val="1A1A1A"/>
          <w:sz w:val="22"/>
          <w:szCs w:val="22"/>
        </w:rPr>
        <w:t xml:space="preserve">Primary Typeface</w:t>
      </w:r>
    </w:p>
    <w:p>
      <w:pPr>
        <w:spacing w:after="80" w:before="280"/>
      </w:pPr>
      <w:r>
        <w:rPr>
          <w:rFonts w:ascii="Arial" w:cs="Arial" w:eastAsia="Arial" w:hAnsi="Arial"/>
          <w:b/>
          <w:bCs/>
          <w:color w:val="1A1A1A"/>
          <w:sz w:val="20"/>
          <w:szCs w:val="20"/>
        </w:rPr>
        <w:t xml:space="preserve">Aktiv Grotesk Extended (or approved equivalent)</w:t>
      </w:r>
    </w:p>
    <w:p>
      <w:pPr>
        <w:spacing w:after="160" w:before="80"/>
      </w:pPr>
      <w:r>
        <w:rPr>
          <w:rFonts w:ascii="Arial" w:cs="Arial" w:eastAsia="Arial" w:hAnsi="Arial"/>
          <w:color w:val="3D3B38"/>
          <w:sz w:val="22"/>
          <w:szCs w:val="22"/>
        </w:rPr>
        <w:t xml:space="preserve">Family: Aktiv Grotesk Extended  |  Weights in use: Medium, Bold, Heavy</w:t>
      </w:r>
    </w:p>
    <w:p>
      <w:pPr>
        <w:spacing w:after="160" w:before="80"/>
      </w:pPr>
      <w:r>
        <w:rPr>
          <w:rFonts w:ascii="Arial" w:cs="Arial" w:eastAsia="Arial" w:hAnsi="Arial"/>
          <w:color w:val="3D3B38"/>
          <w:sz w:val="22"/>
          <w:szCs w:val="22"/>
        </w:rPr>
        <w:t xml:space="preserve">Aktiv Grotesk Extended is a condensed, geometrically-constructed grotesque. Its compressed proportions allow tight, architectural typesetting while its geometric letterforms carry presence beyond the functional. This is the face that does the heavy lifting — headlines, wordmarks, callouts, packaging.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Typeface specimen — ALT. COSMETICS in Aktiv Grotesk Extended Bold ]</w:t>
            </w:r>
          </w:p>
        </w:tc>
      </w:tr>
    </w:tbl>
    <w:p>
      <w:pPr>
        <w:spacing w:after="120" w:before="0"/>
      </w:pPr>
      <w:r>
        <w:t xml:space="preserve"/>
      </w:r>
    </w:p>
    <w:p>
      <w:pPr>
        <w:pStyle w:val="Heading2"/>
        <w:spacing w:after="120" w:before="400"/>
      </w:pPr>
      <w:r>
        <w:rPr>
          <w:rFonts w:ascii="Arial" w:cs="Arial" w:eastAsia="Arial" w:hAnsi="Arial"/>
          <w:b/>
          <w:bCs/>
          <w:caps/>
          <w:color w:val="1A1A1A"/>
          <w:sz w:val="22"/>
          <w:szCs w:val="22"/>
        </w:rPr>
        <w:t xml:space="preserve">Secondary Typeface</w:t>
      </w:r>
    </w:p>
    <w:p>
      <w:pPr>
        <w:spacing w:after="160" w:before="80"/>
      </w:pPr>
      <w:r>
        <w:rPr>
          <w:rFonts w:ascii="Arial" w:cs="Arial" w:eastAsia="Arial" w:hAnsi="Arial"/>
          <w:color w:val="3D3B38"/>
          <w:sz w:val="22"/>
          <w:szCs w:val="22"/>
        </w:rPr>
        <w:t xml:space="preserve">[TBC — The secondary typeface for functional text (ingredient listings, regulatory information, supporting copy) is to be confirmed. Direction: not typewriter or mono-adjacent. Until confirmed, the primary face carries secondary functional applications at lighter weight.]</w:t>
      </w:r>
    </w:p>
    <w:p>
      <w:pPr>
        <w:spacing w:after="120" w:before="0"/>
      </w:pPr>
      <w:r>
        <w:t xml:space="preserve"/>
      </w:r>
    </w:p>
    <w:p>
      <w:pPr>
        <w:pStyle w:val="Heading2"/>
        <w:spacing w:after="120" w:before="400"/>
      </w:pPr>
      <w:r>
        <w:rPr>
          <w:rFonts w:ascii="Arial" w:cs="Arial" w:eastAsia="Arial" w:hAnsi="Arial"/>
          <w:b/>
          <w:bCs/>
          <w:caps/>
          <w:color w:val="1A1A1A"/>
          <w:sz w:val="22"/>
          <w:szCs w:val="22"/>
        </w:rPr>
        <w:t xml:space="preserve">Type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Borders>
              <w:top w:val="none" w:color="FFFFFF" w:sz="0"/>
              <w:left w:val="none" w:color="FFFFFF" w:sz="0"/>
              <w:bottom w:val="single" w:color="D0CCC6" w:sz="4"/>
              <w:right w:val="none" w:color="FFFFFF" w:sz="0"/>
            </w:tcBorders>
            <w:shd w:fill="FFFFFF" w:val="clear"/>
            <w:tcMar>
              <w:top w:type="dxa" w:w="60"/>
              <w:left w:type="dxa" w:w="0"/>
              <w:bottom w:type="dxa" w:w="60"/>
              <w:right w:type="dxa" w:w="120"/>
            </w:tcMar>
          </w:tcPr>
          <w:p>
            <w:r>
              <w:rPr>
                <w:rFonts w:ascii="Arial" w:cs="Arial" w:eastAsia="Arial" w:hAnsi="Arial"/>
                <w:b/>
                <w:bCs/>
                <w:caps/>
                <w:color w:val="888480"/>
                <w:sz w:val="18"/>
                <w:szCs w:val="18"/>
              </w:rPr>
              <w:t xml:space="preserve">ROLE</w:t>
            </w:r>
          </w:p>
        </w:tc>
        <w:tc>
          <w:tcPr>
            <w:tcBorders>
              <w:top w:val="none" w:color="FFFFFF" w:sz="0"/>
              <w:left w:val="none" w:color="FFFFFF" w:sz="0"/>
              <w:bottom w:val="single" w:color="D0CCC6" w:sz="4"/>
              <w:right w:val="none" w:color="FFFFFF" w:sz="0"/>
            </w:tcBorders>
            <w:shd w:fill="FFFFFF" w:val="clear"/>
            <w:tcMar>
              <w:top w:type="dxa" w:w="60"/>
              <w:left w:type="dxa" w:w="0"/>
              <w:bottom w:type="dxa" w:w="60"/>
              <w:right w:type="dxa" w:w="120"/>
            </w:tcMar>
          </w:tcPr>
          <w:p>
            <w:r>
              <w:rPr>
                <w:rFonts w:ascii="Arial" w:cs="Arial" w:eastAsia="Arial" w:hAnsi="Arial"/>
                <w:b/>
                <w:bCs/>
                <w:caps/>
                <w:color w:val="888480"/>
                <w:sz w:val="18"/>
                <w:szCs w:val="18"/>
              </w:rPr>
              <w:t xml:space="preserve">FACE</w:t>
            </w:r>
          </w:p>
        </w:tc>
        <w:tc>
          <w:tcPr>
            <w:tcBorders>
              <w:top w:val="none" w:color="FFFFFF" w:sz="0"/>
              <w:left w:val="none" w:color="FFFFFF" w:sz="0"/>
              <w:bottom w:val="single" w:color="D0CCC6" w:sz="4"/>
              <w:right w:val="none" w:color="FFFFFF" w:sz="0"/>
            </w:tcBorders>
            <w:shd w:fill="FFFFFF" w:val="clear"/>
            <w:tcMar>
              <w:top w:type="dxa" w:w="60"/>
              <w:left w:type="dxa" w:w="0"/>
              <w:bottom w:type="dxa" w:w="60"/>
              <w:right w:type="dxa" w:w="120"/>
            </w:tcMar>
          </w:tcPr>
          <w:p>
            <w:r>
              <w:rPr>
                <w:rFonts w:ascii="Arial" w:cs="Arial" w:eastAsia="Arial" w:hAnsi="Arial"/>
                <w:b/>
                <w:bCs/>
                <w:caps/>
                <w:color w:val="888480"/>
                <w:sz w:val="18"/>
                <w:szCs w:val="18"/>
              </w:rPr>
              <w:t xml:space="preserve">SIZE / WEIGHT</w:t>
            </w:r>
          </w:p>
        </w:tc>
        <w:tc>
          <w:tcPr>
            <w:tcBorders>
              <w:top w:val="none" w:color="FFFFFF" w:sz="0"/>
              <w:left w:val="none" w:color="FFFFFF" w:sz="0"/>
              <w:bottom w:val="single" w:color="D0CCC6" w:sz="4"/>
              <w:right w:val="none" w:color="FFFFFF" w:sz="0"/>
            </w:tcBorders>
            <w:shd w:fill="FFFFFF" w:val="clear"/>
            <w:tcMar>
              <w:top w:type="dxa" w:w="60"/>
              <w:left w:type="dxa" w:w="0"/>
              <w:bottom w:type="dxa" w:w="60"/>
              <w:right w:type="dxa" w:w="120"/>
            </w:tcMar>
          </w:tcPr>
          <w:p>
            <w:r>
              <w:rPr>
                <w:rFonts w:ascii="Arial" w:cs="Arial" w:eastAsia="Arial" w:hAnsi="Arial"/>
                <w:b/>
                <w:bCs/>
                <w:caps/>
                <w:color w:val="888480"/>
                <w:sz w:val="18"/>
                <w:szCs w:val="18"/>
              </w:rPr>
              <w:t xml:space="preserve">TRACKING</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20"/>
            </w:tcMar>
          </w:tcPr>
          <w:p>
            <w:r>
              <w:rPr>
                <w:rFonts w:ascii="Arial" w:cs="Arial" w:eastAsia="Arial" w:hAnsi="Arial"/>
                <w:color w:val="3D3B38"/>
                <w:sz w:val="20"/>
                <w:szCs w:val="20"/>
              </w:rPr>
              <w:t xml:space="preserve">Display / Hero</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Primary — Heavy</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48–72pt</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50–80</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20"/>
            </w:tcMar>
          </w:tcPr>
          <w:p>
            <w:r>
              <w:rPr>
                <w:rFonts w:ascii="Arial" w:cs="Arial" w:eastAsia="Arial" w:hAnsi="Arial"/>
                <w:color w:val="3D3B38"/>
                <w:sz w:val="20"/>
                <w:szCs w:val="20"/>
              </w:rPr>
              <w:t xml:space="preserve">Headline</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Primary — Bold</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28–40pt</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40–60</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20"/>
            </w:tcMar>
          </w:tcPr>
          <w:p>
            <w:r>
              <w:rPr>
                <w:rFonts w:ascii="Arial" w:cs="Arial" w:eastAsia="Arial" w:hAnsi="Arial"/>
                <w:color w:val="3D3B38"/>
                <w:sz w:val="20"/>
                <w:szCs w:val="20"/>
              </w:rPr>
              <w:t xml:space="preserve">Subheading</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Primary — Medium</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18–22pt</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30–50</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20"/>
            </w:tcMar>
          </w:tcPr>
          <w:p>
            <w:r>
              <w:rPr>
                <w:rFonts w:ascii="Arial" w:cs="Arial" w:eastAsia="Arial" w:hAnsi="Arial"/>
                <w:color w:val="3D3B38"/>
                <w:sz w:val="20"/>
                <w:szCs w:val="20"/>
              </w:rPr>
              <w:t xml:space="preserve">Body</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Secondary (TBC)</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10–12pt</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0–20</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20"/>
            </w:tcMar>
          </w:tcPr>
          <w:p>
            <w:r>
              <w:rPr>
                <w:rFonts w:ascii="Arial" w:cs="Arial" w:eastAsia="Arial" w:hAnsi="Arial"/>
                <w:color w:val="3D3B38"/>
                <w:sz w:val="20"/>
                <w:szCs w:val="20"/>
              </w:rPr>
              <w:t xml:space="preserve">Caption / Legal</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Secondary (TBC)</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8–9pt</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0</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20"/>
            </w:tcMar>
          </w:tcPr>
          <w:p>
            <w:r>
              <w:rPr>
                <w:rFonts w:ascii="Arial" w:cs="Arial" w:eastAsia="Arial" w:hAnsi="Arial"/>
                <w:color w:val="3D3B38"/>
                <w:sz w:val="20"/>
                <w:szCs w:val="20"/>
              </w:rPr>
              <w:t xml:space="preserve">Packaging — Primary</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Primary — Heavy</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Hot-stamped</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color w:val="3D3B38"/>
                <w:sz w:val="20"/>
                <w:szCs w:val="20"/>
              </w:rPr>
              <w:t xml:space="preserve">Per artwork spec</w:t>
            </w:r>
          </w:p>
        </w:tc>
      </w:tr>
    </w:tbl>
    <w:p>
      <w:pPr>
        <w:spacing w:after="200" w:before="0"/>
      </w:pPr>
      <w:r>
        <w:t xml:space="preserve"/>
      </w:r>
    </w:p>
    <w:p>
      <w:pPr>
        <w:pStyle w:val="Heading2"/>
        <w:spacing w:after="120" w:before="400"/>
      </w:pPr>
      <w:r>
        <w:rPr>
          <w:rFonts w:ascii="Arial" w:cs="Arial" w:eastAsia="Arial" w:hAnsi="Arial"/>
          <w:b/>
          <w:bCs/>
          <w:caps/>
          <w:color w:val="1A1A1A"/>
          <w:sz w:val="22"/>
          <w:szCs w:val="22"/>
        </w:rPr>
        <w:t xml:space="preserve">Typography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0CCC6" w:sz="1"/>
              <w:left w:val="single" w:color="D0CCC6" w:sz="1"/>
              <w:bottom w:val="single" w:color="D0CCC6" w:sz="1"/>
              <w:right w:val="single" w:color="D0CCC6" w:sz="1"/>
            </w:tcBorders>
            <w:shd w:fill="1A1A1A" w:val="clear"/>
            <w:tcMar>
              <w:top w:type="dxa" w:w="80"/>
              <w:left w:type="dxa" w:w="160"/>
              <w:bottom w:type="dxa" w:w="80"/>
              <w:right w:type="dxa" w:w="160"/>
            </w:tcMar>
          </w:tcPr>
          <w:p>
            <w:r>
              <w:rPr>
                <w:rFonts w:ascii="Arial" w:cs="Arial" w:eastAsia="Arial" w:hAnsi="Arial"/>
                <w:b/>
                <w:bCs/>
                <w:caps/>
                <w:color w:val="FFFFFF"/>
                <w:sz w:val="20"/>
                <w:szCs w:val="20"/>
              </w:rPr>
              <w:t xml:space="preserve">Do</w:t>
            </w:r>
          </w:p>
        </w:tc>
        <w:tc>
          <w:tcPr>
            <w:tcBorders>
              <w:top w:val="single" w:color="D0CCC6" w:sz="1"/>
              <w:left w:val="single" w:color="D0CCC6" w:sz="1"/>
              <w:bottom w:val="single" w:color="D0CCC6" w:sz="1"/>
              <w:right w:val="single" w:color="D0CCC6" w:sz="1"/>
            </w:tcBorders>
            <w:shd w:fill="888480" w:val="clear"/>
            <w:tcMar>
              <w:top w:type="dxa" w:w="80"/>
              <w:left w:type="dxa" w:w="160"/>
              <w:bottom w:type="dxa" w:w="80"/>
              <w:right w:type="dxa" w:w="160"/>
            </w:tcMar>
          </w:tcPr>
          <w:p>
            <w:r>
              <w:rPr>
                <w:rFonts w:ascii="Arial" w:cs="Arial" w:eastAsia="Arial" w:hAnsi="Arial"/>
                <w:b/>
                <w:bCs/>
                <w:caps/>
                <w:color w:val="FFFFFF"/>
                <w:sz w:val="20"/>
                <w:szCs w:val="20"/>
              </w:rPr>
              <w:t xml:space="preserve">Don't</w:t>
            </w:r>
          </w:p>
        </w:tc>
      </w:tr>
      <w:tr>
        <w:tc>
          <w:tcPr>
            <w:tcBorders>
              <w:top w:val="single" w:color="D0CCC6" w:sz="1"/>
              <w:left w:val="single" w:color="D0CCC6" w:sz="1"/>
              <w:bottom w:val="single" w:color="D0CCC6" w:sz="1"/>
              <w:right w:val="single" w:color="D0CCC6" w:sz="1"/>
            </w:tcBorders>
            <w:shd w:fill="FFFFFF"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Set all headlines and lockups in all-caps</w:t>
            </w:r>
          </w:p>
          <w:p>
            <w:pPr>
              <w:spacing w:after="60" w:before="60"/>
            </w:pPr>
            <w:r>
              <w:rPr>
                <w:rFonts w:ascii="Arial" w:cs="Arial" w:eastAsia="Arial" w:hAnsi="Arial"/>
                <w:color w:val="3D3B38"/>
                <w:sz w:val="20"/>
                <w:szCs w:val="20"/>
              </w:rPr>
              <w:t xml:space="preserve">— Use deliberate tracking — never tight or default</w:t>
            </w:r>
          </w:p>
          <w:p>
            <w:pPr>
              <w:spacing w:after="60" w:before="60"/>
            </w:pPr>
            <w:r>
              <w:rPr>
                <w:rFonts w:ascii="Arial" w:cs="Arial" w:eastAsia="Arial" w:hAnsi="Arial"/>
                <w:color w:val="3D3B38"/>
                <w:sz w:val="20"/>
                <w:szCs w:val="20"/>
              </w:rPr>
              <w:t xml:space="preserve">— Apply the primary face on packaging; use deboss or hot-stamp only</w:t>
            </w:r>
          </w:p>
          <w:p>
            <w:pPr>
              <w:spacing w:after="60" w:before="60"/>
            </w:pPr>
            <w:r>
              <w:rPr>
                <w:rFonts w:ascii="Arial" w:cs="Arial" w:eastAsia="Arial" w:hAnsi="Arial"/>
                <w:color w:val="3D3B38"/>
                <w:sz w:val="20"/>
                <w:szCs w:val="20"/>
              </w:rPr>
              <w:t xml:space="preserve">— Keep type hierarchies simple — maximum two faces in any composition</w:t>
            </w:r>
          </w:p>
        </w:tc>
        <w:tc>
          <w:tcPr>
            <w:tcBorders>
              <w:top w:val="single" w:color="D0CCC6" w:sz="1"/>
              <w:left w:val="single" w:color="D0CCC6" w:sz="1"/>
              <w:bottom w:val="single" w:color="D0CCC6" w:sz="1"/>
              <w:right w:val="single" w:color="D0CCC6" w:sz="1"/>
            </w:tcBorders>
            <w:shd w:fill="F5F4F1"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Use decorative or script typefaces</w:t>
            </w:r>
          </w:p>
          <w:p>
            <w:pPr>
              <w:spacing w:after="60" w:before="60"/>
            </w:pPr>
            <w:r>
              <w:rPr>
                <w:rFonts w:ascii="Arial" w:cs="Arial" w:eastAsia="Arial" w:hAnsi="Arial"/>
                <w:color w:val="3D3B38"/>
                <w:sz w:val="20"/>
                <w:szCs w:val="20"/>
              </w:rPr>
              <w:t xml:space="preserve">— Mix weights arbitrarily — weight carries meaning</w:t>
            </w:r>
          </w:p>
          <w:p>
            <w:pPr>
              <w:spacing w:after="60" w:before="60"/>
            </w:pPr>
            <w:r>
              <w:rPr>
                <w:rFonts w:ascii="Arial" w:cs="Arial" w:eastAsia="Arial" w:hAnsi="Arial"/>
                <w:color w:val="3D3B38"/>
                <w:sz w:val="20"/>
                <w:szCs w:val="20"/>
              </w:rPr>
              <w:t xml:space="preserve">— Set body copy in all-caps</w:t>
            </w:r>
          </w:p>
          <w:p>
            <w:pPr>
              <w:spacing w:after="60" w:before="60"/>
            </w:pPr>
            <w:r>
              <w:rPr>
                <w:rFonts w:ascii="Arial" w:cs="Arial" w:eastAsia="Arial" w:hAnsi="Arial"/>
                <w:color w:val="3D3B38"/>
                <w:sz w:val="20"/>
                <w:szCs w:val="20"/>
              </w:rPr>
              <w:t xml:space="preserve">— Underline or shadow type</w:t>
            </w:r>
          </w:p>
          <w:p>
            <w:pPr>
              <w:spacing w:after="60" w:before="60"/>
            </w:pPr>
            <w:r>
              <w:rPr>
                <w:rFonts w:ascii="Arial" w:cs="Arial" w:eastAsia="Arial" w:hAnsi="Arial"/>
                <w:color w:val="3D3B38"/>
                <w:sz w:val="20"/>
                <w:szCs w:val="20"/>
              </w:rPr>
              <w:t xml:space="preserve">— Use typewriter or mono-adjacent faces for secondary copy</w:t>
            </w:r>
          </w:p>
        </w:tc>
      </w:tr>
    </w:tbl>
    <w:p>
      <w:r>
        <w:br w:type="page"/>
      </w:r>
    </w:p>
    <w:p>
      <w:pPr>
        <w:spacing w:after="80" w:before="720"/>
      </w:pPr>
      <w:r>
        <w:rPr>
          <w:rFonts w:ascii="Arial" w:cs="Arial" w:eastAsia="Arial" w:hAnsi="Arial"/>
          <w:color w:val="888480"/>
          <w:sz w:val="18"/>
          <w:szCs w:val="18"/>
        </w:rPr>
        <w:t xml:space="preserve">05</w:t>
      </w:r>
    </w:p>
    <w:p>
      <w:pPr>
        <w:pStyle w:val="Heading1"/>
        <w:spacing w:after="280" w:before="0"/>
      </w:pPr>
      <w:r>
        <w:rPr>
          <w:rFonts w:ascii="Arial" w:cs="Arial" w:eastAsia="Arial" w:hAnsi="Arial"/>
          <w:b/>
          <w:bCs/>
          <w:caps/>
          <w:color w:val="1A1A1A"/>
          <w:sz w:val="48"/>
          <w:szCs w:val="48"/>
        </w:rPr>
        <w:t xml:space="preserve">Finish &amp; Materiality</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This brand is designed for the counter, not the cabinet.</w:t>
      </w:r>
    </w:p>
    <w:p>
      <w:pPr>
        <w:spacing w:after="160" w:before="80"/>
      </w:pPr>
      <w:r>
        <w:rPr>
          <w:rFonts w:ascii="Arial" w:cs="Arial" w:eastAsia="Arial" w:hAnsi="Arial"/>
          <w:color w:val="3D3B38"/>
          <w:sz w:val="22"/>
          <w:szCs w:val="22"/>
        </w:rPr>
        <w:t xml:space="preserve">Reflective and high-gloss finishes — including chrome or polished aluminium — are the confirmed primary packaging direction. These surfaces communicate precision, structure, and an industrial cool that subverts the soft, matte conventions of traditional feminine beauty packaging. This is a deliberate creative position.</w:t>
      </w:r>
    </w:p>
    <w:p>
      <w:pPr>
        <w:pStyle w:val="Heading2"/>
        <w:spacing w:after="120" w:before="400"/>
      </w:pPr>
      <w:r>
        <w:rPr>
          <w:rFonts w:ascii="Arial" w:cs="Arial" w:eastAsia="Arial" w:hAnsi="Arial"/>
          <w:b/>
          <w:bCs/>
          <w:caps/>
          <w:color w:val="1A1A1A"/>
          <w:sz w:val="22"/>
          <w:szCs w:val="22"/>
        </w:rPr>
        <w:t xml:space="preserve">Primary Packaging</w:t>
      </w:r>
    </w:p>
    <w:p>
      <w:pPr>
        <w:spacing w:after="160" w:before="80"/>
      </w:pPr>
      <w:r>
        <w:rPr>
          <w:rFonts w:ascii="Arial" w:cs="Arial" w:eastAsia="Arial" w:hAnsi="Arial"/>
          <w:color w:val="3D3B38"/>
          <w:sz w:val="22"/>
          <w:szCs w:val="22"/>
        </w:rPr>
        <w:t xml:space="preserve">The primary component is a serum tube in a reflective, chrome-adjacent finish. Typography is applied via hot-stamping, debossing, or engraving. The letterform becomes a three-dimensional mark of quality.</w:t>
      </w:r>
    </w:p>
    <w:p>
      <w:pPr>
        <w:spacing w:after="160" w:before="80"/>
      </w:pPr>
      <w:r>
        <w:rPr>
          <w:rFonts w:ascii="Arial" w:cs="Arial" w:eastAsia="Arial" w:hAnsi="Arial"/>
          <w:color w:val="3D3B38"/>
          <w:sz w:val="22"/>
          <w:szCs w:val="22"/>
        </w:rPr>
        <w:t xml:space="preserve">The finish is cold and material. It is intended to feel like a precision instrument, not a beauty accessory.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Packaging render / photography — serum tube, primary component ]</w:t>
            </w:r>
          </w:p>
        </w:tc>
      </w:tr>
    </w:tbl>
    <w:p>
      <w:pPr>
        <w:pStyle w:val="Heading2"/>
        <w:spacing w:after="120" w:before="400"/>
      </w:pPr>
      <w:r>
        <w:rPr>
          <w:rFonts w:ascii="Arial" w:cs="Arial" w:eastAsia="Arial" w:hAnsi="Arial"/>
          <w:b/>
          <w:bCs/>
          <w:caps/>
          <w:color w:val="1A1A1A"/>
          <w:sz w:val="22"/>
          <w:szCs w:val="22"/>
        </w:rPr>
        <w:t xml:space="preserve">Secondary Packaging</w:t>
      </w:r>
    </w:p>
    <w:p>
      <w:pPr>
        <w:spacing w:after="160" w:before="80"/>
      </w:pPr>
      <w:r>
        <w:rPr>
          <w:rFonts w:ascii="Arial" w:cs="Arial" w:eastAsia="Arial" w:hAnsi="Arial"/>
          <w:color w:val="3D3B38"/>
          <w:sz w:val="22"/>
          <w:szCs w:val="22"/>
        </w:rPr>
        <w:t xml:space="preserve">The secondary packaging (vacuum foil pouch) extends the reflective material language. The foil surface should be treated as a canvas for considered type application, not as a background for decoration.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Packaging render / photography — vacuum foil pouch ]</w:t>
            </w:r>
          </w:p>
        </w:tc>
      </w:tr>
    </w:tbl>
    <w:p>
      <w:pPr>
        <w:pStyle w:val="Heading2"/>
        <w:spacing w:after="120" w:before="400"/>
      </w:pPr>
      <w:r>
        <w:rPr>
          <w:rFonts w:ascii="Arial" w:cs="Arial" w:eastAsia="Arial" w:hAnsi="Arial"/>
          <w:b/>
          <w:bCs/>
          <w:caps/>
          <w:color w:val="1A1A1A"/>
          <w:sz w:val="22"/>
          <w:szCs w:val="22"/>
        </w:rPr>
        <w:t xml:space="preserve">Material Balancing</w:t>
      </w:r>
    </w:p>
    <w:p>
      <w:pPr>
        <w:spacing w:after="160" w:before="80"/>
      </w:pPr>
      <w:r>
        <w:rPr>
          <w:rFonts w:ascii="Arial" w:cs="Arial" w:eastAsia="Arial" w:hAnsi="Arial"/>
          <w:color w:val="3D3B38"/>
          <w:sz w:val="22"/>
          <w:szCs w:val="22"/>
        </w:rPr>
        <w:t xml:space="preserve">Material balancing is required: cold reflective surfaces must be paired with warm secondary elements. In brand imagery and supporting collateral, this means introducing low-tone neutrals, natural textures, or organic forms to ensure the brand remains liveable and human alongside its harder material choices.</w:t>
      </w:r>
    </w:p>
    <w:p>
      <w:pPr>
        <w:spacing w:after="160" w:before="80"/>
      </w:pPr>
      <w:r>
        <w:rPr>
          <w:rFonts w:ascii="Arial" w:cs="Arial" w:eastAsia="Arial" w:hAnsi="Arial"/>
          <w:color w:val="3D3B38"/>
          <w:sz w:val="22"/>
          <w:szCs w:val="22"/>
        </w:rPr>
        <w:t xml:space="preserve">Surfaces that work well alongside the primary packaging: warm off-white paper stocks, linen or cotton textures, raw concrete, dark timber. Avoid anything that reads as spa, clinical white, or mass-market beauty.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0CCC6" w:sz="1"/>
              <w:left w:val="single" w:color="D0CCC6" w:sz="1"/>
              <w:bottom w:val="single" w:color="D0CCC6" w:sz="1"/>
              <w:right w:val="single" w:color="D0CCC6" w:sz="1"/>
            </w:tcBorders>
            <w:shd w:fill="1A1A1A" w:val="clear"/>
            <w:tcMar>
              <w:top w:type="dxa" w:w="80"/>
              <w:left w:type="dxa" w:w="160"/>
              <w:bottom w:type="dxa" w:w="80"/>
              <w:right w:type="dxa" w:w="160"/>
            </w:tcMar>
          </w:tcPr>
          <w:p>
            <w:r>
              <w:rPr>
                <w:rFonts w:ascii="Arial" w:cs="Arial" w:eastAsia="Arial" w:hAnsi="Arial"/>
                <w:b/>
                <w:bCs/>
                <w:caps/>
                <w:color w:val="FFFFFF"/>
                <w:sz w:val="20"/>
                <w:szCs w:val="20"/>
              </w:rPr>
              <w:t xml:space="preserve">Do</w:t>
            </w:r>
          </w:p>
        </w:tc>
        <w:tc>
          <w:tcPr>
            <w:tcBorders>
              <w:top w:val="single" w:color="D0CCC6" w:sz="1"/>
              <w:left w:val="single" w:color="D0CCC6" w:sz="1"/>
              <w:bottom w:val="single" w:color="D0CCC6" w:sz="1"/>
              <w:right w:val="single" w:color="D0CCC6" w:sz="1"/>
            </w:tcBorders>
            <w:shd w:fill="888480" w:val="clear"/>
            <w:tcMar>
              <w:top w:type="dxa" w:w="80"/>
              <w:left w:type="dxa" w:w="160"/>
              <w:bottom w:type="dxa" w:w="80"/>
              <w:right w:type="dxa" w:w="160"/>
            </w:tcMar>
          </w:tcPr>
          <w:p>
            <w:r>
              <w:rPr>
                <w:rFonts w:ascii="Arial" w:cs="Arial" w:eastAsia="Arial" w:hAnsi="Arial"/>
                <w:b/>
                <w:bCs/>
                <w:caps/>
                <w:color w:val="FFFFFF"/>
                <w:sz w:val="20"/>
                <w:szCs w:val="20"/>
              </w:rPr>
              <w:t xml:space="preserve">Don't</w:t>
            </w:r>
          </w:p>
        </w:tc>
      </w:tr>
      <w:tr>
        <w:tc>
          <w:tcPr>
            <w:tcBorders>
              <w:top w:val="single" w:color="D0CCC6" w:sz="1"/>
              <w:left w:val="single" w:color="D0CCC6" w:sz="1"/>
              <w:bottom w:val="single" w:color="D0CCC6" w:sz="1"/>
              <w:right w:val="single" w:color="D0CCC6" w:sz="1"/>
            </w:tcBorders>
            <w:shd w:fill="FFFFFF"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Lead with reflective, chrome-adjacent finishes on primary packaging</w:t>
            </w:r>
          </w:p>
          <w:p>
            <w:pPr>
              <w:spacing w:after="60" w:before="60"/>
            </w:pPr>
            <w:r>
              <w:rPr>
                <w:rFonts w:ascii="Arial" w:cs="Arial" w:eastAsia="Arial" w:hAnsi="Arial"/>
                <w:color w:val="3D3B38"/>
                <w:sz w:val="20"/>
                <w:szCs w:val="20"/>
              </w:rPr>
              <w:t xml:space="preserve">— Use hot-stamp or deboss for type on primary packaging only</w:t>
            </w:r>
          </w:p>
          <w:p>
            <w:pPr>
              <w:spacing w:after="60" w:before="60"/>
            </w:pPr>
            <w:r>
              <w:rPr>
                <w:rFonts w:ascii="Arial" w:cs="Arial" w:eastAsia="Arial" w:hAnsi="Arial"/>
                <w:color w:val="3D3B38"/>
                <w:sz w:val="20"/>
                <w:szCs w:val="20"/>
              </w:rPr>
              <w:t xml:space="preserve">— Balance cold material with warm secondary surfaces in imagery</w:t>
            </w:r>
          </w:p>
          <w:p>
            <w:pPr>
              <w:spacing w:after="60" w:before="60"/>
            </w:pPr>
            <w:r>
              <w:rPr>
                <w:rFonts w:ascii="Arial" w:cs="Arial" w:eastAsia="Arial" w:hAnsi="Arial"/>
                <w:color w:val="3D3B38"/>
                <w:sz w:val="20"/>
                <w:szCs w:val="20"/>
              </w:rPr>
              <w:t xml:space="preserve">— Treat packaging as a designed object, not a label carrier</w:t>
            </w:r>
          </w:p>
        </w:tc>
        <w:tc>
          <w:tcPr>
            <w:tcBorders>
              <w:top w:val="single" w:color="D0CCC6" w:sz="1"/>
              <w:left w:val="single" w:color="D0CCC6" w:sz="1"/>
              <w:bottom w:val="single" w:color="D0CCC6" w:sz="1"/>
              <w:right w:val="single" w:color="D0CCC6" w:sz="1"/>
            </w:tcBorders>
            <w:shd w:fill="F5F4F1"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Use matte plastic or soft-touch finishes — they conflict with the brand position</w:t>
            </w:r>
          </w:p>
          <w:p>
            <w:pPr>
              <w:spacing w:after="60" w:before="60"/>
            </w:pPr>
            <w:r>
              <w:rPr>
                <w:rFonts w:ascii="Arial" w:cs="Arial" w:eastAsia="Arial" w:hAnsi="Arial"/>
                <w:color w:val="3D3B38"/>
                <w:sz w:val="20"/>
                <w:szCs w:val="20"/>
              </w:rPr>
              <w:t xml:space="preserve">— Apply decorative colour or pattern to packaging surfaces</w:t>
            </w:r>
          </w:p>
          <w:p>
            <w:pPr>
              <w:spacing w:after="60" w:before="60"/>
            </w:pPr>
            <w:r>
              <w:rPr>
                <w:rFonts w:ascii="Arial" w:cs="Arial" w:eastAsia="Arial" w:hAnsi="Arial"/>
                <w:color w:val="3D3B38"/>
                <w:sz w:val="20"/>
                <w:szCs w:val="20"/>
              </w:rPr>
              <w:t xml:space="preserve">— Use type applications that compete with the reflective quality</w:t>
            </w:r>
          </w:p>
          <w:p>
            <w:pPr>
              <w:spacing w:after="60" w:before="60"/>
            </w:pPr>
            <w:r>
              <w:rPr>
                <w:rFonts w:ascii="Arial" w:cs="Arial" w:eastAsia="Arial" w:hAnsi="Arial"/>
                <w:color w:val="3D3B38"/>
                <w:sz w:val="20"/>
                <w:szCs w:val="20"/>
              </w:rPr>
              <w:t xml:space="preserve">— Clear plastic packaging (noted preference to avoid where possible)</w:t>
            </w:r>
          </w:p>
        </w:tc>
      </w:tr>
    </w:tbl>
    <w:p>
      <w:r>
        <w:br w:type="page"/>
      </w:r>
    </w:p>
    <w:p>
      <w:pPr>
        <w:spacing w:after="80" w:before="720"/>
      </w:pPr>
      <w:r>
        <w:rPr>
          <w:rFonts w:ascii="Arial" w:cs="Arial" w:eastAsia="Arial" w:hAnsi="Arial"/>
          <w:color w:val="888480"/>
          <w:sz w:val="18"/>
          <w:szCs w:val="18"/>
        </w:rPr>
        <w:t xml:space="preserve">06</w:t>
      </w:r>
    </w:p>
    <w:p>
      <w:pPr>
        <w:pStyle w:val="Heading1"/>
        <w:spacing w:after="280" w:before="0"/>
      </w:pPr>
      <w:r>
        <w:rPr>
          <w:rFonts w:ascii="Arial" w:cs="Arial" w:eastAsia="Arial" w:hAnsi="Arial"/>
          <w:b/>
          <w:bCs/>
          <w:caps/>
          <w:color w:val="1A1A1A"/>
          <w:sz w:val="48"/>
          <w:szCs w:val="48"/>
        </w:rPr>
        <w:t xml:space="preserve">Tone of Voice</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The brand's tone of voice is the verbal equivalent of its visual identity: precise, assured, and uncluttered. It does not perform enthusiasm. It does not use exclamation marks. It does not lean on wellness language — words like "nourishing", "ritual", or "glow" are avoided. It states things. The voice carries genuine authority without becoming cold or inaccessible.</w:t>
      </w:r>
    </w:p>
    <w:p>
      <w:pPr>
        <w:pStyle w:val="Heading2"/>
        <w:spacing w:after="120" w:before="400"/>
      </w:pPr>
      <w:r>
        <w:rPr>
          <w:rFonts w:ascii="Arial" w:cs="Arial" w:eastAsia="Arial" w:hAnsi="Arial"/>
          <w:b/>
          <w:bCs/>
          <w:caps/>
          <w:color w:val="1A1A1A"/>
          <w:sz w:val="22"/>
          <w:szCs w:val="22"/>
        </w:rPr>
        <w:t xml:space="preserve">Four Guiding Principles</w:t>
      </w:r>
    </w:p>
    <w:p>
      <w:pPr>
        <w:spacing w:after="80" w:before="280"/>
      </w:pPr>
      <w:r>
        <w:rPr>
          <w:rFonts w:ascii="Arial" w:cs="Arial" w:eastAsia="Arial" w:hAnsi="Arial"/>
          <w:b/>
          <w:bCs/>
          <w:color w:val="1A1A1A"/>
          <w:sz w:val="20"/>
          <w:szCs w:val="20"/>
        </w:rPr>
        <w:t xml:space="preserve">State, don't sell.</w:t>
      </w:r>
    </w:p>
    <w:p>
      <w:pPr>
        <w:spacing w:after="160" w:before="80"/>
      </w:pPr>
      <w:r>
        <w:rPr>
          <w:rFonts w:ascii="Arial" w:cs="Arial" w:eastAsia="Arial" w:hAnsi="Arial"/>
          <w:color w:val="3D3B38"/>
          <w:sz w:val="22"/>
          <w:szCs w:val="22"/>
        </w:rPr>
        <w:t xml:space="preserve">The brand does not need to convince. Copy should communicate clearly and move on. No hyperbole. No stacking of adjectives. If something is good, saying so once is enough.</w:t>
      </w:r>
    </w:p>
    <w:p>
      <w:pPr>
        <w:spacing w:after="80" w:before="280"/>
      </w:pPr>
      <w:r>
        <w:rPr>
          <w:rFonts w:ascii="Arial" w:cs="Arial" w:eastAsia="Arial" w:hAnsi="Arial"/>
          <w:b/>
          <w:bCs/>
          <w:color w:val="1A1A1A"/>
          <w:sz w:val="20"/>
          <w:szCs w:val="20"/>
        </w:rPr>
        <w:t xml:space="preserve">Specific over vague.</w:t>
      </w:r>
    </w:p>
    <w:p>
      <w:pPr>
        <w:spacing w:after="160" w:before="80"/>
      </w:pPr>
      <w:r>
        <w:rPr>
          <w:rFonts w:ascii="Arial" w:cs="Arial" w:eastAsia="Arial" w:hAnsi="Arial"/>
          <w:color w:val="3D3B38"/>
          <w:sz w:val="22"/>
          <w:szCs w:val="22"/>
        </w:rPr>
        <w:t xml:space="preserve">"Plant-based peptide complex" is better than "naturally inspired formula." "Developed with compound pharmacists" is better than "expertly crafted." Specificity signals confidence.</w:t>
      </w:r>
    </w:p>
    <w:p>
      <w:pPr>
        <w:spacing w:after="80" w:before="280"/>
      </w:pPr>
      <w:r>
        <w:rPr>
          <w:rFonts w:ascii="Arial" w:cs="Arial" w:eastAsia="Arial" w:hAnsi="Arial"/>
          <w:b/>
          <w:bCs/>
          <w:color w:val="1A1A1A"/>
          <w:sz w:val="20"/>
          <w:szCs w:val="20"/>
        </w:rPr>
        <w:t xml:space="preserve">Authority without warmth.</w:t>
      </w:r>
    </w:p>
    <w:p>
      <w:pPr>
        <w:spacing w:after="160" w:before="80"/>
      </w:pPr>
      <w:r>
        <w:rPr>
          <w:rFonts w:ascii="Arial" w:cs="Arial" w:eastAsia="Arial" w:hAnsi="Arial"/>
          <w:color w:val="3D3B38"/>
          <w:sz w:val="22"/>
          <w:szCs w:val="22"/>
        </w:rPr>
        <w:t xml:space="preserve">This is the voice of a specialist who has earned the right to say less — not the voice of a knowledgeable friend. That authority is present in every piece of copy, without softening into accessibility.</w:t>
      </w:r>
    </w:p>
    <w:p>
      <w:pPr>
        <w:spacing w:after="80" w:before="280"/>
      </w:pPr>
      <w:r>
        <w:rPr>
          <w:rFonts w:ascii="Arial" w:cs="Arial" w:eastAsia="Arial" w:hAnsi="Arial"/>
          <w:b/>
          <w:bCs/>
          <w:color w:val="1A1A1A"/>
          <w:sz w:val="20"/>
          <w:szCs w:val="20"/>
        </w:rPr>
        <w:t xml:space="preserve">Omission as a signal.</w:t>
      </w:r>
    </w:p>
    <w:p>
      <w:pPr>
        <w:spacing w:after="160" w:before="80"/>
      </w:pPr>
      <w:r>
        <w:rPr>
          <w:rFonts w:ascii="Arial" w:cs="Arial" w:eastAsia="Arial" w:hAnsi="Arial"/>
          <w:color w:val="3D3B38"/>
          <w:sz w:val="22"/>
          <w:szCs w:val="22"/>
        </w:rPr>
        <w:t xml:space="preserve">In a brand built on insider authority, what is not said carries as much weight as what is. Copy should trust the customer. Lean into the clean information set. What is absent is as deliberate as what is present.</w:t>
      </w:r>
    </w:p>
    <w:p>
      <w:pPr>
        <w:pStyle w:val="Heading2"/>
        <w:spacing w:after="120" w:before="400"/>
      </w:pPr>
      <w:r>
        <w:rPr>
          <w:rFonts w:ascii="Arial" w:cs="Arial" w:eastAsia="Arial" w:hAnsi="Arial"/>
          <w:b/>
          <w:bCs/>
          <w:caps/>
          <w:color w:val="1A1A1A"/>
          <w:sz w:val="22"/>
          <w:szCs w:val="22"/>
        </w:rPr>
        <w:t xml:space="preserve">Three Words</w:t>
      </w:r>
    </w:p>
    <w:p>
      <w:pPr>
        <w:spacing w:after="160" w:before="80"/>
      </w:pPr>
      <w:r>
        <w:rPr>
          <w:rFonts w:ascii="Arial" w:cs="Arial" w:eastAsia="Arial" w:hAnsi="Arial"/>
          <w:color w:val="3D3B38"/>
          <w:sz w:val="22"/>
          <w:szCs w:val="22"/>
        </w:rPr>
        <w:t xml:space="preserve">When asked what a customer should feel the first time they hold the product — not about its efficacy, but about the experience of holding it — the founder's answer was: luxury, premium, special. These are the emotional target. Every copy decision should be measured against whether it earns those three words.</w:t>
      </w:r>
    </w:p>
    <w:p>
      <w:pPr>
        <w:pBdr>
          <w:left w:val="single" w:color="1A1A1A" w:sz="12" w:space="16"/>
        </w:pBdr>
        <w:spacing w:after="280" w:before="280"/>
        <w:ind w:left="720"/>
      </w:pPr>
      <w:r>
        <w:rPr>
          <w:rFonts w:ascii="Arial" w:cs="Arial" w:eastAsia="Arial" w:hAnsi="Arial"/>
          <w:b/>
          <w:bCs/>
          <w:i/>
          <w:iCs/>
          <w:color w:val="1A1A1A"/>
          <w:sz w:val="26"/>
          <w:szCs w:val="26"/>
        </w:rPr>
        <w:t xml:space="preserve">Luxury. Premium. Special.</w:t>
      </w:r>
    </w:p>
    <w:p>
      <w:pPr>
        <w:pStyle w:val="Heading2"/>
        <w:spacing w:after="120" w:before="400"/>
      </w:pPr>
      <w:r>
        <w:rPr>
          <w:rFonts w:ascii="Arial" w:cs="Arial" w:eastAsia="Arial" w:hAnsi="Arial"/>
          <w:b/>
          <w:bCs/>
          <w:caps/>
          <w:color w:val="1A1A1A"/>
          <w:sz w:val="22"/>
          <w:szCs w:val="22"/>
        </w:rPr>
        <w:t xml:space="preserve">Language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0CCC6" w:sz="1"/>
              <w:left w:val="single" w:color="D0CCC6" w:sz="1"/>
              <w:bottom w:val="single" w:color="D0CCC6" w:sz="1"/>
              <w:right w:val="single" w:color="D0CCC6" w:sz="1"/>
            </w:tcBorders>
            <w:shd w:fill="1A1A1A" w:val="clear"/>
            <w:tcMar>
              <w:top w:type="dxa" w:w="80"/>
              <w:left w:type="dxa" w:w="160"/>
              <w:bottom w:type="dxa" w:w="80"/>
              <w:right w:type="dxa" w:w="160"/>
            </w:tcMar>
          </w:tcPr>
          <w:p>
            <w:r>
              <w:rPr>
                <w:rFonts w:ascii="Arial" w:cs="Arial" w:eastAsia="Arial" w:hAnsi="Arial"/>
                <w:b/>
                <w:bCs/>
                <w:caps/>
                <w:color w:val="FFFFFF"/>
                <w:sz w:val="20"/>
                <w:szCs w:val="20"/>
              </w:rPr>
              <w:t xml:space="preserve">AVOID</w:t>
            </w:r>
          </w:p>
        </w:tc>
        <w:tc>
          <w:tcPr>
            <w:tcBorders>
              <w:top w:val="single" w:color="D0CCC6" w:sz="1"/>
              <w:left w:val="single" w:color="D0CCC6" w:sz="1"/>
              <w:bottom w:val="single" w:color="D0CCC6" w:sz="1"/>
              <w:right w:val="single" w:color="D0CCC6" w:sz="1"/>
            </w:tcBorders>
            <w:shd w:fill="1A1A1A" w:val="clear"/>
            <w:tcMar>
              <w:top w:type="dxa" w:w="80"/>
              <w:left w:type="dxa" w:w="160"/>
              <w:bottom w:type="dxa" w:w="80"/>
              <w:right w:type="dxa" w:w="160"/>
            </w:tcMar>
          </w:tcPr>
          <w:p>
            <w:r>
              <w:rPr>
                <w:rFonts w:ascii="Arial" w:cs="Arial" w:eastAsia="Arial" w:hAnsi="Arial"/>
                <w:b/>
                <w:bCs/>
                <w:caps/>
                <w:color w:val="FFFFFF"/>
                <w:sz w:val="20"/>
                <w:szCs w:val="20"/>
              </w:rPr>
              <w:t xml:space="preserve">USE INSTEAD</w:t>
            </w:r>
          </w:p>
        </w:tc>
      </w:tr>
      <w:tr>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Nourishing, nurturing, healing</w:t>
            </w:r>
          </w:p>
        </w:tc>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Strengthening, conditioning, formulated to</w:t>
            </w:r>
          </w:p>
        </w:tc>
      </w:tr>
      <w:tr>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Ritual, routine, wellness</w:t>
            </w:r>
          </w:p>
        </w:tc>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Use, application, daily use</w:t>
            </w:r>
          </w:p>
        </w:tc>
      </w:tr>
      <w:tr>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Glow, radiance, luminous</w:t>
            </w:r>
          </w:p>
        </w:tc>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Results, growth, condition</w:t>
            </w:r>
          </w:p>
        </w:tc>
      </w:tr>
      <w:tr>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Effortless, seamless, transformative</w:t>
            </w:r>
          </w:p>
        </w:tc>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Effective, measurable, developed for</w:t>
            </w:r>
          </w:p>
        </w:tc>
      </w:tr>
      <w:tr>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Expertly crafted</w:t>
            </w:r>
          </w:p>
        </w:tc>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Developed with [specific collaborator]</w:t>
            </w:r>
          </w:p>
        </w:tc>
      </w:tr>
      <w:tr>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Natural, clean, pure</w:t>
            </w:r>
          </w:p>
        </w:tc>
        <w:tc>
          <w:tcPr>
            <w:tcBorders>
              <w:top w:val="single" w:color="D0CCC6" w:sz="1"/>
              <w:left w:val="single" w:color="D0CCC6" w:sz="1"/>
              <w:bottom w:val="single" w:color="D0CCC6" w:sz="1"/>
              <w:right w:val="single" w:color="D0CCC6" w:sz="1"/>
            </w:tcBorders>
            <w:shd w:fill="FFFFFF" w:val="clear"/>
            <w:tcMar>
              <w:top w:type="dxa" w:w="80"/>
              <w:left w:type="dxa" w:w="160"/>
              <w:bottom w:type="dxa" w:w="80"/>
              <w:right w:type="dxa" w:w="160"/>
            </w:tcMar>
          </w:tcPr>
          <w:p>
            <w:r>
              <w:rPr>
                <w:rFonts w:ascii="Arial" w:cs="Arial" w:eastAsia="Arial" w:hAnsi="Arial"/>
                <w:color w:val="3D3B38"/>
                <w:sz w:val="20"/>
                <w:szCs w:val="20"/>
              </w:rPr>
              <w:t xml:space="preserve">Plant-based, peptide-rich, formulated without</w:t>
            </w:r>
          </w:p>
        </w:tc>
      </w:tr>
    </w:tbl>
    <w:p>
      <w:pPr>
        <w:spacing w:after="200" w:before="0"/>
      </w:pPr>
      <w:r>
        <w:t xml:space="preserve"/>
      </w:r>
    </w:p>
    <w:p>
      <w:pPr>
        <w:pStyle w:val="Heading2"/>
        <w:spacing w:after="120" w:before="400"/>
      </w:pPr>
      <w:r>
        <w:rPr>
          <w:rFonts w:ascii="Arial" w:cs="Arial" w:eastAsia="Arial" w:hAnsi="Arial"/>
          <w:b/>
          <w:bCs/>
          <w:caps/>
          <w:color w:val="1A1A1A"/>
          <w:sz w:val="22"/>
          <w:szCs w:val="22"/>
        </w:rPr>
        <w:t xml:space="preserve">Copy Examples</w:t>
      </w:r>
    </w:p>
    <w:p>
      <w:pPr>
        <w:spacing w:after="80" w:before="280"/>
      </w:pPr>
      <w:r>
        <w:rPr>
          <w:rFonts w:ascii="Arial" w:cs="Arial" w:eastAsia="Arial" w:hAnsi="Arial"/>
          <w:b/>
          <w:bCs/>
          <w:color w:val="1A1A1A"/>
          <w:sz w:val="20"/>
          <w:szCs w:val="20"/>
        </w:rPr>
        <w:t xml:space="preserve">Product Description</w:t>
      </w:r>
    </w:p>
    <w:p>
      <w:pPr>
        <w:spacing w:after="160" w:before="80"/>
      </w:pPr>
      <w:r>
        <w:rPr>
          <w:rFonts w:ascii="Arial" w:cs="Arial" w:eastAsia="Arial" w:hAnsi="Arial"/>
          <w:i/>
          <w:iCs/>
          <w:color w:val="3D3B38"/>
          <w:sz w:val="22"/>
          <w:szCs w:val="22"/>
        </w:rPr>
        <w:t xml:space="preserve">A plant-based, peptide-rich lash serum formulated to grow and strengthen lashes. Developed with compound pharmacists. No extensions required.</w:t>
      </w:r>
    </w:p>
    <w:p>
      <w:pPr>
        <w:spacing w:after="80" w:before="0"/>
      </w:pPr>
      <w:r>
        <w:t xml:space="preserve"/>
      </w:r>
    </w:p>
    <w:p>
      <w:pPr>
        <w:spacing w:after="80" w:before="280"/>
      </w:pPr>
      <w:r>
        <w:rPr>
          <w:rFonts w:ascii="Arial" w:cs="Arial" w:eastAsia="Arial" w:hAnsi="Arial"/>
          <w:b/>
          <w:bCs/>
          <w:color w:val="1A1A1A"/>
          <w:sz w:val="20"/>
          <w:szCs w:val="20"/>
        </w:rPr>
        <w:t xml:space="preserve">Brand Statement</w:t>
      </w:r>
    </w:p>
    <w:p>
      <w:pPr>
        <w:spacing w:after="160" w:before="80"/>
      </w:pPr>
      <w:r>
        <w:rPr>
          <w:rFonts w:ascii="Arial" w:cs="Arial" w:eastAsia="Arial" w:hAnsi="Arial"/>
          <w:i/>
          <w:iCs/>
          <w:color w:val="3D3B38"/>
          <w:sz w:val="22"/>
          <w:szCs w:val="22"/>
        </w:rPr>
        <w:t xml:space="preserve">ALT. exists because the obvious options weren't good enough. Made by someone who watched what worked for years, and decided to make the thing she couldn't find.</w:t>
      </w:r>
    </w:p>
    <w:p>
      <w:pPr>
        <w:spacing w:after="80" w:before="0"/>
      </w:pPr>
      <w:r>
        <w:t xml:space="preserve"/>
      </w:r>
    </w:p>
    <w:p>
      <w:pPr>
        <w:spacing w:after="80" w:before="280"/>
      </w:pPr>
      <w:r>
        <w:rPr>
          <w:rFonts w:ascii="Arial" w:cs="Arial" w:eastAsia="Arial" w:hAnsi="Arial"/>
          <w:b/>
          <w:bCs/>
          <w:color w:val="1A1A1A"/>
          <w:sz w:val="20"/>
          <w:szCs w:val="20"/>
        </w:rPr>
        <w:t xml:space="preserve">What Not to Write</w:t>
      </w:r>
    </w:p>
    <w:p>
      <w:pPr>
        <w:spacing w:after="160" w:before="80"/>
      </w:pPr>
      <w:r>
        <w:rPr>
          <w:rFonts w:ascii="Arial" w:cs="Arial" w:eastAsia="Arial" w:hAnsi="Arial"/>
          <w:color w:val="3D3B38"/>
          <w:sz w:val="22"/>
          <w:szCs w:val="22"/>
        </w:rPr>
        <w:t xml:space="preserve">"Transform your lashes with our nourishing, luxurious formula — crafted with love for your ultimate glow-up ritual!" This fails every principle. It performs, over-promises, and adds no information.</w:t>
      </w:r>
    </w:p>
    <w:p>
      <w:r>
        <w:br w:type="page"/>
      </w:r>
    </w:p>
    <w:p>
      <w:pPr>
        <w:spacing w:after="80" w:before="720"/>
      </w:pPr>
      <w:r>
        <w:rPr>
          <w:rFonts w:ascii="Arial" w:cs="Arial" w:eastAsia="Arial" w:hAnsi="Arial"/>
          <w:color w:val="888480"/>
          <w:sz w:val="18"/>
          <w:szCs w:val="18"/>
        </w:rPr>
        <w:t xml:space="preserve">07</w:t>
      </w:r>
    </w:p>
    <w:p>
      <w:pPr>
        <w:pStyle w:val="Heading1"/>
        <w:spacing w:after="280" w:before="0"/>
      </w:pPr>
      <w:r>
        <w:rPr>
          <w:rFonts w:ascii="Arial" w:cs="Arial" w:eastAsia="Arial" w:hAnsi="Arial"/>
          <w:b/>
          <w:bCs/>
          <w:caps/>
          <w:color w:val="1A1A1A"/>
          <w:sz w:val="48"/>
          <w:szCs w:val="48"/>
        </w:rPr>
        <w:t xml:space="preserve">Photography &amp; Imagery</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Photography should read as considered, not produced. The brand's aesthetic is design-forward without being decorative. Imagery earns its place by supporting the brand's material and conceptual territory, not by filling space.</w:t>
      </w:r>
    </w:p>
    <w:p>
      <w:pPr>
        <w:pStyle w:val="Heading2"/>
        <w:spacing w:after="120" w:before="400"/>
      </w:pPr>
      <w:r>
        <w:rPr>
          <w:rFonts w:ascii="Arial" w:cs="Arial" w:eastAsia="Arial" w:hAnsi="Arial"/>
          <w:b/>
          <w:bCs/>
          <w:caps/>
          <w:color w:val="1A1A1A"/>
          <w:sz w:val="22"/>
          <w:szCs w:val="22"/>
        </w:rPr>
        <w:t xml:space="preserve">Direction</w:t>
      </w:r>
    </w:p>
    <w:p>
      <w:pPr>
        <w:spacing w:after="160" w:before="80"/>
      </w:pPr>
      <w:r>
        <w:rPr>
          <w:rFonts w:ascii="Arial" w:cs="Arial" w:eastAsia="Arial" w:hAnsi="Arial"/>
          <w:color w:val="3D3B38"/>
          <w:sz w:val="22"/>
          <w:szCs w:val="22"/>
        </w:rPr>
        <w:t xml:space="preserve">The photographic register should feel precise and quiet. Not editorial in the fashion sense — not aspirational lifestyle. Closer to product photography in the tradition of precision objects: watches, instruments, ceramics. Light should be controlled. Backgrounds should be simple — warm off-white, raw concrete, or dark materials that complement the packaging.</w:t>
      </w:r>
    </w:p>
    <w:p>
      <w:pPr>
        <w:pStyle w:val="Heading2"/>
        <w:spacing w:after="120" w:before="400"/>
      </w:pPr>
      <w:r>
        <w:rPr>
          <w:rFonts w:ascii="Arial" w:cs="Arial" w:eastAsia="Arial" w:hAnsi="Arial"/>
          <w:b/>
          <w:bCs/>
          <w:caps/>
          <w:color w:val="1A1A1A"/>
          <w:sz w:val="22"/>
          <w:szCs w:val="22"/>
        </w:rPr>
        <w:t xml:space="preserve">Product Photography</w:t>
      </w:r>
    </w:p>
    <w:p>
      <w:pPr>
        <w:spacing w:after="160" w:before="80"/>
      </w:pPr>
      <w:r>
        <w:rPr>
          <w:rFonts w:ascii="Arial" w:cs="Arial" w:eastAsia="Arial" w:hAnsi="Arial"/>
          <w:color w:val="3D3B38"/>
          <w:sz w:val="22"/>
          <w:szCs w:val="22"/>
        </w:rPr>
        <w:t xml:space="preserve">The product is the hero. It should be photographed as a designed object — considered angles, controlled light that interacts with the reflective surface, attention to the relationship between the packaging material and the surrounding environment. Avoid heavy retouching that flattens the materiality.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Product photography direction — reference / example ]</w:t>
            </w:r>
          </w:p>
        </w:tc>
      </w:tr>
    </w:tbl>
    <w:p>
      <w:pPr>
        <w:pStyle w:val="Heading2"/>
        <w:spacing w:after="120" w:before="400"/>
      </w:pPr>
      <w:r>
        <w:rPr>
          <w:rFonts w:ascii="Arial" w:cs="Arial" w:eastAsia="Arial" w:hAnsi="Arial"/>
          <w:b/>
          <w:bCs/>
          <w:caps/>
          <w:color w:val="1A1A1A"/>
          <w:sz w:val="22"/>
          <w:szCs w:val="22"/>
        </w:rPr>
        <w:t xml:space="preserve">Context Photography</w:t>
      </w:r>
    </w:p>
    <w:p>
      <w:pPr>
        <w:spacing w:after="160" w:before="80"/>
      </w:pPr>
      <w:r>
        <w:rPr>
          <w:rFonts w:ascii="Arial" w:cs="Arial" w:eastAsia="Arial" w:hAnsi="Arial"/>
          <w:color w:val="3D3B38"/>
          <w:sz w:val="22"/>
          <w:szCs w:val="22"/>
        </w:rPr>
        <w:t xml:space="preserve">When showing the product in use or in environment, surfaces and props should reinforce material balancing: warm paper, linen, concrete, natural light. The setting should feel deliberate — as if someone has thought about what goes on their counter. Not styled in the influencer sense. More like a well-curated shelf.</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Context photography direction — reference / example ]</w:t>
            </w:r>
          </w:p>
        </w:tc>
      </w:tr>
    </w:tbl>
    <w:p>
      <w:pPr>
        <w:pStyle w:val="Heading2"/>
        <w:spacing w:after="120" w:before="400"/>
      </w:pPr>
      <w:r>
        <w:rPr>
          <w:rFonts w:ascii="Arial" w:cs="Arial" w:eastAsia="Arial" w:hAnsi="Arial"/>
          <w:b/>
          <w:bCs/>
          <w:caps/>
          <w:color w:val="1A1A1A"/>
          <w:sz w:val="22"/>
          <w:szCs w:val="22"/>
        </w:rPr>
        <w:t xml:space="preserve">Photography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0CCC6" w:sz="1"/>
              <w:left w:val="single" w:color="D0CCC6" w:sz="1"/>
              <w:bottom w:val="single" w:color="D0CCC6" w:sz="1"/>
              <w:right w:val="single" w:color="D0CCC6" w:sz="1"/>
            </w:tcBorders>
            <w:shd w:fill="1A1A1A" w:val="clear"/>
            <w:tcMar>
              <w:top w:type="dxa" w:w="80"/>
              <w:left w:type="dxa" w:w="160"/>
              <w:bottom w:type="dxa" w:w="80"/>
              <w:right w:type="dxa" w:w="160"/>
            </w:tcMar>
          </w:tcPr>
          <w:p>
            <w:r>
              <w:rPr>
                <w:rFonts w:ascii="Arial" w:cs="Arial" w:eastAsia="Arial" w:hAnsi="Arial"/>
                <w:b/>
                <w:bCs/>
                <w:caps/>
                <w:color w:val="FFFFFF"/>
                <w:sz w:val="20"/>
                <w:szCs w:val="20"/>
              </w:rPr>
              <w:t xml:space="preserve">Do</w:t>
            </w:r>
          </w:p>
        </w:tc>
        <w:tc>
          <w:tcPr>
            <w:tcBorders>
              <w:top w:val="single" w:color="D0CCC6" w:sz="1"/>
              <w:left w:val="single" w:color="D0CCC6" w:sz="1"/>
              <w:bottom w:val="single" w:color="D0CCC6" w:sz="1"/>
              <w:right w:val="single" w:color="D0CCC6" w:sz="1"/>
            </w:tcBorders>
            <w:shd w:fill="888480" w:val="clear"/>
            <w:tcMar>
              <w:top w:type="dxa" w:w="80"/>
              <w:left w:type="dxa" w:w="160"/>
              <w:bottom w:type="dxa" w:w="80"/>
              <w:right w:type="dxa" w:w="160"/>
            </w:tcMar>
          </w:tcPr>
          <w:p>
            <w:r>
              <w:rPr>
                <w:rFonts w:ascii="Arial" w:cs="Arial" w:eastAsia="Arial" w:hAnsi="Arial"/>
                <w:b/>
                <w:bCs/>
                <w:caps/>
                <w:color w:val="FFFFFF"/>
                <w:sz w:val="20"/>
                <w:szCs w:val="20"/>
              </w:rPr>
              <w:t xml:space="preserve">Don't</w:t>
            </w:r>
          </w:p>
        </w:tc>
      </w:tr>
      <w:tr>
        <w:tc>
          <w:tcPr>
            <w:tcBorders>
              <w:top w:val="single" w:color="D0CCC6" w:sz="1"/>
              <w:left w:val="single" w:color="D0CCC6" w:sz="1"/>
              <w:bottom w:val="single" w:color="D0CCC6" w:sz="1"/>
              <w:right w:val="single" w:color="D0CCC6" w:sz="1"/>
            </w:tcBorders>
            <w:shd w:fill="FFFFFF"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Treat product as a precision object — controlled, considered</w:t>
            </w:r>
          </w:p>
          <w:p>
            <w:pPr>
              <w:spacing w:after="60" w:before="60"/>
            </w:pPr>
            <w:r>
              <w:rPr>
                <w:rFonts w:ascii="Arial" w:cs="Arial" w:eastAsia="Arial" w:hAnsi="Arial"/>
                <w:color w:val="3D3B38"/>
                <w:sz w:val="20"/>
                <w:szCs w:val="20"/>
              </w:rPr>
              <w:t xml:space="preserve">— Use warm, neutral backgrounds that complement the chrome surface</w:t>
            </w:r>
          </w:p>
          <w:p>
            <w:pPr>
              <w:spacing w:after="60" w:before="60"/>
            </w:pPr>
            <w:r>
              <w:rPr>
                <w:rFonts w:ascii="Arial" w:cs="Arial" w:eastAsia="Arial" w:hAnsi="Arial"/>
                <w:color w:val="3D3B38"/>
                <w:sz w:val="20"/>
                <w:szCs w:val="20"/>
              </w:rPr>
              <w:t xml:space="preserve">— Allow the reflective finish to interact with light naturally</w:t>
            </w:r>
          </w:p>
          <w:p>
            <w:pPr>
              <w:spacing w:after="60" w:before="60"/>
            </w:pPr>
            <w:r>
              <w:rPr>
                <w:rFonts w:ascii="Arial" w:cs="Arial" w:eastAsia="Arial" w:hAnsi="Arial"/>
                <w:color w:val="3D3B38"/>
                <w:sz w:val="20"/>
                <w:szCs w:val="20"/>
              </w:rPr>
              <w:t xml:space="preserve">— Keep compositions simple — the product should anchor the frame</w:t>
            </w:r>
          </w:p>
        </w:tc>
        <w:tc>
          <w:tcPr>
            <w:tcBorders>
              <w:top w:val="single" w:color="D0CCC6" w:sz="1"/>
              <w:left w:val="single" w:color="D0CCC6" w:sz="1"/>
              <w:bottom w:val="single" w:color="D0CCC6" w:sz="1"/>
              <w:right w:val="single" w:color="D0CCC6" w:sz="1"/>
            </w:tcBorders>
            <w:shd w:fill="F5F4F1" w:val="clear"/>
            <w:tcMar>
              <w:top w:type="dxa" w:w="120"/>
              <w:left w:type="dxa" w:w="160"/>
              <w:bottom w:type="dxa" w:w="120"/>
              <w:right w:type="dxa" w:w="160"/>
            </w:tcMar>
          </w:tcPr>
          <w:p>
            <w:pPr>
              <w:spacing w:after="60" w:before="60"/>
            </w:pPr>
            <w:r>
              <w:rPr>
                <w:rFonts w:ascii="Arial" w:cs="Arial" w:eastAsia="Arial" w:hAnsi="Arial"/>
                <w:color w:val="3D3B38"/>
                <w:sz w:val="20"/>
                <w:szCs w:val="20"/>
              </w:rPr>
              <w:t xml:space="preserve">— Soft-focus, hazy, or heavily filtered imagery</w:t>
            </w:r>
          </w:p>
          <w:p>
            <w:pPr>
              <w:spacing w:after="60" w:before="60"/>
            </w:pPr>
            <w:r>
              <w:rPr>
                <w:rFonts w:ascii="Arial" w:cs="Arial" w:eastAsia="Arial" w:hAnsi="Arial"/>
                <w:color w:val="3D3B38"/>
                <w:sz w:val="20"/>
                <w:szCs w:val="20"/>
              </w:rPr>
              <w:t xml:space="preserve">— Floral, botanical, or wellness-adjacent props</w:t>
            </w:r>
          </w:p>
          <w:p>
            <w:pPr>
              <w:spacing w:after="60" w:before="60"/>
            </w:pPr>
            <w:r>
              <w:rPr>
                <w:rFonts w:ascii="Arial" w:cs="Arial" w:eastAsia="Arial" w:hAnsi="Arial"/>
                <w:color w:val="3D3B38"/>
                <w:sz w:val="20"/>
                <w:szCs w:val="20"/>
              </w:rPr>
              <w:t xml:space="preserve">— Busy or patterned backgrounds</w:t>
            </w:r>
          </w:p>
          <w:p>
            <w:pPr>
              <w:spacing w:after="60" w:before="60"/>
            </w:pPr>
            <w:r>
              <w:rPr>
                <w:rFonts w:ascii="Arial" w:cs="Arial" w:eastAsia="Arial" w:hAnsi="Arial"/>
                <w:color w:val="3D3B38"/>
                <w:sz w:val="20"/>
                <w:szCs w:val="20"/>
              </w:rPr>
              <w:t xml:space="preserve">— Lifestyle photography that emphasises aspiration over product</w:t>
            </w:r>
          </w:p>
          <w:p>
            <w:pPr>
              <w:spacing w:after="60" w:before="60"/>
            </w:pPr>
            <w:r>
              <w:rPr>
                <w:rFonts w:ascii="Arial" w:cs="Arial" w:eastAsia="Arial" w:hAnsi="Arial"/>
                <w:color w:val="3D3B38"/>
                <w:sz w:val="20"/>
                <w:szCs w:val="20"/>
              </w:rPr>
              <w:t xml:space="preserve">— Heavy retouching that removes material texture</w:t>
            </w:r>
          </w:p>
        </w:tc>
      </w:tr>
    </w:tbl>
    <w:p>
      <w:r>
        <w:br w:type="page"/>
      </w:r>
    </w:p>
    <w:p>
      <w:pPr>
        <w:spacing w:after="80" w:before="720"/>
      </w:pPr>
      <w:r>
        <w:rPr>
          <w:rFonts w:ascii="Arial" w:cs="Arial" w:eastAsia="Arial" w:hAnsi="Arial"/>
          <w:color w:val="888480"/>
          <w:sz w:val="18"/>
          <w:szCs w:val="18"/>
        </w:rPr>
        <w:t xml:space="preserve">08</w:t>
      </w:r>
    </w:p>
    <w:p>
      <w:pPr>
        <w:pStyle w:val="Heading1"/>
        <w:spacing w:after="280" w:before="0"/>
      </w:pPr>
      <w:r>
        <w:rPr>
          <w:rFonts w:ascii="Arial" w:cs="Arial" w:eastAsia="Arial" w:hAnsi="Arial"/>
          <w:b/>
          <w:bCs/>
          <w:caps/>
          <w:color w:val="1A1A1A"/>
          <w:sz w:val="48"/>
          <w:szCs w:val="48"/>
        </w:rPr>
        <w:t xml:space="preserve">Digital &amp; Social</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Digital applications should carry the same restraint and precision as physical touchpoints. The brand does not perform wellness or community in its digital presence. It informs.</w:t>
      </w:r>
    </w:p>
    <w:p>
      <w:pPr>
        <w:pStyle w:val="Heading2"/>
        <w:spacing w:after="120" w:before="400"/>
      </w:pPr>
      <w:r>
        <w:rPr>
          <w:rFonts w:ascii="Arial" w:cs="Arial" w:eastAsia="Arial" w:hAnsi="Arial"/>
          <w:b/>
          <w:bCs/>
          <w:caps/>
          <w:color w:val="1A1A1A"/>
          <w:sz w:val="22"/>
          <w:szCs w:val="22"/>
        </w:rPr>
        <w:t xml:space="preserve">General Principles</w:t>
      </w:r>
    </w:p>
    <w:p>
      <w:pPr>
        <w:spacing w:after="160" w:before="80"/>
      </w:pPr>
      <w:r>
        <w:rPr>
          <w:rFonts w:ascii="Arial" w:cs="Arial" w:eastAsia="Arial" w:hAnsi="Arial"/>
          <w:color w:val="3D3B38"/>
          <w:sz w:val="22"/>
          <w:szCs w:val="22"/>
        </w:rPr>
        <w:t xml:space="preserve">Grid and composition: generous white or off-white space. Type-led layouts preferred. No decorative illustration or pattern. The ornamental mark may be used as a graphic element on digital surfaces, but should not be over-deployed.</w:t>
      </w:r>
    </w:p>
    <w:p>
      <w:pPr>
        <w:spacing w:after="160" w:before="80"/>
      </w:pPr>
      <w:r>
        <w:rPr>
          <w:rFonts w:ascii="Arial" w:cs="Arial" w:eastAsia="Arial" w:hAnsi="Arial"/>
          <w:color w:val="3D3B38"/>
          <w:sz w:val="22"/>
          <w:szCs w:val="22"/>
        </w:rPr>
        <w:t xml:space="preserve">Social: ALT. does not need to post frequently to be credible. When it does, the content is precise and considered. No exclamation marks. No trending audio applied to product content. The brand's social presence should feel like the brand, not like a social strategy.</w:t>
      </w:r>
    </w:p>
    <w:p>
      <w:pPr>
        <w:pStyle w:val="Heading2"/>
        <w:spacing w:after="120" w:before="400"/>
      </w:pPr>
      <w:r>
        <w:rPr>
          <w:rFonts w:ascii="Arial" w:cs="Arial" w:eastAsia="Arial" w:hAnsi="Arial"/>
          <w:b/>
          <w:bCs/>
          <w:caps/>
          <w:color w:val="1A1A1A"/>
          <w:sz w:val="22"/>
          <w:szCs w:val="22"/>
        </w:rPr>
        <w:t xml:space="preserve">Colour on Screen</w:t>
      </w:r>
    </w:p>
    <w:p>
      <w:pPr>
        <w:spacing w:after="160" w:before="80"/>
      </w:pPr>
      <w:r>
        <w:rPr>
          <w:rFonts w:ascii="Arial" w:cs="Arial" w:eastAsia="Arial" w:hAnsi="Arial"/>
          <w:color w:val="3D3B38"/>
          <w:sz w:val="22"/>
          <w:szCs w:val="22"/>
        </w:rPr>
        <w:t xml:space="preserve">On-screen, the primary palette translates directly. ALT. Black (#1A1A1A) on white (#FFFFFF) is the default. The warm off-white (#F5F4F1) may be used as a background for editorial content. Extended palette colours and metallic references are not reproducible on screen — use photography and the physical packaging to carry the material story.</w:t>
      </w:r>
    </w:p>
    <w:p>
      <w:pPr>
        <w:pStyle w:val="Heading2"/>
        <w:spacing w:after="120" w:before="400"/>
      </w:pPr>
      <w:r>
        <w:rPr>
          <w:rFonts w:ascii="Arial" w:cs="Arial" w:eastAsia="Arial" w:hAnsi="Arial"/>
          <w:b/>
          <w:bCs/>
          <w:caps/>
          <w:color w:val="1A1A1A"/>
          <w:sz w:val="22"/>
          <w:szCs w:val="22"/>
        </w:rPr>
        <w:t xml:space="preserve">Iconography &amp; Graphic Elements</w:t>
      </w:r>
    </w:p>
    <w:p>
      <w:pPr>
        <w:spacing w:after="160" w:before="80"/>
      </w:pPr>
      <w:r>
        <w:rPr>
          <w:rFonts w:ascii="Arial" w:cs="Arial" w:eastAsia="Arial" w:hAnsi="Arial"/>
          <w:color w:val="3D3B38"/>
          <w:sz w:val="22"/>
          <w:szCs w:val="22"/>
        </w:rPr>
        <w:t xml:space="preserve">[TBC — An icon system and suite of brand graphic elements (rules, dividers, ornamental devices) will be developed following logo finalisation. These will be documented here in a subsequent version of these guidelines.]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8C4BC" w:sz="6"/>
              <w:left w:val="single" w:color="C8C4BC" w:sz="6"/>
              <w:bottom w:val="single" w:color="C8C4BC" w:sz="6"/>
              <w:right w:val="single" w:color="C8C4BC" w:sz="6"/>
            </w:tcBorders>
            <w:shd w:fill="F0EDE8" w:val="clear"/>
            <w:tcMar>
              <w:top w:type="dxa" w:w="400"/>
              <w:left w:type="dxa" w:w="400"/>
              <w:bottom w:type="dxa" w:w="400"/>
              <w:right w:type="dxa" w:w="400"/>
            </w:tcMar>
          </w:tcPr>
          <w:p>
            <w:pPr>
              <w:jc w:val="center"/>
            </w:pPr>
            <w:r>
              <w:rPr>
                <w:rFonts w:ascii="Arial" w:cs="Arial" w:eastAsia="Arial" w:hAnsi="Arial"/>
                <w:i/>
                <w:iCs/>
                <w:color w:val="888480"/>
                <w:sz w:val="20"/>
                <w:szCs w:val="20"/>
              </w:rPr>
              <w:t xml:space="preserve">[ Digital application examples — TBC ]</w:t>
            </w:r>
          </w:p>
        </w:tc>
      </w:tr>
    </w:tbl>
    <w:p>
      <w:r>
        <w:br w:type="page"/>
      </w:r>
    </w:p>
    <w:p>
      <w:pPr>
        <w:spacing w:after="80" w:before="720"/>
      </w:pPr>
      <w:r>
        <w:rPr>
          <w:rFonts w:ascii="Arial" w:cs="Arial" w:eastAsia="Arial" w:hAnsi="Arial"/>
          <w:color w:val="888480"/>
          <w:sz w:val="18"/>
          <w:szCs w:val="18"/>
        </w:rPr>
        <w:t xml:space="preserve">09</w:t>
      </w:r>
    </w:p>
    <w:p>
      <w:pPr>
        <w:pStyle w:val="Heading1"/>
        <w:spacing w:after="280" w:before="0"/>
      </w:pPr>
      <w:r>
        <w:rPr>
          <w:rFonts w:ascii="Arial" w:cs="Arial" w:eastAsia="Arial" w:hAnsi="Arial"/>
          <w:b/>
          <w:bCs/>
          <w:caps/>
          <w:color w:val="1A1A1A"/>
          <w:sz w:val="48"/>
          <w:szCs w:val="48"/>
        </w:rPr>
        <w:t xml:space="preserve">Brand System Summary</w:t>
      </w:r>
    </w:p>
    <w:p>
      <w:pPr>
        <w:pBdr>
          <w:bottom w:val="single" w:color="D0CCC6" w:sz="4" w:space="1"/>
        </w:pBdr>
        <w:spacing w:after="360" w:before="360"/>
      </w:pPr>
    </w:p>
    <w:p>
      <w:pPr>
        <w:spacing w:after="160" w:before="80"/>
      </w:pPr>
      <w:r>
        <w:rPr>
          <w:rFonts w:ascii="Arial" w:cs="Arial" w:eastAsia="Arial" w:hAnsi="Arial"/>
          <w:color w:val="3D3B38"/>
          <w:sz w:val="22"/>
          <w:szCs w:val="22"/>
        </w:rPr>
        <w:t xml:space="preserve">The brand system is built from a small number of highly considered elements. The discipline is in restraint — not in variety. Every element should earn its presence.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none" w:color="FFFFFF" w:sz="0"/>
              <w:left w:val="none" w:color="FFFFFF" w:sz="0"/>
              <w:bottom w:val="single" w:color="D0CCC6" w:sz="4"/>
              <w:right w:val="none" w:color="FFFFFF" w:sz="0"/>
            </w:tcBorders>
            <w:shd w:fill="FFFFFF" w:val="clear"/>
            <w:tcMar>
              <w:top w:type="dxa" w:w="60"/>
              <w:left w:type="dxa" w:w="0"/>
              <w:bottom w:type="dxa" w:w="60"/>
              <w:right w:type="dxa" w:w="160"/>
            </w:tcMar>
          </w:tcPr>
          <w:p>
            <w:r>
              <w:rPr>
                <w:rFonts w:ascii="Arial" w:cs="Arial" w:eastAsia="Arial" w:hAnsi="Arial"/>
                <w:b/>
                <w:bCs/>
                <w:caps/>
                <w:color w:val="888480"/>
                <w:sz w:val="18"/>
                <w:szCs w:val="18"/>
              </w:rPr>
              <w:t xml:space="preserve">ELEMENT</w:t>
            </w:r>
          </w:p>
        </w:tc>
        <w:tc>
          <w:tcPr>
            <w:tcBorders>
              <w:top w:val="none" w:color="FFFFFF" w:sz="0"/>
              <w:left w:val="none" w:color="FFFFFF" w:sz="0"/>
              <w:bottom w:val="single" w:color="D0CCC6" w:sz="4"/>
              <w:right w:val="none" w:color="FFFFFF" w:sz="0"/>
            </w:tcBorders>
            <w:shd w:fill="FFFFFF" w:val="clear"/>
            <w:tcMar>
              <w:top w:type="dxa" w:w="60"/>
              <w:left w:type="dxa" w:w="0"/>
              <w:bottom w:type="dxa" w:w="60"/>
              <w:right w:type="dxa" w:w="0"/>
            </w:tcMar>
          </w:tcPr>
          <w:p>
            <w:r>
              <w:rPr>
                <w:rFonts w:ascii="Arial" w:cs="Arial" w:eastAsia="Arial" w:hAnsi="Arial"/>
                <w:b/>
                <w:bCs/>
                <w:caps/>
                <w:color w:val="888480"/>
                <w:sz w:val="18"/>
                <w:szCs w:val="18"/>
              </w:rPr>
              <w:t xml:space="preserve">SPECIFICATION</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Primary Wordmark</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Condensed sans-serif, all-caps, medium-bold weight. Applied in black or white.</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Ornamental Mark</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Heraldic maker's seal. Used as secondary identity element and graphic device.</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Primary Typeface</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Aktiv Grotesk Extended (or confirmed equivalent). Medium / Bold / Heavy.</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Secondary Typeface</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TBC — for functional/regulatory text at smaller sizes.</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Primary Palette</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ALT. Black #1A1A1A · ALT. White #FFFFFF · Warm Off-White #F5F4F1</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Extended Palette</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TBC — warm neutral accent + metallic references to be confirmed.</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Primary Finish</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Chrome / reflective / polished aluminium. Hot-stamp or deboss for type.</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Secondary Surfaces</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Warm off-white, natural textures, raw materials. Balanced against primary.</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Photography</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Product as precision object. Controlled light, simple backgrounds, no lifestyle excess.</w:t>
            </w:r>
          </w:p>
        </w:tc>
      </w:tr>
      <w:tr>
        <w:tc>
          <w:tcPr>
            <w:tcBorders>
              <w:top w:val="single" w:color="D0CCC6" w:sz="1"/>
              <w:left w:val="none" w:color="FFFFFF" w:sz="0"/>
              <w:bottom w:val="none" w:color="FFFFFF" w:sz="0"/>
              <w:right w:val="none" w:color="FFFFFF" w:sz="0"/>
            </w:tcBorders>
            <w:shd w:fill="F5F4F1" w:val="clear"/>
            <w:tcMar>
              <w:top w:type="dxa" w:w="80"/>
              <w:left w:type="dxa" w:w="0"/>
              <w:bottom w:type="dxa" w:w="80"/>
              <w:right w:type="dxa" w:w="160"/>
            </w:tcMar>
          </w:tcPr>
          <w:p>
            <w:r>
              <w:rPr>
                <w:rFonts w:ascii="Arial" w:cs="Arial" w:eastAsia="Arial" w:hAnsi="Arial"/>
                <w:b/>
                <w:bCs/>
                <w:color w:val="1A1A1A"/>
                <w:sz w:val="20"/>
                <w:szCs w:val="20"/>
              </w:rPr>
              <w:t xml:space="preserve">Tone of Voice</w:t>
            </w:r>
          </w:p>
        </w:tc>
        <w:tc>
          <w:tcPr>
            <w:tcBorders>
              <w:top w:val="single" w:color="D0CCC6" w:sz="1"/>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D3B38"/>
                <w:sz w:val="20"/>
                <w:szCs w:val="20"/>
              </w:rPr>
              <w:t xml:space="preserve">Precise, assured, uncluttered. State don't sell. Specific over vague. No exclamation marks.</w:t>
            </w:r>
          </w:p>
        </w:tc>
      </w:tr>
    </w:tbl>
    <w:p>
      <w:pPr>
        <w:spacing w:after="200" w:before="0"/>
      </w:pPr>
      <w:r>
        <w:t xml:space="preserve"/>
      </w:r>
    </w:p>
    <w:p>
      <w:pPr>
        <w:pStyle w:val="Heading2"/>
        <w:spacing w:after="120" w:before="400"/>
      </w:pPr>
      <w:r>
        <w:rPr>
          <w:rFonts w:ascii="Arial" w:cs="Arial" w:eastAsia="Arial" w:hAnsi="Arial"/>
          <w:b/>
          <w:bCs/>
          <w:caps/>
          <w:color w:val="1A1A1A"/>
          <w:sz w:val="22"/>
          <w:szCs w:val="22"/>
        </w:rPr>
        <w:t xml:space="preserve">Open Items</w:t>
      </w:r>
    </w:p>
    <w:p>
      <w:pPr>
        <w:spacing w:after="160" w:before="80"/>
      </w:pPr>
      <w:r>
        <w:rPr>
          <w:rFonts w:ascii="Arial" w:cs="Arial" w:eastAsia="Arial" w:hAnsi="Arial"/>
          <w:color w:val="3D3B38"/>
          <w:sz w:val="22"/>
          <w:szCs w:val="22"/>
        </w:rPr>
        <w:t xml:space="preserve">The following items are unresolved and will be updated in subsequent versions of these guidelines:</w:t>
      </w:r>
    </w:p>
    <w:p>
      <w:pPr>
        <w:pStyle w:val="ListParagraph"/>
        <w:numPr>
          <w:ilvl w:val="0"/>
          <w:numId w:val="2"/>
        </w:numPr>
        <w:spacing w:after="40" w:before="40"/>
      </w:pPr>
      <w:r>
        <w:rPr>
          <w:rFonts w:ascii="Arial" w:cs="Arial" w:eastAsia="Arial" w:hAnsi="Arial"/>
          <w:color w:val="3D3B38"/>
          <w:sz w:val="20"/>
          <w:szCs w:val="20"/>
        </w:rPr>
        <w:t xml:space="preserve">Final brand name confirmation in writing</w:t>
      </w:r>
    </w:p>
    <w:p>
      <w:pPr>
        <w:pStyle w:val="ListParagraph"/>
        <w:numPr>
          <w:ilvl w:val="0"/>
          <w:numId w:val="2"/>
        </w:numPr>
        <w:spacing w:after="40" w:before="40"/>
      </w:pPr>
      <w:r>
        <w:rPr>
          <w:rFonts w:ascii="Arial" w:cs="Arial" w:eastAsia="Arial" w:hAnsi="Arial"/>
          <w:color w:val="3D3B38"/>
          <w:sz w:val="20"/>
          <w:szCs w:val="20"/>
        </w:rPr>
        <w:t xml:space="preserve">Secondary typeface selection and specification</w:t>
      </w:r>
    </w:p>
    <w:p>
      <w:pPr>
        <w:pStyle w:val="ListParagraph"/>
        <w:numPr>
          <w:ilvl w:val="0"/>
          <w:numId w:val="2"/>
        </w:numPr>
        <w:spacing w:after="40" w:before="40"/>
      </w:pPr>
      <w:r>
        <w:rPr>
          <w:rFonts w:ascii="Arial" w:cs="Arial" w:eastAsia="Arial" w:hAnsi="Arial"/>
          <w:color w:val="3D3B38"/>
          <w:sz w:val="20"/>
          <w:szCs w:val="20"/>
        </w:rPr>
        <w:t xml:space="preserve">Extended colour palette (warm neutral accent + metallic references)</w:t>
      </w:r>
    </w:p>
    <w:p>
      <w:pPr>
        <w:pStyle w:val="ListParagraph"/>
        <w:numPr>
          <w:ilvl w:val="0"/>
          <w:numId w:val="2"/>
        </w:numPr>
        <w:spacing w:after="40" w:before="40"/>
      </w:pPr>
      <w:r>
        <w:rPr>
          <w:rFonts w:ascii="Arial" w:cs="Arial" w:eastAsia="Arial" w:hAnsi="Arial"/>
          <w:color w:val="3D3B38"/>
          <w:sz w:val="20"/>
          <w:szCs w:val="20"/>
        </w:rPr>
        <w:t xml:space="preserve">Final packaging supplier dielines and confirmed dimensions</w:t>
      </w:r>
    </w:p>
    <w:p>
      <w:pPr>
        <w:pStyle w:val="ListParagraph"/>
        <w:numPr>
          <w:ilvl w:val="0"/>
          <w:numId w:val="2"/>
        </w:numPr>
        <w:spacing w:after="40" w:before="40"/>
      </w:pPr>
      <w:r>
        <w:rPr>
          <w:rFonts w:ascii="Arial" w:cs="Arial" w:eastAsia="Arial" w:hAnsi="Arial"/>
          <w:color w:val="3D3B38"/>
          <w:sz w:val="20"/>
          <w:szCs w:val="20"/>
        </w:rPr>
        <w:t xml:space="preserve">Ingredient list — regulatory-approved, ready for artwork</w:t>
      </w:r>
    </w:p>
    <w:p>
      <w:pPr>
        <w:pStyle w:val="ListParagraph"/>
        <w:numPr>
          <w:ilvl w:val="0"/>
          <w:numId w:val="2"/>
        </w:numPr>
        <w:spacing w:after="40" w:before="40"/>
      </w:pPr>
      <w:r>
        <w:rPr>
          <w:rFonts w:ascii="Arial" w:cs="Arial" w:eastAsia="Arial" w:hAnsi="Arial"/>
          <w:color w:val="3D3B38"/>
          <w:sz w:val="20"/>
          <w:szCs w:val="20"/>
        </w:rPr>
        <w:t xml:space="preserve">Complete icon and graphic element system</w:t>
      </w:r>
    </w:p>
    <w:p>
      <w:pPr>
        <w:pStyle w:val="ListParagraph"/>
        <w:numPr>
          <w:ilvl w:val="0"/>
          <w:numId w:val="2"/>
        </w:numPr>
        <w:spacing w:after="40" w:before="40"/>
      </w:pPr>
      <w:r>
        <w:rPr>
          <w:rFonts w:ascii="Arial" w:cs="Arial" w:eastAsia="Arial" w:hAnsi="Arial"/>
          <w:color w:val="3D3B38"/>
          <w:sz w:val="20"/>
          <w:szCs w:val="20"/>
        </w:rPr>
        <w:t xml:space="preserve">Digital application templates</w:t>
      </w:r>
    </w:p>
    <w:p>
      <w:pPr>
        <w:spacing w:after="200" w:before="0"/>
      </w:pPr>
      <w:r>
        <w:t xml:space="preserve"/>
      </w:r>
    </w:p>
    <w:p>
      <w:r>
        <w:br w:type="page"/>
      </w:r>
    </w:p>
    <w:p>
      <w:pPr>
        <w:spacing w:after="2000" w:before="0"/>
      </w:pPr>
      <w:r>
        <w:t xml:space="preserve"/>
      </w:r>
    </w:p>
    <w:p>
      <w:pPr>
        <w:spacing w:after="80" w:before="0"/>
        <w:jc w:val="left"/>
      </w:pPr>
      <w:r>
        <w:rPr>
          <w:rFonts w:ascii="Arial" w:cs="Arial" w:eastAsia="Arial" w:hAnsi="Arial"/>
          <w:b/>
          <w:bCs/>
          <w:caps/>
          <w:color w:val="1A1A1A"/>
          <w:sz w:val="48"/>
          <w:szCs w:val="48"/>
        </w:rPr>
        <w:t xml:space="preserve">ALT. COSMETICS</w:t>
      </w:r>
    </w:p>
    <w:p>
      <w:pPr>
        <w:spacing w:after="80" w:before="0"/>
        <w:jc w:val="left"/>
      </w:pPr>
      <w:r>
        <w:rPr>
          <w:rFonts w:ascii="Arial" w:cs="Arial" w:eastAsia="Arial" w:hAnsi="Arial"/>
          <w:color w:val="888480"/>
          <w:sz w:val="22"/>
          <w:szCs w:val="22"/>
        </w:rPr>
        <w:t xml:space="preserve">Brand Guidelines  ·  Version 1.0 Draft  ·  March 2026</w:t>
      </w:r>
    </w:p>
    <w:p>
      <w:pPr>
        <w:pBdr>
          <w:bottom w:val="single" w:color="D0CCC6" w:sz="4" w:space="1"/>
        </w:pBdr>
        <w:spacing w:after="360" w:before="360"/>
      </w:pPr>
    </w:p>
    <w:p>
      <w:pPr>
        <w:spacing w:after="0" w:before="80"/>
      </w:pPr>
      <w:r>
        <w:rPr>
          <w:rFonts w:ascii="Arial" w:cs="Arial" w:eastAsia="Arial" w:hAnsi="Arial"/>
          <w:color w:val="888480"/>
          <w:sz w:val="18"/>
          <w:szCs w:val="18"/>
        </w:rPr>
        <w:t xml:space="preserve">Designed by KSPF Studio  ·  kspf.au  ·  studio@kspf.au</w:t>
      </w:r>
    </w:p>
    <w:p>
      <w:pPr>
        <w:spacing w:after="0" w:before="40"/>
      </w:pPr>
      <w:r>
        <w:rPr>
          <w:rFonts w:ascii="Arial" w:cs="Arial" w:eastAsia="Arial" w:hAnsi="Arial"/>
          <w:i/>
          <w:iCs/>
          <w:color w:val="888480"/>
          <w:sz w:val="18"/>
          <w:szCs w:val="18"/>
        </w:rPr>
        <w:t xml:space="preserve">These guidelines are confidential and intended for use by Anh Tran and authorised collaborators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CC6" w:sz="2" w:space="6"/>
      </w:pBdr>
      <w:tabs>
        <w:tab w:val="right" w:pos="9026"/>
      </w:tabs>
    </w:pPr>
    <w:r>
      <w:rPr>
        <w:rFonts w:ascii="Arial" w:cs="Arial" w:eastAsia="Arial" w:hAnsi="Arial"/>
        <w:color w:val="888480"/>
        <w:sz w:val="16"/>
        <w:szCs w:val="16"/>
      </w:rPr>
      <w:t xml:space="preserve">kspf.studio  ·  studio@kspf.au  ·  kspf.au</w:t>
    </w:r>
    <w:r>
      <w:rPr>
        <w:rFonts w:ascii="Arial" w:cs="Arial" w:eastAsia="Arial" w:hAnsi="Arial"/>
        <w:sz w:val="16"/>
        <w:szCs w:val="16"/>
      </w:rPr>
      <w:t xml:space="preserve">	</w:t>
    </w:r>
    <w:r>
      <w:rPr>
        <w:rFonts w:ascii="Arial" w:cs="Arial" w:eastAsia="Arial" w:hAnsi="Arial"/>
        <w:color w:val="8884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CC6" w:sz="2" w:space="6"/>
      </w:pBdr>
      <w:tabs>
        <w:tab w:val="right" w:pos="9026"/>
      </w:tabs>
    </w:pPr>
    <w:r>
      <w:rPr>
        <w:rFonts w:ascii="Arial" w:cs="Arial" w:eastAsia="Arial" w:hAnsi="Arial"/>
        <w:caps/>
        <w:color w:val="888480"/>
        <w:sz w:val="16"/>
        <w:szCs w:val="16"/>
      </w:rPr>
      <w:t xml:space="preserve">ALT. COSMETICS</w:t>
    </w:r>
    <w:r>
      <w:rPr>
        <w:rFonts w:ascii="Arial" w:cs="Arial" w:eastAsia="Arial" w:hAnsi="Arial"/>
        <w:sz w:val="16"/>
        <w:szCs w:val="16"/>
      </w:rPr>
      <w:t xml:space="preserve">	</w:t>
    </w:r>
    <w:r>
      <w:rPr>
        <w:rFonts w:ascii="Arial" w:cs="Arial" w:eastAsia="Arial" w:hAnsi="Arial"/>
        <w:color w:val="888480"/>
        <w:sz w:val="16"/>
        <w:szCs w:val="16"/>
      </w:rPr>
      <w:t xml:space="preserve">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B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aps/>
      <w:color w:val="1A1A1A"/>
      <w:sz w:val="48"/>
      <w:szCs w:val="48"/>
    </w:rPr>
  </w:style>
  <w:style w:type="paragraph" w:styleId="Heading2">
    <w:name w:val="Heading 2"/>
    <w:basedOn w:val="Normal"/>
    <w:next w:val="Normal"/>
    <w:qFormat/>
    <w:pPr>
      <w:spacing w:after="120" w:before="400"/>
      <w:outlineLvl w:val="1"/>
    </w:pPr>
    <w:rPr>
      <w:rFonts w:ascii="Arial" w:cs="Arial" w:eastAsia="Arial" w:hAnsi="Arial"/>
      <w:b/>
      <w:bCs/>
      <w:cap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2026-03-19T00:04:00.399Z</dcterms:created>
  <dcterms:modified xsi:type="dcterms:W3CDTF">2026-03-19T00:04:00.400Z</dcterms:modified>
</cp:coreProperties>
</file>

<file path=docProps/custom.xml><?xml version="1.0" encoding="utf-8"?>
<Properties xmlns="http://schemas.openxmlformats.org/officeDocument/2006/custom-properties" xmlns:vt="http://schemas.openxmlformats.org/officeDocument/2006/docPropsVTypes"/>
</file>