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7E677" w14:textId="2EBE1BA1" w:rsidR="008B453E" w:rsidRDefault="008B453E" w:rsidP="008B453E">
      <w:pPr>
        <w:pStyle w:val="Heading1"/>
      </w:pPr>
      <w:r>
        <w:t>Kickstarter Campaign</w:t>
      </w:r>
    </w:p>
    <w:p w14:paraId="4E36AA02" w14:textId="2224E33F" w:rsidR="00B56090" w:rsidRDefault="00B56090" w:rsidP="00B56090"/>
    <w:p w14:paraId="7C2EBD87" w14:textId="402D7071" w:rsidR="00B56090" w:rsidRPr="00B56090" w:rsidRDefault="00B56090" w:rsidP="00B56090">
      <w:pPr>
        <w:pStyle w:val="Heading2"/>
      </w:pPr>
      <w:r>
        <w:t>Conclusions</w:t>
      </w:r>
    </w:p>
    <w:p w14:paraId="0B957BF8" w14:textId="71BA2799" w:rsidR="008B453E" w:rsidRDefault="008B453E" w:rsidP="008B453E"/>
    <w:p w14:paraId="4B41418C" w14:textId="1976EC42" w:rsidR="008B453E" w:rsidRDefault="00AD2346" w:rsidP="00AD2346">
      <w:pPr>
        <w:pStyle w:val="ListParagraph"/>
        <w:numPr>
          <w:ilvl w:val="0"/>
          <w:numId w:val="2"/>
        </w:numPr>
      </w:pPr>
      <w:r>
        <w:t>Plays have the largest number of successful campaigns in which they have exceeded their goal for funding.</w:t>
      </w:r>
    </w:p>
    <w:p w14:paraId="02525F5F" w14:textId="4E2ABB58" w:rsidR="00AD2346" w:rsidRDefault="00AD2346" w:rsidP="00AD2346">
      <w:pPr>
        <w:pStyle w:val="ListParagraph"/>
        <w:numPr>
          <w:ilvl w:val="0"/>
          <w:numId w:val="2"/>
        </w:numPr>
      </w:pPr>
      <w:r>
        <w:t xml:space="preserve">Theater, music, film and video (the performance arts) categories have the most successful campaigns by far, exceeding 1000 while the journalism </w:t>
      </w:r>
      <w:r w:rsidR="00C6716C">
        <w:t>campaigns were all cancelled.</w:t>
      </w:r>
    </w:p>
    <w:p w14:paraId="3304B1B0" w14:textId="71CB8EB9" w:rsidR="00AD2346" w:rsidRDefault="00AD2346" w:rsidP="00AD2346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12B9A2" wp14:editId="292F3BA1">
            <wp:simplePos x="0" y="0"/>
            <wp:positionH relativeFrom="margin">
              <wp:align>right</wp:align>
            </wp:positionH>
            <wp:positionV relativeFrom="paragraph">
              <wp:posOffset>4263390</wp:posOffset>
            </wp:positionV>
            <wp:extent cx="6842760" cy="3611880"/>
            <wp:effectExtent l="0" t="0" r="15240" b="7620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12A211D-243B-4904-8419-2C29C34E6F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A1793FE" wp14:editId="231E6924">
            <wp:simplePos x="0" y="0"/>
            <wp:positionH relativeFrom="margin">
              <wp:align>right</wp:align>
            </wp:positionH>
            <wp:positionV relativeFrom="paragraph">
              <wp:posOffset>594360</wp:posOffset>
            </wp:positionV>
            <wp:extent cx="6842760" cy="3598545"/>
            <wp:effectExtent l="0" t="0" r="15240" b="1905"/>
            <wp:wrapSquare wrapText="bothSides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E2CA0160-62AD-4ECF-9AB4-829C117AFC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Campaigns started late in the year are not as successful as campaigns started at the beginning of the year.  Campaigns fail more than they succeeded if they start in December.</w:t>
      </w:r>
    </w:p>
    <w:p w14:paraId="69ACC5FC" w14:textId="70C9338D" w:rsidR="005B5491" w:rsidRDefault="008B453E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CC8EA6E" wp14:editId="40DB05A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842760" cy="3916680"/>
            <wp:effectExtent l="0" t="0" r="15240" b="7620"/>
            <wp:wrapSquare wrapText="bothSides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5055EE8E-FAE5-492A-83C9-74E3BE54F3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793DBF" w14:textId="546A8FAD" w:rsidR="005B5491" w:rsidRDefault="005B5491"/>
    <w:p w14:paraId="58E69C03" w14:textId="253B4C61" w:rsidR="005B5491" w:rsidRDefault="00B56090" w:rsidP="00B56090">
      <w:pPr>
        <w:pStyle w:val="Heading2"/>
      </w:pPr>
      <w:r>
        <w:t>Limitations</w:t>
      </w:r>
    </w:p>
    <w:p w14:paraId="6EEDF1D0" w14:textId="3FED4288" w:rsidR="00B56090" w:rsidRDefault="00B56090" w:rsidP="00B56090">
      <w:pPr>
        <w:pStyle w:val="ListParagraph"/>
        <w:numPr>
          <w:ilvl w:val="0"/>
          <w:numId w:val="3"/>
        </w:numPr>
      </w:pPr>
      <w:r>
        <w:t>The dataset is in different currencies, and it would be nice to have a common standard to measure against</w:t>
      </w:r>
    </w:p>
    <w:p w14:paraId="0C1E40B6" w14:textId="1C8DBB0D" w:rsidR="005E24B4" w:rsidRDefault="005E24B4" w:rsidP="00B56090">
      <w:pPr>
        <w:pStyle w:val="ListParagraph"/>
        <w:numPr>
          <w:ilvl w:val="0"/>
          <w:numId w:val="3"/>
        </w:numPr>
      </w:pPr>
      <w:r>
        <w:t>The blub for each show seems to be distracting, do we really need that data?</w:t>
      </w:r>
    </w:p>
    <w:p w14:paraId="6573FE72" w14:textId="5FD31292" w:rsidR="005E24B4" w:rsidRDefault="005E24B4" w:rsidP="005E24B4">
      <w:pPr>
        <w:pStyle w:val="Heading2"/>
      </w:pPr>
      <w:r>
        <w:t>Other Graphs?</w:t>
      </w:r>
    </w:p>
    <w:p w14:paraId="3F7C67A5" w14:textId="71D864B7" w:rsidR="005E24B4" w:rsidRDefault="005E24B4" w:rsidP="005E24B4">
      <w:pPr>
        <w:pStyle w:val="ListParagraph"/>
        <w:numPr>
          <w:ilvl w:val="0"/>
          <w:numId w:val="3"/>
        </w:numPr>
      </w:pPr>
      <w:r>
        <w:t>Graph % funded by category or subcategory in a column chart</w:t>
      </w:r>
    </w:p>
    <w:p w14:paraId="159CA856" w14:textId="0D8E3F4C" w:rsidR="005E24B4" w:rsidRDefault="005E24B4" w:rsidP="005E24B4">
      <w:pPr>
        <w:pStyle w:val="ListParagraph"/>
        <w:numPr>
          <w:ilvl w:val="0"/>
          <w:numId w:val="3"/>
        </w:numPr>
      </w:pPr>
      <w:r>
        <w:t>Graph the amount of money left to reach your goal by category or subcategory</w:t>
      </w:r>
    </w:p>
    <w:p w14:paraId="251F0B05" w14:textId="17674BF3" w:rsidR="005E24B4" w:rsidRDefault="005E24B4" w:rsidP="005E24B4">
      <w:pPr>
        <w:pStyle w:val="ListParagraph"/>
        <w:numPr>
          <w:ilvl w:val="0"/>
          <w:numId w:val="3"/>
        </w:numPr>
      </w:pPr>
      <w:r>
        <w:t>Graph the average per backer to see to see how it varies per subcategory or category</w:t>
      </w:r>
    </w:p>
    <w:p w14:paraId="70D9606C" w14:textId="7C33640E" w:rsidR="005E24B4" w:rsidRDefault="005E24B4" w:rsidP="005E24B4">
      <w:pPr>
        <w:pStyle w:val="ListParagraph"/>
        <w:numPr>
          <w:ilvl w:val="0"/>
          <w:numId w:val="3"/>
        </w:numPr>
      </w:pPr>
      <w:r>
        <w:t>Plot a map chart showing pledge $ per state/per category or subcategory</w:t>
      </w:r>
    </w:p>
    <w:p w14:paraId="68A292F9" w14:textId="6EE9FD5C" w:rsidR="005E24B4" w:rsidRPr="005E24B4" w:rsidRDefault="005E24B4" w:rsidP="005E24B4">
      <w:pPr>
        <w:pStyle w:val="ListParagraph"/>
        <w:numPr>
          <w:ilvl w:val="0"/>
          <w:numId w:val="3"/>
        </w:numPr>
      </w:pPr>
      <w:r>
        <w:t>Regression analysis on backers and average donation or pledged $</w:t>
      </w:r>
      <w:bookmarkStart w:id="0" w:name="_GoBack"/>
      <w:bookmarkEnd w:id="0"/>
    </w:p>
    <w:p w14:paraId="6208877F" w14:textId="19AA14C4" w:rsidR="005B5491" w:rsidRDefault="005B5491"/>
    <w:p w14:paraId="327DD6F8" w14:textId="4ADAFD26" w:rsidR="005B5491" w:rsidRDefault="005B5491"/>
    <w:sectPr w:rsidR="005B5491" w:rsidSect="005B54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FE528B"/>
    <w:multiLevelType w:val="hybridMultilevel"/>
    <w:tmpl w:val="228802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43370D"/>
    <w:multiLevelType w:val="hybridMultilevel"/>
    <w:tmpl w:val="4A6EA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B48FE"/>
    <w:multiLevelType w:val="hybridMultilevel"/>
    <w:tmpl w:val="EBF2663C"/>
    <w:lvl w:ilvl="0" w:tplc="0409000F">
      <w:start w:val="1"/>
      <w:numFmt w:val="decimal"/>
      <w:lvlText w:val="%1."/>
      <w:lvlJc w:val="left"/>
      <w:pPr>
        <w:ind w:left="1488" w:hanging="360"/>
      </w:p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491"/>
    <w:rsid w:val="00215998"/>
    <w:rsid w:val="005B5491"/>
    <w:rsid w:val="005E24B4"/>
    <w:rsid w:val="008B453E"/>
    <w:rsid w:val="00A84AA2"/>
    <w:rsid w:val="00AD2346"/>
    <w:rsid w:val="00B56090"/>
    <w:rsid w:val="00C6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F1557"/>
  <w15:chartTrackingRefBased/>
  <w15:docId w15:val="{CFF1C239-E733-4971-A109-25E1529A3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5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0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5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23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560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kustas\Documents\PREWORK_RJK\Module-1\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kustas\Documents\PREWORK_RJK\Module-1\Starter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kustas\Documents\PREWORK_RJK\Module-1\StarterBoo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[StarterBook.xlsx]Pivot_1!PivotTable4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State of Campaign by Category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Pivot_1!$B$3:$B$4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Pivot_1!$A$5:$A$14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Pivot_1!$B$5:$B$14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46A-462A-89D4-79C878A01422}"/>
            </c:ext>
          </c:extLst>
        </c:ser>
        <c:ser>
          <c:idx val="1"/>
          <c:order val="1"/>
          <c:tx>
            <c:strRef>
              <c:f>Pivot_1!$C$3:$C$4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Pivot_1!$A$5:$A$14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Pivot_1!$C$5:$C$14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46A-462A-89D4-79C878A01422}"/>
            </c:ext>
          </c:extLst>
        </c:ser>
        <c:ser>
          <c:idx val="2"/>
          <c:order val="2"/>
          <c:tx>
            <c:strRef>
              <c:f>Pivot_1!$D$3:$D$4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Pivot_1!$A$5:$A$14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Pivot_1!$D$5:$D$14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46A-462A-89D4-79C878A01422}"/>
            </c:ext>
          </c:extLst>
        </c:ser>
        <c:ser>
          <c:idx val="3"/>
          <c:order val="3"/>
          <c:tx>
            <c:strRef>
              <c:f>Pivot_1!$E$3:$E$4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Pivot_1!$A$5:$A$14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Pivot_1!$E$5:$E$14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46A-462A-89D4-79C878A014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905532144"/>
        <c:axId val="1251139696"/>
      </c:barChart>
      <c:catAx>
        <c:axId val="905532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1139696"/>
        <c:crosses val="autoZero"/>
        <c:auto val="1"/>
        <c:lblAlgn val="ctr"/>
        <c:lblOffset val="100"/>
        <c:noMultiLvlLbl val="0"/>
      </c:catAx>
      <c:valAx>
        <c:axId val="1251139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5532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[StarterBook.xlsx]Pivot_2!PivotTable5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State of Campaign</a:t>
            </a:r>
            <a:r>
              <a:rPr lang="en-US" b="1" baseline="0"/>
              <a:t> by Sub-Category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Pivot_2!$B$4:$B$5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Pivot_2!$A$6:$A$47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Pivot_2!$B$6:$B$47</c:f>
              <c:numCache>
                <c:formatCode>General</c:formatCode>
                <c:ptCount val="41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8">
                  <c:v>260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3A7-41A4-A911-1FD0C7CD1708}"/>
            </c:ext>
          </c:extLst>
        </c:ser>
        <c:ser>
          <c:idx val="1"/>
          <c:order val="1"/>
          <c:tx>
            <c:strRef>
              <c:f>Pivot_2!$C$4:$C$5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Pivot_2!$A$6:$A$47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Pivot_2!$C$6:$C$47</c:f>
              <c:numCache>
                <c:formatCode>General</c:formatCode>
                <c:ptCount val="41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3A7-41A4-A911-1FD0C7CD1708}"/>
            </c:ext>
          </c:extLst>
        </c:ser>
        <c:ser>
          <c:idx val="2"/>
          <c:order val="2"/>
          <c:tx>
            <c:strRef>
              <c:f>Pivot_2!$D$4:$D$5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Pivot_2!$A$6:$A$47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Pivot_2!$D$6:$D$47</c:f>
              <c:numCache>
                <c:formatCode>General</c:formatCode>
                <c:ptCount val="41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3A7-41A4-A911-1FD0C7CD1708}"/>
            </c:ext>
          </c:extLst>
        </c:ser>
        <c:ser>
          <c:idx val="3"/>
          <c:order val="3"/>
          <c:tx>
            <c:strRef>
              <c:f>Pivot_2!$E$4:$E$5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Pivot_2!$A$6:$A$47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Pivot_2!$E$6:$E$47</c:f>
              <c:numCache>
                <c:formatCode>General</c:formatCode>
                <c:ptCount val="41"/>
                <c:pt idx="8">
                  <c:v>20</c:v>
                </c:pt>
                <c:pt idx="24">
                  <c:v>19</c:v>
                </c:pt>
                <c:pt idx="31">
                  <c:v>6</c:v>
                </c:pt>
                <c:pt idx="3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3A7-41A4-A911-1FD0C7CD17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54703024"/>
        <c:axId val="1039743408"/>
      </c:barChart>
      <c:catAx>
        <c:axId val="754703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9743408"/>
        <c:crosses val="autoZero"/>
        <c:auto val="1"/>
        <c:lblAlgn val="ctr"/>
        <c:lblOffset val="100"/>
        <c:noMultiLvlLbl val="0"/>
      </c:catAx>
      <c:valAx>
        <c:axId val="1039743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4703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[StarterBook.xlsx]Pivot_3!PivotTable6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State</a:t>
            </a:r>
            <a:r>
              <a:rPr lang="en-US" b="1" baseline="0"/>
              <a:t> of Campaign by Month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38100" cap="rnd">
            <a:solidFill>
              <a:schemeClr val="accent6"/>
            </a:solidFill>
            <a:round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marker>
          <c:symbol val="circle"/>
          <c:size val="5"/>
          <c:spPr>
            <a:solidFill>
              <a:schemeClr val="accent6"/>
            </a:solidFill>
            <a:ln w="38100">
              <a:solidFill>
                <a:schemeClr val="accent6"/>
              </a:solidFill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38100" cap="rnd">
            <a:solidFill>
              <a:schemeClr val="accent5"/>
            </a:solidFill>
            <a:round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marker>
          <c:symbol val="circle"/>
          <c:size val="5"/>
          <c:spPr>
            <a:solidFill>
              <a:schemeClr val="accent5"/>
            </a:solidFill>
            <a:ln w="38100">
              <a:solidFill>
                <a:schemeClr val="accent5"/>
              </a:solidFill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38100" cap="rnd">
            <a:solidFill>
              <a:schemeClr val="accent4"/>
            </a:solidFill>
            <a:round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marker>
          <c:symbol val="circle"/>
          <c:size val="5"/>
          <c:spPr>
            <a:solidFill>
              <a:schemeClr val="accent4"/>
            </a:solidFill>
            <a:ln w="38100">
              <a:solidFill>
                <a:schemeClr val="accent4"/>
              </a:solidFill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38100" cap="rnd">
            <a:solidFill>
              <a:schemeClr val="accent6"/>
            </a:solidFill>
            <a:round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marker>
          <c:symbol val="circle"/>
          <c:size val="5"/>
          <c:spPr>
            <a:solidFill>
              <a:schemeClr val="accent6"/>
            </a:solidFill>
            <a:ln w="38100">
              <a:solidFill>
                <a:schemeClr val="accent6"/>
              </a:solidFill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38100" cap="rnd">
            <a:solidFill>
              <a:schemeClr val="accent5"/>
            </a:solidFill>
            <a:round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marker>
          <c:symbol val="circle"/>
          <c:size val="5"/>
          <c:spPr>
            <a:solidFill>
              <a:schemeClr val="accent5"/>
            </a:solidFill>
            <a:ln w="38100">
              <a:solidFill>
                <a:schemeClr val="accent5"/>
              </a:solidFill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38100" cap="rnd">
            <a:solidFill>
              <a:schemeClr val="accent4"/>
            </a:solidFill>
            <a:round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marker>
          <c:symbol val="circle"/>
          <c:size val="5"/>
          <c:spPr>
            <a:solidFill>
              <a:schemeClr val="accent4"/>
            </a:solidFill>
            <a:ln w="38100">
              <a:solidFill>
                <a:schemeClr val="accent4"/>
              </a:solidFill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38100" cap="rnd">
            <a:solidFill>
              <a:schemeClr val="accent6"/>
            </a:solidFill>
            <a:round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marker>
          <c:symbol val="circle"/>
          <c:size val="5"/>
          <c:spPr>
            <a:solidFill>
              <a:schemeClr val="accent6"/>
            </a:solidFill>
            <a:ln w="38100">
              <a:solidFill>
                <a:schemeClr val="accent6"/>
              </a:solidFill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38100" cap="rnd">
            <a:solidFill>
              <a:schemeClr val="accent5"/>
            </a:solidFill>
            <a:round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marker>
          <c:symbol val="circle"/>
          <c:size val="5"/>
          <c:spPr>
            <a:solidFill>
              <a:schemeClr val="accent5"/>
            </a:solidFill>
            <a:ln w="38100">
              <a:solidFill>
                <a:schemeClr val="accent5"/>
              </a:solidFill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38100" cap="rnd">
            <a:solidFill>
              <a:schemeClr val="accent4"/>
            </a:solidFill>
            <a:round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marker>
          <c:symbol val="circle"/>
          <c:size val="5"/>
          <c:spPr>
            <a:solidFill>
              <a:schemeClr val="accent4"/>
            </a:solidFill>
            <a:ln w="38100">
              <a:solidFill>
                <a:schemeClr val="accent4"/>
              </a:solidFill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Pivot_3!$B$4:$B$5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ln w="38100" cap="rnd">
              <a:solidFill>
                <a:schemeClr val="accent6"/>
              </a:solidFill>
              <a:round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marker>
            <c:symbol val="circle"/>
            <c:size val="5"/>
            <c:spPr>
              <a:solidFill>
                <a:schemeClr val="accent6"/>
              </a:solidFill>
              <a:ln w="38100">
                <a:solidFill>
                  <a:schemeClr val="accent6"/>
                </a:solidFill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</c:marker>
          <c:cat>
            <c:strRef>
              <c:f>Pivot_3!$A$6:$A$18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Pivot_3!$B$6:$B$18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E40-48EC-A42A-DC1B07DC5DBA}"/>
            </c:ext>
          </c:extLst>
        </c:ser>
        <c:ser>
          <c:idx val="1"/>
          <c:order val="1"/>
          <c:tx>
            <c:strRef>
              <c:f>Pivot_3!$C$4:$C$5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38100" cap="rnd">
              <a:solidFill>
                <a:schemeClr val="accent5"/>
              </a:solidFill>
              <a:round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marker>
            <c:symbol val="circle"/>
            <c:size val="5"/>
            <c:spPr>
              <a:solidFill>
                <a:schemeClr val="accent5"/>
              </a:solidFill>
              <a:ln w="38100">
                <a:solidFill>
                  <a:schemeClr val="accent5"/>
                </a:solidFill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</c:marker>
          <c:cat>
            <c:strRef>
              <c:f>Pivot_3!$A$6:$A$18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Pivot_3!$C$6:$C$18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147</c:v>
                </c:pt>
                <c:pt idx="6">
                  <c:v>150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E40-48EC-A42A-DC1B07DC5DBA}"/>
            </c:ext>
          </c:extLst>
        </c:ser>
        <c:ser>
          <c:idx val="2"/>
          <c:order val="2"/>
          <c:tx>
            <c:strRef>
              <c:f>Pivot_3!$D$4:$D$5</c:f>
              <c:strCache>
                <c:ptCount val="1"/>
                <c:pt idx="0">
                  <c:v>canceled</c:v>
                </c:pt>
              </c:strCache>
            </c:strRef>
          </c:tx>
          <c:spPr>
            <a:ln w="38100" cap="rnd">
              <a:solidFill>
                <a:schemeClr val="accent4"/>
              </a:solidFill>
              <a:round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marker>
            <c:symbol val="circle"/>
            <c:size val="5"/>
            <c:spPr>
              <a:solidFill>
                <a:schemeClr val="accent4"/>
              </a:solidFill>
              <a:ln w="38100">
                <a:solidFill>
                  <a:schemeClr val="accent4"/>
                </a:solidFill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</c:marker>
          <c:cat>
            <c:strRef>
              <c:f>Pivot_3!$A$6:$A$18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Pivot_3!$D$6:$D$18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43</c:v>
                </c:pt>
                <c:pt idx="7">
                  <c:v>33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E40-48EC-A42A-DC1B07DC5D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52153456"/>
        <c:axId val="1011503520"/>
      </c:lineChart>
      <c:catAx>
        <c:axId val="1052153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1503520"/>
        <c:crosses val="autoZero"/>
        <c:auto val="1"/>
        <c:lblAlgn val="ctr"/>
        <c:lblOffset val="100"/>
        <c:noMultiLvlLbl val="0"/>
      </c:catAx>
      <c:valAx>
        <c:axId val="1011503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2153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81F41-0A78-4650-9623-D0DFA59B3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2323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Kustas</dc:creator>
  <cp:keywords/>
  <dc:description/>
  <cp:lastModifiedBy>Ryan Kustas</cp:lastModifiedBy>
  <cp:revision>3</cp:revision>
  <dcterms:created xsi:type="dcterms:W3CDTF">2019-08-23T04:01:00Z</dcterms:created>
  <dcterms:modified xsi:type="dcterms:W3CDTF">2019-08-24T20:15:00Z</dcterms:modified>
</cp:coreProperties>
</file>