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Clinical Reference (Synthetic)</w:t>
      </w:r>
    </w:p>
    <w:p>
      <w:pPr>
        <w:pStyle w:val="IntenseQuote"/>
      </w:pPr>
      <w:r>
        <w:t>Synthetic sample document for software testing only. It contains general, common-knowledge reference text and is not medical advice.</w:t>
      </w:r>
    </w:p>
    <w:p>
      <w:pPr>
        <w:pStyle w:val="Heading1"/>
      </w:pPr>
      <w:r>
        <w:t>Hand Hygiene in Clinical Settings</w:t>
      </w:r>
    </w:p>
    <w:p>
      <w:r>
        <w:t>Hand hygiene is widely regarded as the single most effective routine measure for reducing the transmission of common pathogens between patients and staff. General guidance frames it around clear moments of care, such as before and after contact with a patient or their immediate surroundings.</w:t>
      </w:r>
    </w:p>
    <w:p>
      <w:r>
        <w:t>When hands are not visibly soiled, an alcohol-based hand rub is commonly used for speed and convenience. When hands are visibly soiled, washing with soap and water is the general reference practice. These are well-established, non-specific principles rather than situation-specific instructions.</w:t>
      </w:r>
    </w:p>
    <w:p>
      <w:pPr>
        <w:pStyle w:val="Heading1"/>
      </w:pPr>
      <w:r>
        <w:t>Adult Vital Signs: General Reference Ranges</w:t>
      </w:r>
    </w:p>
    <w:p>
      <w:r>
        <w:t>For a resting adult, commonly cited general reference ranges include a heart rate of approximately 60 to 100 beats per minute and a respiratory rate of about 12 to 20 breaths per minute. These figures are textbook reference values, not thresholds for any individual.</w:t>
      </w:r>
    </w:p>
    <w:p>
      <w:r>
        <w:t>Body temperature is often described around 36.5 to 37.5 degrees Celsius. Any interpretation for a specific person should come from a qualified clinician; the values here exist only to provide retrievable, non-sensitive sample text for testing the retrieval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Clinical Reference (Synthetic)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