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6A23" w14:textId="0D8C4D60" w:rsidR="0095664B" w:rsidRDefault="00CD06B7" w:rsidP="0095664B">
      <w:r w:rsidRPr="0095664B">
        <w:t>Category: -</w:t>
      </w:r>
      <w:r w:rsidR="0095664B" w:rsidRPr="0095664B">
        <w:t xml:space="preserve"> Pharmaceuticals </w:t>
      </w:r>
      <w:r w:rsidR="0095664B" w:rsidRPr="0095664B">
        <w:tab/>
      </w:r>
    </w:p>
    <w:p w14:paraId="0405B22A" w14:textId="2E01E009" w:rsidR="0095664B" w:rsidRDefault="0095664B" w:rsidP="0095664B">
      <w:r w:rsidRPr="0095664B">
        <w:t xml:space="preserve">Old </w:t>
      </w:r>
      <w:hyperlink r:id="rId5" w:history="1">
        <w:r w:rsidRPr="00D816B0">
          <w:rPr>
            <w:rStyle w:val="Hyperlink"/>
          </w:rPr>
          <w:t>Url:-</w:t>
        </w:r>
      </w:hyperlink>
      <w:r>
        <w:t xml:space="preserve">  </w:t>
      </w:r>
      <w:hyperlink r:id="rId6" w:history="1">
        <w:r w:rsidRPr="00D816B0">
          <w:rPr>
            <w:rStyle w:val="Hyperlink"/>
          </w:rPr>
          <w:t>https://www.mavenrs.com/blog/understanding-msihc-rules-best-practices-for-hazardous-chemical-management</w:t>
        </w:r>
      </w:hyperlink>
    </w:p>
    <w:p w14:paraId="3602A6EA" w14:textId="18302D1D" w:rsidR="00D66A4E" w:rsidRPr="00D66A4E" w:rsidRDefault="001D13DD" w:rsidP="00D66A4E">
      <w:r>
        <w:rPr>
          <w:rFonts w:ascii="Segoe UI Emoji" w:hAnsi="Segoe UI Emoji" w:cs="Segoe UI Emoji"/>
          <w:b/>
          <w:bCs/>
        </w:rPr>
        <w:t xml:space="preserve">New </w:t>
      </w:r>
      <w:hyperlink r:id="rId7" w:history="1">
        <w:r w:rsidRPr="007267D7">
          <w:rPr>
            <w:rStyle w:val="Hyperlink"/>
            <w:rFonts w:ascii="Segoe UI Emoji" w:hAnsi="Segoe UI Emoji" w:cs="Segoe UI Emoji"/>
            <w:b/>
            <w:bCs/>
          </w:rPr>
          <w:t>Url:-</w:t>
        </w:r>
      </w:hyperlink>
      <w:r>
        <w:rPr>
          <w:rFonts w:ascii="Segoe UI Emoji" w:hAnsi="Segoe UI Emoji" w:cs="Segoe UI Emoji"/>
          <w:b/>
          <w:bCs/>
        </w:rPr>
        <w:t xml:space="preserve"> </w:t>
      </w:r>
      <w:r w:rsidR="00D66A4E" w:rsidRPr="00D66A4E">
        <w:rPr>
          <w:b/>
          <w:bCs/>
        </w:rPr>
        <w:t>/msihc-rules-india-hazardous-chemical-management-compliance-guide</w:t>
      </w:r>
    </w:p>
    <w:p w14:paraId="08357415" w14:textId="308002BC" w:rsidR="00D66A4E" w:rsidRPr="00D66A4E" w:rsidRDefault="00D66A4E" w:rsidP="001D13DD">
      <w:pPr>
        <w:pStyle w:val="Heading1"/>
      </w:pPr>
      <w:r w:rsidRPr="00D66A4E">
        <w:t xml:space="preserve">Understanding MSIHC Rules: Best Practices </w:t>
      </w:r>
      <w:r w:rsidR="001D13DD" w:rsidRPr="00D66A4E">
        <w:t>for</w:t>
      </w:r>
      <w:r w:rsidRPr="00D66A4E">
        <w:t xml:space="preserve"> Hazardous Chemical Management </w:t>
      </w:r>
    </w:p>
    <w:p w14:paraId="07FE0057" w14:textId="77777777" w:rsidR="00D66A4E" w:rsidRDefault="00D66A4E" w:rsidP="00D66A4E">
      <w:r w:rsidRPr="00D66A4E">
        <w:t xml:space="preserve">India’s </w:t>
      </w:r>
      <w:r w:rsidRPr="00D66A4E">
        <w:rPr>
          <w:b/>
          <w:bCs/>
        </w:rPr>
        <w:t>Manufacture, Storage, and Import of Hazardous Chemical (MSIHC) Rules, 1989</w:t>
      </w:r>
      <w:r w:rsidRPr="00D66A4E">
        <w:t xml:space="preserve">, enacted under the </w:t>
      </w:r>
      <w:r w:rsidRPr="00D66A4E">
        <w:rPr>
          <w:b/>
          <w:bCs/>
        </w:rPr>
        <w:t>Environment (Protection) Act, 1986</w:t>
      </w:r>
      <w:r w:rsidRPr="00D66A4E">
        <w:t xml:space="preserve">, form the backbone of </w:t>
      </w:r>
      <w:r w:rsidRPr="00D66A4E">
        <w:rPr>
          <w:b/>
          <w:bCs/>
        </w:rPr>
        <w:t>chemical safety and risk management regulations</w:t>
      </w:r>
      <w:r w:rsidRPr="00D66A4E">
        <w:t xml:space="preserve"> in the country.</w:t>
      </w:r>
    </w:p>
    <w:p w14:paraId="718D65EA" w14:textId="77777777" w:rsidR="001D13DD" w:rsidRPr="00D66A4E" w:rsidRDefault="001D13DD" w:rsidP="001D13DD">
      <w:r w:rsidRPr="00D66A4E">
        <w:rPr>
          <w:b/>
          <w:bCs/>
        </w:rPr>
        <w:t xml:space="preserve">The MSIHC Rules 1989 in India regulate the manufacture, storage, and import of hazardous chemicals by </w:t>
      </w:r>
      <w:r w:rsidRPr="001D13DD">
        <w:t xml:space="preserve">requiring risk assessment, safety reporting, emergency planning, and regulatory compliance to </w:t>
      </w:r>
      <w:r w:rsidRPr="00D66A4E">
        <w:rPr>
          <w:b/>
          <w:bCs/>
        </w:rPr>
        <w:t>protect human health and the environment.</w:t>
      </w:r>
    </w:p>
    <w:p w14:paraId="365FC613" w14:textId="00B16BCC" w:rsidR="00D66A4E" w:rsidRPr="00CD06B7" w:rsidRDefault="00D66A4E" w:rsidP="00D66A4E">
      <w:r w:rsidRPr="00CD06B7">
        <w:t xml:space="preserve">These rules are critical for industries such as </w:t>
      </w:r>
      <w:hyperlink r:id="rId8" w:history="1">
        <w:r w:rsidRPr="00CD06B7">
          <w:rPr>
            <w:rStyle w:val="Hyperlink"/>
            <w:b/>
            <w:bCs/>
            <w:u w:val="none"/>
          </w:rPr>
          <w:t>pharmaceuticals,</w:t>
        </w:r>
      </w:hyperlink>
      <w:r w:rsidRPr="00CD06B7">
        <w:rPr>
          <w:b/>
          <w:bCs/>
        </w:rPr>
        <w:t xml:space="preserve"> </w:t>
      </w:r>
      <w:hyperlink r:id="rId9" w:history="1">
        <w:r w:rsidRPr="00CD06B7">
          <w:rPr>
            <w:rStyle w:val="Hyperlink"/>
            <w:b/>
            <w:bCs/>
            <w:u w:val="none"/>
          </w:rPr>
          <w:t>chemicals,</w:t>
        </w:r>
      </w:hyperlink>
      <w:r w:rsidRPr="00CD06B7">
        <w:rPr>
          <w:b/>
          <w:bCs/>
        </w:rPr>
        <w:t xml:space="preserve"> agrochemicals, petrochemicals, and </w:t>
      </w:r>
      <w:hyperlink r:id="rId10" w:history="1">
        <w:r w:rsidRPr="00CD06B7">
          <w:rPr>
            <w:rStyle w:val="Hyperlink"/>
            <w:b/>
            <w:bCs/>
            <w:u w:val="none"/>
          </w:rPr>
          <w:t>cosmetics</w:t>
        </w:r>
        <w:r w:rsidRPr="00CD06B7">
          <w:rPr>
            <w:rStyle w:val="Hyperlink"/>
            <w:u w:val="none"/>
          </w:rPr>
          <w:t>,</w:t>
        </w:r>
      </w:hyperlink>
      <w:r w:rsidRPr="00CD06B7">
        <w:t xml:space="preserve"> where handling hazardous substances poses significant risks to </w:t>
      </w:r>
      <w:r w:rsidRPr="00CD06B7">
        <w:rPr>
          <w:b/>
          <w:bCs/>
        </w:rPr>
        <w:t>human health, occupational safety, and the environment</w:t>
      </w:r>
      <w:r w:rsidRPr="00CD06B7">
        <w:t>.</w:t>
      </w:r>
    </w:p>
    <w:p w14:paraId="133E90C9" w14:textId="01566972" w:rsidR="00D66A4E" w:rsidRPr="00D66A4E" w:rsidRDefault="00D66A4E" w:rsidP="00D66A4E">
      <w:r w:rsidRPr="00D66A4E">
        <w:t xml:space="preserve">In 2026, with increasing regulatory scrutiny and global alignment with </w:t>
      </w:r>
      <w:r w:rsidRPr="00D66A4E">
        <w:rPr>
          <w:b/>
          <w:bCs/>
        </w:rPr>
        <w:t>GHS (Globally Harmonized System)</w:t>
      </w:r>
      <w:r w:rsidRPr="00D66A4E">
        <w:t xml:space="preserve"> and environmental standards, compliance with MSIHC Rules has become more stringent and </w:t>
      </w:r>
      <w:r w:rsidR="001D13DD" w:rsidRPr="00D66A4E">
        <w:t>data driven</w:t>
      </w:r>
      <w:r w:rsidRPr="00D66A4E">
        <w:t>.</w:t>
      </w:r>
    </w:p>
    <w:p w14:paraId="6245263D" w14:textId="77777777" w:rsidR="00D66A4E" w:rsidRPr="00D66A4E" w:rsidRDefault="00D66A4E" w:rsidP="00D66A4E">
      <w:r w:rsidRPr="00D66A4E">
        <w:t xml:space="preserve">This comprehensive guide by </w:t>
      </w:r>
      <w:r w:rsidRPr="00D66A4E">
        <w:rPr>
          <w:b/>
          <w:bCs/>
        </w:rPr>
        <w:t>Maven Regulatory Solutions</w:t>
      </w:r>
      <w:r w:rsidRPr="00D66A4E">
        <w:t xml:space="preserve"> provides detailed insights into </w:t>
      </w:r>
      <w:r w:rsidRPr="00D66A4E">
        <w:rPr>
          <w:b/>
          <w:bCs/>
        </w:rPr>
        <w:t>MSIHC compliance requirements, risk assessment strategies, and best practices for hazardous chemical management</w:t>
      </w:r>
      <w:r w:rsidRPr="00D66A4E">
        <w:t>.</w:t>
      </w:r>
    </w:p>
    <w:p w14:paraId="4A16141F" w14:textId="60CE392D" w:rsidR="00D66A4E" w:rsidRPr="00D66A4E" w:rsidRDefault="00D66A4E" w:rsidP="001D13DD">
      <w:pPr>
        <w:pStyle w:val="Heading2"/>
      </w:pPr>
      <w:r w:rsidRPr="00D66A4E">
        <w:t xml:space="preserve">Scope And Applicability </w:t>
      </w:r>
      <w:r w:rsidR="001D13DD" w:rsidRPr="00D66A4E">
        <w:t>of</w:t>
      </w:r>
      <w:r w:rsidRPr="00D66A4E">
        <w:t xml:space="preserve"> MSIHC Rules</w:t>
      </w:r>
    </w:p>
    <w:p w14:paraId="4C0ECA38" w14:textId="77777777" w:rsidR="00D66A4E" w:rsidRPr="001D13DD" w:rsidRDefault="00D66A4E" w:rsidP="00D66A4E">
      <w:pPr>
        <w:rPr>
          <w:b/>
          <w:bCs/>
        </w:rPr>
      </w:pPr>
      <w:r w:rsidRPr="001D13DD">
        <w:rPr>
          <w:b/>
          <w:bCs/>
        </w:rPr>
        <w:t>The MSIHC Rules apply to:</w:t>
      </w:r>
    </w:p>
    <w:p w14:paraId="6E70A1D4" w14:textId="77777777" w:rsidR="00D66A4E" w:rsidRPr="00D66A4E" w:rsidRDefault="00D66A4E" w:rsidP="00D66A4E">
      <w:pPr>
        <w:numPr>
          <w:ilvl w:val="0"/>
          <w:numId w:val="1"/>
        </w:numPr>
      </w:pPr>
      <w:r w:rsidRPr="00D66A4E">
        <w:t xml:space="preserve">Industrial facilities handling hazardous chemicals </w:t>
      </w:r>
    </w:p>
    <w:p w14:paraId="71FD39E6" w14:textId="77777777" w:rsidR="00D66A4E" w:rsidRPr="00D66A4E" w:rsidRDefault="00D66A4E" w:rsidP="00D66A4E">
      <w:pPr>
        <w:numPr>
          <w:ilvl w:val="0"/>
          <w:numId w:val="1"/>
        </w:numPr>
      </w:pPr>
      <w:r w:rsidRPr="00D66A4E">
        <w:t xml:space="preserve">Importers of hazardous substances </w:t>
      </w:r>
    </w:p>
    <w:p w14:paraId="1AA31E60" w14:textId="77777777" w:rsidR="00D66A4E" w:rsidRPr="00D66A4E" w:rsidRDefault="00D66A4E" w:rsidP="00D66A4E">
      <w:pPr>
        <w:numPr>
          <w:ilvl w:val="0"/>
          <w:numId w:val="1"/>
        </w:numPr>
      </w:pPr>
      <w:r w:rsidRPr="00D66A4E">
        <w:t xml:space="preserve">Storage and transportation of listed chemicals </w:t>
      </w:r>
    </w:p>
    <w:p w14:paraId="7ED0F90D" w14:textId="77777777" w:rsidR="00D66A4E" w:rsidRPr="00D66A4E" w:rsidRDefault="00D66A4E" w:rsidP="00D66A4E">
      <w:pPr>
        <w:rPr>
          <w:b/>
          <w:bCs/>
        </w:rPr>
      </w:pPr>
      <w:r w:rsidRPr="00D66A4E">
        <w:rPr>
          <w:b/>
          <w:bCs/>
        </w:rPr>
        <w:t>Key Objectives:</w:t>
      </w:r>
    </w:p>
    <w:p w14:paraId="31EF600F" w14:textId="021AEBD7" w:rsidR="00D66A4E" w:rsidRPr="00D66A4E" w:rsidRDefault="001D13DD" w:rsidP="00D66A4E">
      <w:pPr>
        <w:numPr>
          <w:ilvl w:val="0"/>
          <w:numId w:val="2"/>
        </w:numPr>
      </w:pPr>
      <w:r w:rsidRPr="00D66A4E">
        <w:lastRenderedPageBreak/>
        <w:t>Preventing</w:t>
      </w:r>
      <w:r w:rsidR="00D66A4E" w:rsidRPr="00D66A4E">
        <w:t xml:space="preserve"> major industrial accidents </w:t>
      </w:r>
    </w:p>
    <w:p w14:paraId="4744EE80" w14:textId="77777777" w:rsidR="00D66A4E" w:rsidRPr="00D66A4E" w:rsidRDefault="00D66A4E" w:rsidP="00D66A4E">
      <w:pPr>
        <w:numPr>
          <w:ilvl w:val="0"/>
          <w:numId w:val="2"/>
        </w:numPr>
      </w:pPr>
      <w:r w:rsidRPr="00D66A4E">
        <w:t xml:space="preserve">Ensure safe handling and storage </w:t>
      </w:r>
    </w:p>
    <w:p w14:paraId="3A7E702E" w14:textId="77777777" w:rsidR="00D66A4E" w:rsidRPr="00D66A4E" w:rsidRDefault="00D66A4E" w:rsidP="00D66A4E">
      <w:pPr>
        <w:numPr>
          <w:ilvl w:val="0"/>
          <w:numId w:val="2"/>
        </w:numPr>
      </w:pPr>
      <w:r w:rsidRPr="00D66A4E">
        <w:t xml:space="preserve">Protect workers, the public, and the environment </w:t>
      </w:r>
    </w:p>
    <w:p w14:paraId="1FA259B9" w14:textId="77777777" w:rsidR="00D66A4E" w:rsidRPr="00D66A4E" w:rsidRDefault="00D66A4E" w:rsidP="00D66A4E">
      <w:pPr>
        <w:numPr>
          <w:ilvl w:val="0"/>
          <w:numId w:val="2"/>
        </w:numPr>
      </w:pPr>
      <w:r w:rsidRPr="00D66A4E">
        <w:t xml:space="preserve">Strengthen emergency preparedness </w:t>
      </w:r>
    </w:p>
    <w:p w14:paraId="13B774FB" w14:textId="77777777" w:rsidR="00D66A4E" w:rsidRPr="00D66A4E" w:rsidRDefault="00D66A4E" w:rsidP="001D13DD">
      <w:pPr>
        <w:pStyle w:val="Heading2"/>
      </w:pPr>
      <w:r w:rsidRPr="00D66A4E">
        <w:t>Key Compliance Requirements Under MSIHC Rules</w:t>
      </w:r>
    </w:p>
    <w:tbl>
      <w:tblPr>
        <w:tblStyle w:val="TableGrid"/>
        <w:tblW w:w="0" w:type="auto"/>
        <w:tblLook w:val="04A0" w:firstRow="1" w:lastRow="0" w:firstColumn="1" w:lastColumn="0" w:noHBand="0" w:noVBand="1"/>
      </w:tblPr>
      <w:tblGrid>
        <w:gridCol w:w="2429"/>
        <w:gridCol w:w="4873"/>
      </w:tblGrid>
      <w:tr w:rsidR="00D66A4E" w:rsidRPr="00D66A4E" w14:paraId="41B5318D" w14:textId="77777777" w:rsidTr="001D13DD">
        <w:tc>
          <w:tcPr>
            <w:tcW w:w="0" w:type="auto"/>
            <w:shd w:val="clear" w:color="auto" w:fill="A5C9EB" w:themeFill="text2" w:themeFillTint="40"/>
            <w:hideMark/>
          </w:tcPr>
          <w:p w14:paraId="000F73FD" w14:textId="77777777" w:rsidR="00D66A4E" w:rsidRPr="00D66A4E" w:rsidRDefault="00D66A4E" w:rsidP="00D66A4E">
            <w:pPr>
              <w:rPr>
                <w:b/>
                <w:bCs/>
              </w:rPr>
            </w:pPr>
            <w:r w:rsidRPr="00D66A4E">
              <w:rPr>
                <w:b/>
                <w:bCs/>
              </w:rPr>
              <w:t>Compliance Area</w:t>
            </w:r>
          </w:p>
        </w:tc>
        <w:tc>
          <w:tcPr>
            <w:tcW w:w="0" w:type="auto"/>
            <w:shd w:val="clear" w:color="auto" w:fill="A5C9EB" w:themeFill="text2" w:themeFillTint="40"/>
            <w:hideMark/>
          </w:tcPr>
          <w:p w14:paraId="6BE16A3A" w14:textId="77777777" w:rsidR="00D66A4E" w:rsidRPr="00D66A4E" w:rsidRDefault="00D66A4E" w:rsidP="00D66A4E">
            <w:pPr>
              <w:rPr>
                <w:b/>
                <w:bCs/>
              </w:rPr>
            </w:pPr>
            <w:r w:rsidRPr="00D66A4E">
              <w:rPr>
                <w:b/>
                <w:bCs/>
              </w:rPr>
              <w:t>Requirement</w:t>
            </w:r>
          </w:p>
        </w:tc>
      </w:tr>
      <w:tr w:rsidR="00D66A4E" w:rsidRPr="00D66A4E" w14:paraId="3038D330" w14:textId="77777777" w:rsidTr="001D13DD">
        <w:tc>
          <w:tcPr>
            <w:tcW w:w="0" w:type="auto"/>
            <w:hideMark/>
          </w:tcPr>
          <w:p w14:paraId="5F3AC6DC" w14:textId="77777777" w:rsidR="00D66A4E" w:rsidRPr="00D66A4E" w:rsidRDefault="00D66A4E" w:rsidP="00D66A4E">
            <w:r w:rsidRPr="00D66A4E">
              <w:t>Hazard Classification</w:t>
            </w:r>
          </w:p>
        </w:tc>
        <w:tc>
          <w:tcPr>
            <w:tcW w:w="0" w:type="auto"/>
            <w:hideMark/>
          </w:tcPr>
          <w:p w14:paraId="6CEBE18D" w14:textId="77777777" w:rsidR="00D66A4E" w:rsidRPr="00D66A4E" w:rsidRDefault="00D66A4E" w:rsidP="00D66A4E">
            <w:r w:rsidRPr="00D66A4E">
              <w:t>Identification of hazardous chemicals</w:t>
            </w:r>
          </w:p>
        </w:tc>
      </w:tr>
      <w:tr w:rsidR="00D66A4E" w:rsidRPr="00D66A4E" w14:paraId="24752735" w14:textId="77777777" w:rsidTr="001D13DD">
        <w:tc>
          <w:tcPr>
            <w:tcW w:w="0" w:type="auto"/>
            <w:hideMark/>
          </w:tcPr>
          <w:p w14:paraId="0F0AA0BF" w14:textId="77777777" w:rsidR="00D66A4E" w:rsidRPr="00D66A4E" w:rsidRDefault="00D66A4E" w:rsidP="00D66A4E">
            <w:r w:rsidRPr="00D66A4E">
              <w:t>Safety Reports</w:t>
            </w:r>
          </w:p>
        </w:tc>
        <w:tc>
          <w:tcPr>
            <w:tcW w:w="0" w:type="auto"/>
            <w:hideMark/>
          </w:tcPr>
          <w:p w14:paraId="25C57DBB" w14:textId="77777777" w:rsidR="00D66A4E" w:rsidRPr="00D66A4E" w:rsidRDefault="00D66A4E" w:rsidP="00D66A4E">
            <w:r w:rsidRPr="00D66A4E">
              <w:t>Mandatory submission for major hazard units</w:t>
            </w:r>
          </w:p>
        </w:tc>
      </w:tr>
      <w:tr w:rsidR="00D66A4E" w:rsidRPr="00D66A4E" w14:paraId="2AF7FCA1" w14:textId="77777777" w:rsidTr="001D13DD">
        <w:tc>
          <w:tcPr>
            <w:tcW w:w="0" w:type="auto"/>
            <w:hideMark/>
          </w:tcPr>
          <w:p w14:paraId="3D6DDF8A" w14:textId="77777777" w:rsidR="00D66A4E" w:rsidRPr="00D66A4E" w:rsidRDefault="00D66A4E" w:rsidP="00D66A4E">
            <w:r w:rsidRPr="00D66A4E">
              <w:t>Emergency Planning</w:t>
            </w:r>
          </w:p>
        </w:tc>
        <w:tc>
          <w:tcPr>
            <w:tcW w:w="0" w:type="auto"/>
            <w:hideMark/>
          </w:tcPr>
          <w:p w14:paraId="3B258F51" w14:textId="77777777" w:rsidR="00D66A4E" w:rsidRPr="00D66A4E" w:rsidRDefault="00D66A4E" w:rsidP="00D66A4E">
            <w:r w:rsidRPr="00D66A4E">
              <w:t>On-site and off-site emergency plans</w:t>
            </w:r>
          </w:p>
        </w:tc>
      </w:tr>
      <w:tr w:rsidR="00D66A4E" w:rsidRPr="00D66A4E" w14:paraId="38F5BE63" w14:textId="77777777" w:rsidTr="001D13DD">
        <w:tc>
          <w:tcPr>
            <w:tcW w:w="0" w:type="auto"/>
            <w:hideMark/>
          </w:tcPr>
          <w:p w14:paraId="06A37D0A" w14:textId="77777777" w:rsidR="00D66A4E" w:rsidRPr="00D66A4E" w:rsidRDefault="00D66A4E" w:rsidP="00D66A4E">
            <w:r w:rsidRPr="00D66A4E">
              <w:t>Import Notifications</w:t>
            </w:r>
          </w:p>
        </w:tc>
        <w:tc>
          <w:tcPr>
            <w:tcW w:w="0" w:type="auto"/>
            <w:hideMark/>
          </w:tcPr>
          <w:p w14:paraId="4900A639" w14:textId="77777777" w:rsidR="00D66A4E" w:rsidRPr="00D66A4E" w:rsidRDefault="00D66A4E" w:rsidP="00D66A4E">
            <w:r w:rsidRPr="00D66A4E">
              <w:t>Regulatory reporting for hazardous imports</w:t>
            </w:r>
          </w:p>
        </w:tc>
      </w:tr>
      <w:tr w:rsidR="00D66A4E" w:rsidRPr="00D66A4E" w14:paraId="28F49860" w14:textId="77777777" w:rsidTr="001D13DD">
        <w:tc>
          <w:tcPr>
            <w:tcW w:w="0" w:type="auto"/>
            <w:hideMark/>
          </w:tcPr>
          <w:p w14:paraId="4695A219" w14:textId="77777777" w:rsidR="00D66A4E" w:rsidRPr="00D66A4E" w:rsidRDefault="00D66A4E" w:rsidP="00D66A4E">
            <w:r w:rsidRPr="00D66A4E">
              <w:t>Safety Audits</w:t>
            </w:r>
          </w:p>
        </w:tc>
        <w:tc>
          <w:tcPr>
            <w:tcW w:w="0" w:type="auto"/>
            <w:hideMark/>
          </w:tcPr>
          <w:p w14:paraId="75787384" w14:textId="77777777" w:rsidR="00D66A4E" w:rsidRPr="00D66A4E" w:rsidRDefault="00D66A4E" w:rsidP="00D66A4E">
            <w:r w:rsidRPr="00D66A4E">
              <w:t>Periodic compliance evaluations</w:t>
            </w:r>
          </w:p>
        </w:tc>
      </w:tr>
    </w:tbl>
    <w:p w14:paraId="1E3C1B93" w14:textId="117F0E8B" w:rsidR="00D66A4E" w:rsidRPr="00D66A4E" w:rsidRDefault="00D66A4E" w:rsidP="001D13DD">
      <w:pPr>
        <w:spacing w:before="240"/>
        <w:rPr>
          <w:b/>
          <w:bCs/>
        </w:rPr>
      </w:pPr>
      <w:r w:rsidRPr="00D66A4E">
        <w:rPr>
          <w:b/>
          <w:bCs/>
        </w:rPr>
        <w:t xml:space="preserve">1. Hazardous Chemical Classification </w:t>
      </w:r>
      <w:r w:rsidR="001D13DD" w:rsidRPr="00D66A4E">
        <w:rPr>
          <w:b/>
          <w:bCs/>
        </w:rPr>
        <w:t>and</w:t>
      </w:r>
      <w:r w:rsidRPr="00D66A4E">
        <w:rPr>
          <w:b/>
          <w:bCs/>
        </w:rPr>
        <w:t xml:space="preserve"> Risk Assessment</w:t>
      </w:r>
    </w:p>
    <w:p w14:paraId="02FAA41B" w14:textId="77777777" w:rsidR="00D66A4E" w:rsidRPr="00D66A4E" w:rsidRDefault="00D66A4E" w:rsidP="00D66A4E">
      <w:r w:rsidRPr="00D66A4E">
        <w:t>Accurate classification of hazardous chemicals is the foundation of MSIHC compliance.</w:t>
      </w:r>
    </w:p>
    <w:p w14:paraId="64766125" w14:textId="77777777" w:rsidR="00D66A4E" w:rsidRPr="00D66A4E" w:rsidRDefault="00D66A4E" w:rsidP="00D66A4E">
      <w:pPr>
        <w:rPr>
          <w:b/>
          <w:bCs/>
        </w:rPr>
      </w:pPr>
      <w:r w:rsidRPr="00D66A4E">
        <w:rPr>
          <w:b/>
          <w:bCs/>
        </w:rPr>
        <w:t>Key Components:</w:t>
      </w:r>
    </w:p>
    <w:p w14:paraId="2C79B145" w14:textId="77777777" w:rsidR="00D66A4E" w:rsidRPr="00D66A4E" w:rsidRDefault="00D66A4E" w:rsidP="00D66A4E">
      <w:pPr>
        <w:numPr>
          <w:ilvl w:val="0"/>
          <w:numId w:val="3"/>
        </w:numPr>
      </w:pPr>
      <w:r w:rsidRPr="00D66A4E">
        <w:t xml:space="preserve">Toxicological evaluation (acute and chronic toxicity) </w:t>
      </w:r>
    </w:p>
    <w:p w14:paraId="539272F7" w14:textId="77777777" w:rsidR="00D66A4E" w:rsidRPr="00D66A4E" w:rsidRDefault="00D66A4E" w:rsidP="00D66A4E">
      <w:pPr>
        <w:numPr>
          <w:ilvl w:val="0"/>
          <w:numId w:val="3"/>
        </w:numPr>
      </w:pPr>
      <w:r w:rsidRPr="00D66A4E">
        <w:t xml:space="preserve">Physical hazards (flammability, explosiveness, reactivity) </w:t>
      </w:r>
    </w:p>
    <w:p w14:paraId="345151D6" w14:textId="77777777" w:rsidR="00D66A4E" w:rsidRPr="00D66A4E" w:rsidRDefault="00D66A4E" w:rsidP="00D66A4E">
      <w:pPr>
        <w:numPr>
          <w:ilvl w:val="0"/>
          <w:numId w:val="3"/>
        </w:numPr>
      </w:pPr>
      <w:r w:rsidRPr="00D66A4E">
        <w:t xml:space="preserve">Environmental hazards </w:t>
      </w:r>
    </w:p>
    <w:p w14:paraId="2EBD4BFF" w14:textId="77777777" w:rsidR="00D66A4E" w:rsidRPr="00D66A4E" w:rsidRDefault="00D66A4E" w:rsidP="00D66A4E">
      <w:pPr>
        <w:rPr>
          <w:b/>
          <w:bCs/>
        </w:rPr>
      </w:pPr>
      <w:r w:rsidRPr="00D66A4E">
        <w:rPr>
          <w:b/>
          <w:bCs/>
        </w:rPr>
        <w:t>Advanced Approaches:</w:t>
      </w:r>
    </w:p>
    <w:p w14:paraId="2F193387" w14:textId="77777777" w:rsidR="00D66A4E" w:rsidRPr="00D66A4E" w:rsidRDefault="00D66A4E" w:rsidP="00D66A4E">
      <w:pPr>
        <w:numPr>
          <w:ilvl w:val="0"/>
          <w:numId w:val="4"/>
        </w:numPr>
      </w:pPr>
      <w:r w:rsidRPr="00D66A4E">
        <w:rPr>
          <w:b/>
          <w:bCs/>
        </w:rPr>
        <w:t>QSAR (Quantitative Structure-Activity Relationship)</w:t>
      </w:r>
      <w:r w:rsidRPr="00D66A4E">
        <w:t xml:space="preserve"> modeling </w:t>
      </w:r>
    </w:p>
    <w:p w14:paraId="74DA9D3A" w14:textId="77777777" w:rsidR="00D66A4E" w:rsidRPr="00D66A4E" w:rsidRDefault="00D66A4E" w:rsidP="00D66A4E">
      <w:pPr>
        <w:numPr>
          <w:ilvl w:val="0"/>
          <w:numId w:val="4"/>
        </w:numPr>
      </w:pPr>
      <w:r w:rsidRPr="00D66A4E">
        <w:rPr>
          <w:b/>
          <w:bCs/>
        </w:rPr>
        <w:t>Read-across techniques</w:t>
      </w:r>
      <w:r w:rsidRPr="00D66A4E">
        <w:t xml:space="preserve"> for data gap filling </w:t>
      </w:r>
    </w:p>
    <w:p w14:paraId="01CEBC73" w14:textId="77777777" w:rsidR="00D66A4E" w:rsidRPr="00D66A4E" w:rsidRDefault="00D66A4E" w:rsidP="00D66A4E">
      <w:pPr>
        <w:numPr>
          <w:ilvl w:val="0"/>
          <w:numId w:val="4"/>
        </w:numPr>
      </w:pPr>
      <w:r w:rsidRPr="00D66A4E">
        <w:t xml:space="preserve">GHS-aligned hazard classification </w:t>
      </w:r>
    </w:p>
    <w:p w14:paraId="36DE7AAB" w14:textId="69EB5C9E" w:rsidR="00D66A4E" w:rsidRPr="00D66A4E" w:rsidRDefault="00D66A4E" w:rsidP="00D66A4E">
      <w:pPr>
        <w:rPr>
          <w:b/>
          <w:bCs/>
        </w:rPr>
      </w:pPr>
      <w:r w:rsidRPr="00D66A4E">
        <w:rPr>
          <w:b/>
          <w:bCs/>
        </w:rPr>
        <w:t xml:space="preserve">2. Occupier Responsibilities </w:t>
      </w:r>
      <w:r w:rsidR="001D13DD" w:rsidRPr="00D66A4E">
        <w:rPr>
          <w:b/>
          <w:bCs/>
        </w:rPr>
        <w:t>and</w:t>
      </w:r>
      <w:r w:rsidRPr="00D66A4E">
        <w:rPr>
          <w:b/>
          <w:bCs/>
        </w:rPr>
        <w:t xml:space="preserve"> Compliance Obligations</w:t>
      </w:r>
    </w:p>
    <w:p w14:paraId="1014BBEE" w14:textId="77777777" w:rsidR="00D66A4E" w:rsidRPr="00D66A4E" w:rsidRDefault="00D66A4E" w:rsidP="00D66A4E">
      <w:r w:rsidRPr="00D66A4E">
        <w:t xml:space="preserve">Under MSIHC Rules, the </w:t>
      </w:r>
      <w:r w:rsidRPr="00D66A4E">
        <w:rPr>
          <w:b/>
          <w:bCs/>
        </w:rPr>
        <w:t>occupier</w:t>
      </w:r>
      <w:r w:rsidRPr="00D66A4E">
        <w:t xml:space="preserve"> (facility owner/operator) holds primary responsibility for safety.</w:t>
      </w:r>
    </w:p>
    <w:p w14:paraId="067A49B8" w14:textId="77777777" w:rsidR="00D66A4E" w:rsidRPr="00D66A4E" w:rsidRDefault="00D66A4E" w:rsidP="00D66A4E">
      <w:pPr>
        <w:rPr>
          <w:b/>
          <w:bCs/>
        </w:rPr>
      </w:pPr>
      <w:r w:rsidRPr="00D66A4E">
        <w:rPr>
          <w:b/>
          <w:bCs/>
        </w:rPr>
        <w:t>Key Duties:</w:t>
      </w:r>
    </w:p>
    <w:p w14:paraId="1C6ACA6C" w14:textId="77777777" w:rsidR="00D66A4E" w:rsidRPr="00D66A4E" w:rsidRDefault="00D66A4E" w:rsidP="00D66A4E">
      <w:pPr>
        <w:numPr>
          <w:ilvl w:val="0"/>
          <w:numId w:val="5"/>
        </w:numPr>
      </w:pPr>
      <w:r w:rsidRPr="00D66A4E">
        <w:t xml:space="preserve">Identification and prevention of major accident hazards </w:t>
      </w:r>
    </w:p>
    <w:p w14:paraId="47E45C03" w14:textId="77777777" w:rsidR="00D66A4E" w:rsidRPr="00D66A4E" w:rsidRDefault="00D66A4E" w:rsidP="00D66A4E">
      <w:pPr>
        <w:numPr>
          <w:ilvl w:val="0"/>
          <w:numId w:val="5"/>
        </w:numPr>
      </w:pPr>
      <w:r w:rsidRPr="00D66A4E">
        <w:t xml:space="preserve">Development of safety reports </w:t>
      </w:r>
    </w:p>
    <w:p w14:paraId="1EAAC392" w14:textId="77777777" w:rsidR="00D66A4E" w:rsidRPr="00D66A4E" w:rsidRDefault="00D66A4E" w:rsidP="00D66A4E">
      <w:pPr>
        <w:numPr>
          <w:ilvl w:val="0"/>
          <w:numId w:val="5"/>
        </w:numPr>
      </w:pPr>
      <w:r w:rsidRPr="00D66A4E">
        <w:lastRenderedPageBreak/>
        <w:t xml:space="preserve">Implementation of emergency response systems </w:t>
      </w:r>
    </w:p>
    <w:p w14:paraId="181D81C5" w14:textId="77777777" w:rsidR="00D66A4E" w:rsidRPr="00D66A4E" w:rsidRDefault="00D66A4E" w:rsidP="00D66A4E">
      <w:pPr>
        <w:numPr>
          <w:ilvl w:val="0"/>
          <w:numId w:val="5"/>
        </w:numPr>
      </w:pPr>
      <w:r w:rsidRPr="00D66A4E">
        <w:t xml:space="preserve">Training and awareness for employees </w:t>
      </w:r>
    </w:p>
    <w:p w14:paraId="387B450B" w14:textId="76E51CC2" w:rsidR="00D66A4E" w:rsidRPr="00D66A4E" w:rsidRDefault="00D66A4E" w:rsidP="00D66A4E">
      <w:pPr>
        <w:rPr>
          <w:b/>
          <w:bCs/>
        </w:rPr>
      </w:pPr>
      <w:r w:rsidRPr="00D66A4E">
        <w:rPr>
          <w:b/>
          <w:bCs/>
        </w:rPr>
        <w:t xml:space="preserve">3. Safety Reporting </w:t>
      </w:r>
      <w:r w:rsidR="001D13DD" w:rsidRPr="00D66A4E">
        <w:rPr>
          <w:b/>
          <w:bCs/>
        </w:rPr>
        <w:t>and</w:t>
      </w:r>
      <w:r w:rsidRPr="00D66A4E">
        <w:rPr>
          <w:b/>
          <w:bCs/>
        </w:rPr>
        <w:t xml:space="preserve"> Regulatory Documentation</w:t>
      </w:r>
    </w:p>
    <w:p w14:paraId="6C148166" w14:textId="77777777" w:rsidR="00D66A4E" w:rsidRPr="00D66A4E" w:rsidRDefault="00D66A4E" w:rsidP="00D66A4E">
      <w:r w:rsidRPr="00D66A4E">
        <w:t>Industries must prepare and maintain detailed safety documentation.</w:t>
      </w:r>
    </w:p>
    <w:p w14:paraId="69B50E0E" w14:textId="77777777" w:rsidR="00D66A4E" w:rsidRPr="00D66A4E" w:rsidRDefault="00D66A4E" w:rsidP="00D66A4E">
      <w:pPr>
        <w:rPr>
          <w:b/>
          <w:bCs/>
        </w:rPr>
      </w:pPr>
      <w:r w:rsidRPr="00D66A4E">
        <w:rPr>
          <w:b/>
          <w:bCs/>
        </w:rPr>
        <w:t>Key Documents Include:</w:t>
      </w:r>
    </w:p>
    <w:tbl>
      <w:tblPr>
        <w:tblStyle w:val="TableGrid"/>
        <w:tblW w:w="0" w:type="auto"/>
        <w:tblLook w:val="04A0" w:firstRow="1" w:lastRow="0" w:firstColumn="1" w:lastColumn="0" w:noHBand="0" w:noVBand="1"/>
      </w:tblPr>
      <w:tblGrid>
        <w:gridCol w:w="2831"/>
        <w:gridCol w:w="4571"/>
      </w:tblGrid>
      <w:tr w:rsidR="00D66A4E" w:rsidRPr="00D66A4E" w14:paraId="63B75965" w14:textId="77777777" w:rsidTr="001D13DD">
        <w:tc>
          <w:tcPr>
            <w:tcW w:w="0" w:type="auto"/>
            <w:shd w:val="clear" w:color="auto" w:fill="A5C9EB" w:themeFill="text2" w:themeFillTint="40"/>
            <w:hideMark/>
          </w:tcPr>
          <w:p w14:paraId="61E90D6B" w14:textId="77777777" w:rsidR="00D66A4E" w:rsidRPr="00D66A4E" w:rsidRDefault="00D66A4E" w:rsidP="00D66A4E">
            <w:pPr>
              <w:rPr>
                <w:b/>
                <w:bCs/>
              </w:rPr>
            </w:pPr>
            <w:r w:rsidRPr="00D66A4E">
              <w:rPr>
                <w:b/>
                <w:bCs/>
              </w:rPr>
              <w:t>Document</w:t>
            </w:r>
          </w:p>
        </w:tc>
        <w:tc>
          <w:tcPr>
            <w:tcW w:w="0" w:type="auto"/>
            <w:shd w:val="clear" w:color="auto" w:fill="A5C9EB" w:themeFill="text2" w:themeFillTint="40"/>
            <w:hideMark/>
          </w:tcPr>
          <w:p w14:paraId="44B4B603" w14:textId="77777777" w:rsidR="00D66A4E" w:rsidRPr="00D66A4E" w:rsidRDefault="00D66A4E" w:rsidP="00D66A4E">
            <w:pPr>
              <w:rPr>
                <w:b/>
                <w:bCs/>
              </w:rPr>
            </w:pPr>
            <w:r w:rsidRPr="00D66A4E">
              <w:rPr>
                <w:b/>
                <w:bCs/>
              </w:rPr>
              <w:t>Purpose</w:t>
            </w:r>
          </w:p>
        </w:tc>
      </w:tr>
      <w:tr w:rsidR="00D66A4E" w:rsidRPr="00D66A4E" w14:paraId="5AB4F2CD" w14:textId="77777777" w:rsidTr="001D13DD">
        <w:tc>
          <w:tcPr>
            <w:tcW w:w="0" w:type="auto"/>
            <w:hideMark/>
          </w:tcPr>
          <w:p w14:paraId="0BED5C66" w14:textId="77777777" w:rsidR="00D66A4E" w:rsidRPr="00D66A4E" w:rsidRDefault="00D66A4E" w:rsidP="00D66A4E">
            <w:r w:rsidRPr="00D66A4E">
              <w:t>Safety Report</w:t>
            </w:r>
          </w:p>
        </w:tc>
        <w:tc>
          <w:tcPr>
            <w:tcW w:w="0" w:type="auto"/>
            <w:hideMark/>
          </w:tcPr>
          <w:p w14:paraId="2BFE6D54" w14:textId="77777777" w:rsidR="00D66A4E" w:rsidRPr="00D66A4E" w:rsidRDefault="00D66A4E" w:rsidP="00D66A4E">
            <w:r w:rsidRPr="00D66A4E">
              <w:t>Risk assessment and hazard management</w:t>
            </w:r>
          </w:p>
        </w:tc>
      </w:tr>
      <w:tr w:rsidR="00D66A4E" w:rsidRPr="00D66A4E" w14:paraId="244C3559" w14:textId="77777777" w:rsidTr="001D13DD">
        <w:tc>
          <w:tcPr>
            <w:tcW w:w="0" w:type="auto"/>
            <w:hideMark/>
          </w:tcPr>
          <w:p w14:paraId="6AD380A8" w14:textId="77777777" w:rsidR="00D66A4E" w:rsidRPr="00D66A4E" w:rsidRDefault="00D66A4E" w:rsidP="00D66A4E">
            <w:r w:rsidRPr="00D66A4E">
              <w:t>SDS (Safety Data Sheet)</w:t>
            </w:r>
          </w:p>
        </w:tc>
        <w:tc>
          <w:tcPr>
            <w:tcW w:w="0" w:type="auto"/>
            <w:hideMark/>
          </w:tcPr>
          <w:p w14:paraId="4EFB933C" w14:textId="77777777" w:rsidR="00D66A4E" w:rsidRPr="00D66A4E" w:rsidRDefault="00D66A4E" w:rsidP="00D66A4E">
            <w:r w:rsidRPr="00D66A4E">
              <w:t>Hazard communication</w:t>
            </w:r>
          </w:p>
        </w:tc>
      </w:tr>
      <w:tr w:rsidR="00D66A4E" w:rsidRPr="00D66A4E" w14:paraId="47FBF3A4" w14:textId="77777777" w:rsidTr="001D13DD">
        <w:tc>
          <w:tcPr>
            <w:tcW w:w="0" w:type="auto"/>
            <w:hideMark/>
          </w:tcPr>
          <w:p w14:paraId="1AA754ED" w14:textId="77777777" w:rsidR="00D66A4E" w:rsidRPr="00D66A4E" w:rsidRDefault="00D66A4E" w:rsidP="00D66A4E">
            <w:r w:rsidRPr="00D66A4E">
              <w:t>OEL / PDE Reports</w:t>
            </w:r>
          </w:p>
        </w:tc>
        <w:tc>
          <w:tcPr>
            <w:tcW w:w="0" w:type="auto"/>
            <w:hideMark/>
          </w:tcPr>
          <w:p w14:paraId="2071C76A" w14:textId="77777777" w:rsidR="00D66A4E" w:rsidRPr="00D66A4E" w:rsidRDefault="00D66A4E" w:rsidP="00D66A4E">
            <w:r w:rsidRPr="00D66A4E">
              <w:t>Occupational exposure limits</w:t>
            </w:r>
          </w:p>
        </w:tc>
      </w:tr>
      <w:tr w:rsidR="00D66A4E" w:rsidRPr="00D66A4E" w14:paraId="7ACB8302" w14:textId="77777777" w:rsidTr="001D13DD">
        <w:tc>
          <w:tcPr>
            <w:tcW w:w="0" w:type="auto"/>
            <w:hideMark/>
          </w:tcPr>
          <w:p w14:paraId="27BEB505" w14:textId="77777777" w:rsidR="00D66A4E" w:rsidRPr="00D66A4E" w:rsidRDefault="00D66A4E" w:rsidP="00D66A4E">
            <w:r w:rsidRPr="00D66A4E">
              <w:t>Risk Assessment Reports</w:t>
            </w:r>
          </w:p>
        </w:tc>
        <w:tc>
          <w:tcPr>
            <w:tcW w:w="0" w:type="auto"/>
            <w:hideMark/>
          </w:tcPr>
          <w:p w14:paraId="5A333D82" w14:textId="77777777" w:rsidR="00D66A4E" w:rsidRPr="00D66A4E" w:rsidRDefault="00D66A4E" w:rsidP="00D66A4E">
            <w:r w:rsidRPr="00D66A4E">
              <w:t>Toxicological evaluation</w:t>
            </w:r>
          </w:p>
        </w:tc>
      </w:tr>
    </w:tbl>
    <w:p w14:paraId="4D836201" w14:textId="4A1927D6" w:rsidR="00D66A4E" w:rsidRPr="00D66A4E" w:rsidRDefault="00D66A4E" w:rsidP="001D13DD">
      <w:pPr>
        <w:spacing w:before="240"/>
        <w:rPr>
          <w:b/>
          <w:bCs/>
        </w:rPr>
      </w:pPr>
      <w:r w:rsidRPr="00D66A4E">
        <w:rPr>
          <w:b/>
          <w:bCs/>
        </w:rPr>
        <w:t xml:space="preserve">4. Emergency Planning </w:t>
      </w:r>
      <w:r w:rsidR="001D13DD" w:rsidRPr="00D66A4E">
        <w:rPr>
          <w:b/>
          <w:bCs/>
        </w:rPr>
        <w:t>and</w:t>
      </w:r>
      <w:r w:rsidRPr="00D66A4E">
        <w:rPr>
          <w:b/>
          <w:bCs/>
        </w:rPr>
        <w:t xml:space="preserve"> Response Management</w:t>
      </w:r>
    </w:p>
    <w:p w14:paraId="4453A764" w14:textId="77777777" w:rsidR="00D66A4E" w:rsidRPr="00D66A4E" w:rsidRDefault="00D66A4E" w:rsidP="00D66A4E">
      <w:r w:rsidRPr="00D66A4E">
        <w:t>Emergency preparedness is a core requirement under MSIHC.</w:t>
      </w:r>
    </w:p>
    <w:p w14:paraId="584977CD" w14:textId="77777777" w:rsidR="00D66A4E" w:rsidRPr="00D66A4E" w:rsidRDefault="00D66A4E" w:rsidP="00D66A4E">
      <w:pPr>
        <w:rPr>
          <w:b/>
          <w:bCs/>
        </w:rPr>
      </w:pPr>
      <w:r w:rsidRPr="00D66A4E">
        <w:rPr>
          <w:b/>
          <w:bCs/>
        </w:rPr>
        <w:t>Essential Elements:</w:t>
      </w:r>
    </w:p>
    <w:p w14:paraId="1585D076" w14:textId="77777777" w:rsidR="00D66A4E" w:rsidRPr="00D66A4E" w:rsidRDefault="00D66A4E" w:rsidP="00D66A4E">
      <w:pPr>
        <w:numPr>
          <w:ilvl w:val="0"/>
          <w:numId w:val="6"/>
        </w:numPr>
      </w:pPr>
      <w:r w:rsidRPr="00D66A4E">
        <w:t xml:space="preserve">On-site emergency plans </w:t>
      </w:r>
    </w:p>
    <w:p w14:paraId="499B024D" w14:textId="77777777" w:rsidR="00D66A4E" w:rsidRPr="00D66A4E" w:rsidRDefault="00D66A4E" w:rsidP="00D66A4E">
      <w:pPr>
        <w:numPr>
          <w:ilvl w:val="0"/>
          <w:numId w:val="6"/>
        </w:numPr>
      </w:pPr>
      <w:r w:rsidRPr="00D66A4E">
        <w:t xml:space="preserve">Off-site disaster management coordination </w:t>
      </w:r>
    </w:p>
    <w:p w14:paraId="5AB43018" w14:textId="77777777" w:rsidR="00D66A4E" w:rsidRPr="00D66A4E" w:rsidRDefault="00D66A4E" w:rsidP="00D66A4E">
      <w:pPr>
        <w:numPr>
          <w:ilvl w:val="0"/>
          <w:numId w:val="6"/>
        </w:numPr>
      </w:pPr>
      <w:r w:rsidRPr="00D66A4E">
        <w:t xml:space="preserve">Crisis communication systems </w:t>
      </w:r>
    </w:p>
    <w:p w14:paraId="4DA5E6AE" w14:textId="77777777" w:rsidR="00D66A4E" w:rsidRPr="00D66A4E" w:rsidRDefault="00D66A4E" w:rsidP="00D66A4E">
      <w:pPr>
        <w:numPr>
          <w:ilvl w:val="0"/>
          <w:numId w:val="6"/>
        </w:numPr>
      </w:pPr>
      <w:r w:rsidRPr="00D66A4E">
        <w:t xml:space="preserve">Periodic mock drills and training </w:t>
      </w:r>
    </w:p>
    <w:p w14:paraId="4A28C223" w14:textId="77777777" w:rsidR="00D66A4E" w:rsidRPr="00D66A4E" w:rsidRDefault="00D66A4E" w:rsidP="00D66A4E">
      <w:pPr>
        <w:rPr>
          <w:b/>
          <w:bCs/>
        </w:rPr>
      </w:pPr>
      <w:r w:rsidRPr="00D66A4E">
        <w:rPr>
          <w:b/>
          <w:bCs/>
        </w:rPr>
        <w:t>Emergency Response Framework</w:t>
      </w:r>
    </w:p>
    <w:tbl>
      <w:tblPr>
        <w:tblStyle w:val="TableGrid"/>
        <w:tblW w:w="0" w:type="auto"/>
        <w:tblLook w:val="04A0" w:firstRow="1" w:lastRow="0" w:firstColumn="1" w:lastColumn="0" w:noHBand="0" w:noVBand="1"/>
      </w:tblPr>
      <w:tblGrid>
        <w:gridCol w:w="2495"/>
        <w:gridCol w:w="3575"/>
      </w:tblGrid>
      <w:tr w:rsidR="00D66A4E" w:rsidRPr="00D66A4E" w14:paraId="6C7A173E" w14:textId="77777777" w:rsidTr="001D13DD">
        <w:tc>
          <w:tcPr>
            <w:tcW w:w="0" w:type="auto"/>
            <w:shd w:val="clear" w:color="auto" w:fill="A5C9EB" w:themeFill="text2" w:themeFillTint="40"/>
            <w:hideMark/>
          </w:tcPr>
          <w:p w14:paraId="18AC9B8C" w14:textId="77777777" w:rsidR="00D66A4E" w:rsidRPr="00D66A4E" w:rsidRDefault="00D66A4E" w:rsidP="00D66A4E">
            <w:pPr>
              <w:rPr>
                <w:b/>
                <w:bCs/>
              </w:rPr>
            </w:pPr>
            <w:r w:rsidRPr="00D66A4E">
              <w:rPr>
                <w:b/>
                <w:bCs/>
              </w:rPr>
              <w:t>Component</w:t>
            </w:r>
          </w:p>
        </w:tc>
        <w:tc>
          <w:tcPr>
            <w:tcW w:w="0" w:type="auto"/>
            <w:shd w:val="clear" w:color="auto" w:fill="A5C9EB" w:themeFill="text2" w:themeFillTint="40"/>
            <w:hideMark/>
          </w:tcPr>
          <w:p w14:paraId="30D813BD" w14:textId="77777777" w:rsidR="00D66A4E" w:rsidRPr="00D66A4E" w:rsidRDefault="00D66A4E" w:rsidP="00D66A4E">
            <w:pPr>
              <w:rPr>
                <w:b/>
                <w:bCs/>
              </w:rPr>
            </w:pPr>
            <w:r w:rsidRPr="00D66A4E">
              <w:rPr>
                <w:b/>
                <w:bCs/>
              </w:rPr>
              <w:t>Objective</w:t>
            </w:r>
          </w:p>
        </w:tc>
      </w:tr>
      <w:tr w:rsidR="00D66A4E" w:rsidRPr="00D66A4E" w14:paraId="0B33473E" w14:textId="77777777" w:rsidTr="001D13DD">
        <w:tc>
          <w:tcPr>
            <w:tcW w:w="0" w:type="auto"/>
            <w:hideMark/>
          </w:tcPr>
          <w:p w14:paraId="22DAA0B5" w14:textId="77777777" w:rsidR="00D66A4E" w:rsidRPr="00D66A4E" w:rsidRDefault="00D66A4E" w:rsidP="00D66A4E">
            <w:r w:rsidRPr="00D66A4E">
              <w:t>Mock Drills</w:t>
            </w:r>
          </w:p>
        </w:tc>
        <w:tc>
          <w:tcPr>
            <w:tcW w:w="0" w:type="auto"/>
            <w:hideMark/>
          </w:tcPr>
          <w:p w14:paraId="38540AE8" w14:textId="77777777" w:rsidR="00D66A4E" w:rsidRPr="00D66A4E" w:rsidRDefault="00D66A4E" w:rsidP="00D66A4E">
            <w:r w:rsidRPr="00D66A4E">
              <w:t>Test response readiness</w:t>
            </w:r>
          </w:p>
        </w:tc>
      </w:tr>
      <w:tr w:rsidR="00D66A4E" w:rsidRPr="00D66A4E" w14:paraId="1F247779" w14:textId="77777777" w:rsidTr="001D13DD">
        <w:tc>
          <w:tcPr>
            <w:tcW w:w="0" w:type="auto"/>
            <w:hideMark/>
          </w:tcPr>
          <w:p w14:paraId="4940CAA6" w14:textId="77777777" w:rsidR="00D66A4E" w:rsidRPr="00D66A4E" w:rsidRDefault="00D66A4E" w:rsidP="00D66A4E">
            <w:r w:rsidRPr="00D66A4E">
              <w:t>Incident Investigation</w:t>
            </w:r>
          </w:p>
        </w:tc>
        <w:tc>
          <w:tcPr>
            <w:tcW w:w="0" w:type="auto"/>
            <w:hideMark/>
          </w:tcPr>
          <w:p w14:paraId="55AB13D3" w14:textId="77777777" w:rsidR="00D66A4E" w:rsidRPr="00D66A4E" w:rsidRDefault="00D66A4E" w:rsidP="00D66A4E">
            <w:r w:rsidRPr="00D66A4E">
              <w:t>Identify root causes</w:t>
            </w:r>
          </w:p>
        </w:tc>
      </w:tr>
      <w:tr w:rsidR="00D66A4E" w:rsidRPr="00D66A4E" w14:paraId="18BBC9F3" w14:textId="77777777" w:rsidTr="001D13DD">
        <w:tc>
          <w:tcPr>
            <w:tcW w:w="0" w:type="auto"/>
            <w:hideMark/>
          </w:tcPr>
          <w:p w14:paraId="55080D0F" w14:textId="77777777" w:rsidR="00D66A4E" w:rsidRPr="00D66A4E" w:rsidRDefault="00D66A4E" w:rsidP="00D66A4E">
            <w:r w:rsidRPr="00D66A4E">
              <w:t>CAPA Implementation</w:t>
            </w:r>
          </w:p>
        </w:tc>
        <w:tc>
          <w:tcPr>
            <w:tcW w:w="0" w:type="auto"/>
            <w:hideMark/>
          </w:tcPr>
          <w:p w14:paraId="30E9E9D1" w14:textId="77777777" w:rsidR="00D66A4E" w:rsidRPr="00D66A4E" w:rsidRDefault="00D66A4E" w:rsidP="00D66A4E">
            <w:r w:rsidRPr="00D66A4E">
              <w:t>Prevent recurrence</w:t>
            </w:r>
          </w:p>
        </w:tc>
      </w:tr>
      <w:tr w:rsidR="00D66A4E" w:rsidRPr="00D66A4E" w14:paraId="225CED21" w14:textId="77777777" w:rsidTr="001D13DD">
        <w:tc>
          <w:tcPr>
            <w:tcW w:w="0" w:type="auto"/>
            <w:hideMark/>
          </w:tcPr>
          <w:p w14:paraId="773F2CA4" w14:textId="77777777" w:rsidR="00D66A4E" w:rsidRPr="00D66A4E" w:rsidRDefault="00D66A4E" w:rsidP="00D66A4E">
            <w:r w:rsidRPr="00D66A4E">
              <w:t>Communication Plan</w:t>
            </w:r>
          </w:p>
        </w:tc>
        <w:tc>
          <w:tcPr>
            <w:tcW w:w="0" w:type="auto"/>
            <w:hideMark/>
          </w:tcPr>
          <w:p w14:paraId="4DA086B7" w14:textId="77777777" w:rsidR="00D66A4E" w:rsidRPr="00D66A4E" w:rsidRDefault="00D66A4E" w:rsidP="00D66A4E">
            <w:r w:rsidRPr="00D66A4E">
              <w:t>Ensure stakeholder coordination</w:t>
            </w:r>
          </w:p>
        </w:tc>
      </w:tr>
    </w:tbl>
    <w:p w14:paraId="79F735C0" w14:textId="77777777" w:rsidR="00D66A4E" w:rsidRPr="00D66A4E" w:rsidRDefault="00D66A4E" w:rsidP="001D13DD">
      <w:pPr>
        <w:spacing w:before="240"/>
        <w:rPr>
          <w:b/>
          <w:bCs/>
        </w:rPr>
      </w:pPr>
      <w:r w:rsidRPr="00D66A4E">
        <w:rPr>
          <w:b/>
          <w:bCs/>
        </w:rPr>
        <w:t>5. Import Of Hazardous Chemicals: Regulatory Requirements</w:t>
      </w:r>
    </w:p>
    <w:p w14:paraId="1BD5FDBD" w14:textId="77777777" w:rsidR="00D66A4E" w:rsidRPr="00D66A4E" w:rsidRDefault="00D66A4E" w:rsidP="00D66A4E">
      <w:r w:rsidRPr="00D66A4E">
        <w:t>Importers must comply with strict MSIHC provisions.</w:t>
      </w:r>
    </w:p>
    <w:p w14:paraId="7B740037" w14:textId="77777777" w:rsidR="00D66A4E" w:rsidRPr="00D66A4E" w:rsidRDefault="00D66A4E" w:rsidP="00D66A4E">
      <w:pPr>
        <w:rPr>
          <w:b/>
          <w:bCs/>
        </w:rPr>
      </w:pPr>
      <w:r w:rsidRPr="00D66A4E">
        <w:rPr>
          <w:b/>
          <w:bCs/>
        </w:rPr>
        <w:t>Requirements Include:</w:t>
      </w:r>
    </w:p>
    <w:p w14:paraId="2C3945E7" w14:textId="77777777" w:rsidR="00D66A4E" w:rsidRPr="00D66A4E" w:rsidRDefault="00D66A4E" w:rsidP="00D66A4E">
      <w:pPr>
        <w:numPr>
          <w:ilvl w:val="0"/>
          <w:numId w:val="7"/>
        </w:numPr>
      </w:pPr>
      <w:r w:rsidRPr="00D66A4E">
        <w:t xml:space="preserve">Notification to competent authorities </w:t>
      </w:r>
    </w:p>
    <w:p w14:paraId="2C3B7594" w14:textId="77777777" w:rsidR="00D66A4E" w:rsidRPr="00D66A4E" w:rsidRDefault="00D66A4E" w:rsidP="00D66A4E">
      <w:pPr>
        <w:numPr>
          <w:ilvl w:val="0"/>
          <w:numId w:val="7"/>
        </w:numPr>
      </w:pPr>
      <w:r w:rsidRPr="00D66A4E">
        <w:t xml:space="preserve">Proper classification and labeling </w:t>
      </w:r>
    </w:p>
    <w:p w14:paraId="001A6D43" w14:textId="77777777" w:rsidR="00D66A4E" w:rsidRPr="00D66A4E" w:rsidRDefault="00D66A4E" w:rsidP="00D66A4E">
      <w:pPr>
        <w:numPr>
          <w:ilvl w:val="0"/>
          <w:numId w:val="7"/>
        </w:numPr>
      </w:pPr>
      <w:r w:rsidRPr="00D66A4E">
        <w:lastRenderedPageBreak/>
        <w:t xml:space="preserve">Maintenance of import records </w:t>
      </w:r>
    </w:p>
    <w:p w14:paraId="10DE4330" w14:textId="77777777" w:rsidR="00D66A4E" w:rsidRPr="00D66A4E" w:rsidRDefault="00D66A4E" w:rsidP="00D66A4E">
      <w:pPr>
        <w:numPr>
          <w:ilvl w:val="0"/>
          <w:numId w:val="7"/>
        </w:numPr>
      </w:pPr>
      <w:r w:rsidRPr="00D66A4E">
        <w:t xml:space="preserve">Compliance with safety standards </w:t>
      </w:r>
    </w:p>
    <w:p w14:paraId="395DB2FC" w14:textId="10278627" w:rsidR="00D66A4E" w:rsidRPr="00D66A4E" w:rsidRDefault="00D66A4E" w:rsidP="001D13DD">
      <w:pPr>
        <w:pStyle w:val="Heading2"/>
      </w:pPr>
      <w:r w:rsidRPr="00D66A4E">
        <w:t xml:space="preserve">Common Challenges </w:t>
      </w:r>
      <w:r w:rsidR="001D13DD" w:rsidRPr="00D66A4E">
        <w:t>in</w:t>
      </w:r>
      <w:r w:rsidRPr="00D66A4E">
        <w:t xml:space="preserve"> MSIHC Compliance</w:t>
      </w:r>
    </w:p>
    <w:tbl>
      <w:tblPr>
        <w:tblStyle w:val="TableGrid"/>
        <w:tblW w:w="0" w:type="auto"/>
        <w:tblLook w:val="04A0" w:firstRow="1" w:lastRow="0" w:firstColumn="1" w:lastColumn="0" w:noHBand="0" w:noVBand="1"/>
      </w:tblPr>
      <w:tblGrid>
        <w:gridCol w:w="3339"/>
        <w:gridCol w:w="2335"/>
        <w:gridCol w:w="3533"/>
      </w:tblGrid>
      <w:tr w:rsidR="00D66A4E" w:rsidRPr="00D66A4E" w14:paraId="7F380F3D" w14:textId="77777777" w:rsidTr="001D13DD">
        <w:tc>
          <w:tcPr>
            <w:tcW w:w="0" w:type="auto"/>
            <w:shd w:val="clear" w:color="auto" w:fill="A5C9EB" w:themeFill="text2" w:themeFillTint="40"/>
            <w:hideMark/>
          </w:tcPr>
          <w:p w14:paraId="5AA84FC7" w14:textId="77777777" w:rsidR="00D66A4E" w:rsidRPr="00D66A4E" w:rsidRDefault="00D66A4E" w:rsidP="00D66A4E">
            <w:pPr>
              <w:rPr>
                <w:b/>
                <w:bCs/>
              </w:rPr>
            </w:pPr>
            <w:r w:rsidRPr="00D66A4E">
              <w:rPr>
                <w:b/>
                <w:bCs/>
              </w:rPr>
              <w:t>Challenge</w:t>
            </w:r>
          </w:p>
        </w:tc>
        <w:tc>
          <w:tcPr>
            <w:tcW w:w="0" w:type="auto"/>
            <w:shd w:val="clear" w:color="auto" w:fill="A5C9EB" w:themeFill="text2" w:themeFillTint="40"/>
            <w:hideMark/>
          </w:tcPr>
          <w:p w14:paraId="06096428" w14:textId="77777777" w:rsidR="00D66A4E" w:rsidRPr="00D66A4E" w:rsidRDefault="00D66A4E" w:rsidP="00D66A4E">
            <w:pPr>
              <w:rPr>
                <w:b/>
                <w:bCs/>
              </w:rPr>
            </w:pPr>
            <w:r w:rsidRPr="00D66A4E">
              <w:rPr>
                <w:b/>
                <w:bCs/>
              </w:rPr>
              <w:t>Impact</w:t>
            </w:r>
          </w:p>
        </w:tc>
        <w:tc>
          <w:tcPr>
            <w:tcW w:w="0" w:type="auto"/>
            <w:shd w:val="clear" w:color="auto" w:fill="A5C9EB" w:themeFill="text2" w:themeFillTint="40"/>
            <w:hideMark/>
          </w:tcPr>
          <w:p w14:paraId="3154045C" w14:textId="77777777" w:rsidR="00D66A4E" w:rsidRPr="00D66A4E" w:rsidRDefault="00D66A4E" w:rsidP="00D66A4E">
            <w:pPr>
              <w:rPr>
                <w:b/>
                <w:bCs/>
              </w:rPr>
            </w:pPr>
            <w:r w:rsidRPr="00D66A4E">
              <w:rPr>
                <w:b/>
                <w:bCs/>
              </w:rPr>
              <w:t>Solution</w:t>
            </w:r>
          </w:p>
        </w:tc>
      </w:tr>
      <w:tr w:rsidR="00D66A4E" w:rsidRPr="00D66A4E" w14:paraId="0967A6CF" w14:textId="77777777" w:rsidTr="001D13DD">
        <w:tc>
          <w:tcPr>
            <w:tcW w:w="0" w:type="auto"/>
            <w:hideMark/>
          </w:tcPr>
          <w:p w14:paraId="24ADA4DA" w14:textId="77777777" w:rsidR="00D66A4E" w:rsidRPr="00D66A4E" w:rsidRDefault="00D66A4E" w:rsidP="00D66A4E">
            <w:r w:rsidRPr="00D66A4E">
              <w:t>Incorrect hazard classification</w:t>
            </w:r>
          </w:p>
        </w:tc>
        <w:tc>
          <w:tcPr>
            <w:tcW w:w="0" w:type="auto"/>
            <w:hideMark/>
          </w:tcPr>
          <w:p w14:paraId="349A0541" w14:textId="77777777" w:rsidR="00D66A4E" w:rsidRPr="00D66A4E" w:rsidRDefault="00D66A4E" w:rsidP="00D66A4E">
            <w:r w:rsidRPr="00D66A4E">
              <w:t>Regulatory penalties</w:t>
            </w:r>
          </w:p>
        </w:tc>
        <w:tc>
          <w:tcPr>
            <w:tcW w:w="0" w:type="auto"/>
            <w:hideMark/>
          </w:tcPr>
          <w:p w14:paraId="13C86216" w14:textId="77777777" w:rsidR="00D66A4E" w:rsidRPr="00D66A4E" w:rsidRDefault="00D66A4E" w:rsidP="00D66A4E">
            <w:r w:rsidRPr="00D66A4E">
              <w:t>Expert toxicological assessment</w:t>
            </w:r>
          </w:p>
        </w:tc>
      </w:tr>
      <w:tr w:rsidR="00D66A4E" w:rsidRPr="00D66A4E" w14:paraId="437DA159" w14:textId="77777777" w:rsidTr="001D13DD">
        <w:tc>
          <w:tcPr>
            <w:tcW w:w="0" w:type="auto"/>
            <w:hideMark/>
          </w:tcPr>
          <w:p w14:paraId="68770B3E" w14:textId="77777777" w:rsidR="00D66A4E" w:rsidRPr="00D66A4E" w:rsidRDefault="00D66A4E" w:rsidP="00D66A4E">
            <w:r w:rsidRPr="00D66A4E">
              <w:t>Incomplete safety reports</w:t>
            </w:r>
          </w:p>
        </w:tc>
        <w:tc>
          <w:tcPr>
            <w:tcW w:w="0" w:type="auto"/>
            <w:hideMark/>
          </w:tcPr>
          <w:p w14:paraId="39F744A2" w14:textId="77777777" w:rsidR="00D66A4E" w:rsidRPr="00D66A4E" w:rsidRDefault="00D66A4E" w:rsidP="00D66A4E">
            <w:r w:rsidRPr="00D66A4E">
              <w:t>Approval delays</w:t>
            </w:r>
          </w:p>
        </w:tc>
        <w:tc>
          <w:tcPr>
            <w:tcW w:w="0" w:type="auto"/>
            <w:hideMark/>
          </w:tcPr>
          <w:p w14:paraId="5E10BF09" w14:textId="77777777" w:rsidR="00D66A4E" w:rsidRPr="00D66A4E" w:rsidRDefault="00D66A4E" w:rsidP="00D66A4E">
            <w:r w:rsidRPr="00D66A4E">
              <w:t>Comprehensive documentation</w:t>
            </w:r>
          </w:p>
        </w:tc>
      </w:tr>
      <w:tr w:rsidR="00D66A4E" w:rsidRPr="00D66A4E" w14:paraId="14FF50E9" w14:textId="77777777" w:rsidTr="001D13DD">
        <w:tc>
          <w:tcPr>
            <w:tcW w:w="0" w:type="auto"/>
            <w:hideMark/>
          </w:tcPr>
          <w:p w14:paraId="45A3AE72" w14:textId="77777777" w:rsidR="00D66A4E" w:rsidRPr="00D66A4E" w:rsidRDefault="00D66A4E" w:rsidP="00D66A4E">
            <w:r w:rsidRPr="00D66A4E">
              <w:t>Poor emergency planning</w:t>
            </w:r>
          </w:p>
        </w:tc>
        <w:tc>
          <w:tcPr>
            <w:tcW w:w="0" w:type="auto"/>
            <w:hideMark/>
          </w:tcPr>
          <w:p w14:paraId="33682075" w14:textId="77777777" w:rsidR="00D66A4E" w:rsidRPr="00D66A4E" w:rsidRDefault="00D66A4E" w:rsidP="00D66A4E">
            <w:r w:rsidRPr="00D66A4E">
              <w:t>Safety risks</w:t>
            </w:r>
          </w:p>
        </w:tc>
        <w:tc>
          <w:tcPr>
            <w:tcW w:w="0" w:type="auto"/>
            <w:hideMark/>
          </w:tcPr>
          <w:p w14:paraId="3CB20890" w14:textId="77777777" w:rsidR="00D66A4E" w:rsidRPr="00D66A4E" w:rsidRDefault="00D66A4E" w:rsidP="00D66A4E">
            <w:r w:rsidRPr="00D66A4E">
              <w:t>Structured response systems</w:t>
            </w:r>
          </w:p>
        </w:tc>
      </w:tr>
      <w:tr w:rsidR="00D66A4E" w:rsidRPr="00D66A4E" w14:paraId="30D871B6" w14:textId="77777777" w:rsidTr="001D13DD">
        <w:tc>
          <w:tcPr>
            <w:tcW w:w="0" w:type="auto"/>
            <w:hideMark/>
          </w:tcPr>
          <w:p w14:paraId="21CFB0E5" w14:textId="77777777" w:rsidR="00D66A4E" w:rsidRPr="00D66A4E" w:rsidRDefault="00D66A4E" w:rsidP="00D66A4E">
            <w:r w:rsidRPr="00D66A4E">
              <w:t>Non-compliance in imports</w:t>
            </w:r>
          </w:p>
        </w:tc>
        <w:tc>
          <w:tcPr>
            <w:tcW w:w="0" w:type="auto"/>
            <w:hideMark/>
          </w:tcPr>
          <w:p w14:paraId="37C20826" w14:textId="77777777" w:rsidR="00D66A4E" w:rsidRPr="00D66A4E" w:rsidRDefault="00D66A4E" w:rsidP="00D66A4E">
            <w:r w:rsidRPr="00D66A4E">
              <w:t>Legal issues</w:t>
            </w:r>
          </w:p>
        </w:tc>
        <w:tc>
          <w:tcPr>
            <w:tcW w:w="0" w:type="auto"/>
            <w:hideMark/>
          </w:tcPr>
          <w:p w14:paraId="29BF742B" w14:textId="77777777" w:rsidR="00D66A4E" w:rsidRPr="00D66A4E" w:rsidRDefault="00D66A4E" w:rsidP="00D66A4E">
            <w:r w:rsidRPr="00D66A4E">
              <w:t>Regulatory filing support</w:t>
            </w:r>
          </w:p>
        </w:tc>
      </w:tr>
    </w:tbl>
    <w:p w14:paraId="5D58973E" w14:textId="3D1E4EF1" w:rsidR="00D66A4E" w:rsidRPr="00D66A4E" w:rsidRDefault="00D66A4E" w:rsidP="001D13DD">
      <w:pPr>
        <w:pStyle w:val="Heading2"/>
      </w:pPr>
      <w:r w:rsidRPr="00D66A4E">
        <w:t xml:space="preserve">Latest Trends </w:t>
      </w:r>
      <w:r w:rsidR="001D13DD">
        <w:t>i</w:t>
      </w:r>
      <w:r w:rsidRPr="00D66A4E">
        <w:t>n Hazardous Chemical Regulations (2026)</w:t>
      </w:r>
    </w:p>
    <w:p w14:paraId="2AAEFF10" w14:textId="77777777" w:rsidR="00D66A4E" w:rsidRPr="00D66A4E" w:rsidRDefault="00D66A4E" w:rsidP="00D66A4E">
      <w:pPr>
        <w:numPr>
          <w:ilvl w:val="0"/>
          <w:numId w:val="8"/>
        </w:numPr>
      </w:pPr>
      <w:r w:rsidRPr="00D66A4E">
        <w:t xml:space="preserve">Integration of </w:t>
      </w:r>
      <w:r w:rsidRPr="00D66A4E">
        <w:rPr>
          <w:b/>
          <w:bCs/>
        </w:rPr>
        <w:t>GHS-based classification systems</w:t>
      </w:r>
      <w:r w:rsidRPr="00D66A4E">
        <w:t xml:space="preserve"> </w:t>
      </w:r>
    </w:p>
    <w:p w14:paraId="167BE4FA" w14:textId="77777777" w:rsidR="00D66A4E" w:rsidRPr="00D66A4E" w:rsidRDefault="00D66A4E" w:rsidP="00D66A4E">
      <w:pPr>
        <w:numPr>
          <w:ilvl w:val="0"/>
          <w:numId w:val="8"/>
        </w:numPr>
      </w:pPr>
      <w:r w:rsidRPr="00D66A4E">
        <w:t xml:space="preserve">Increased adoption of </w:t>
      </w:r>
      <w:r w:rsidRPr="00D66A4E">
        <w:rPr>
          <w:b/>
          <w:bCs/>
        </w:rPr>
        <w:t>digital SDS management platforms</w:t>
      </w:r>
      <w:r w:rsidRPr="00D66A4E">
        <w:t xml:space="preserve"> </w:t>
      </w:r>
    </w:p>
    <w:p w14:paraId="2A0C0E55" w14:textId="77777777" w:rsidR="00D66A4E" w:rsidRPr="00D66A4E" w:rsidRDefault="00D66A4E" w:rsidP="00D66A4E">
      <w:pPr>
        <w:numPr>
          <w:ilvl w:val="0"/>
          <w:numId w:val="8"/>
        </w:numPr>
      </w:pPr>
      <w:r w:rsidRPr="00D66A4E">
        <w:t xml:space="preserve">Use of </w:t>
      </w:r>
      <w:r w:rsidRPr="00D66A4E">
        <w:rPr>
          <w:b/>
          <w:bCs/>
        </w:rPr>
        <w:t>AI and predictive toxicology models</w:t>
      </w:r>
      <w:r w:rsidRPr="00D66A4E">
        <w:t xml:space="preserve"> </w:t>
      </w:r>
    </w:p>
    <w:p w14:paraId="2B8E9F9B" w14:textId="77777777" w:rsidR="00D66A4E" w:rsidRPr="00D66A4E" w:rsidRDefault="00D66A4E" w:rsidP="00D66A4E">
      <w:pPr>
        <w:numPr>
          <w:ilvl w:val="0"/>
          <w:numId w:val="8"/>
        </w:numPr>
      </w:pPr>
      <w:r w:rsidRPr="00D66A4E">
        <w:t xml:space="preserve">Strengthened </w:t>
      </w:r>
      <w:r w:rsidRPr="00D66A4E">
        <w:rPr>
          <w:b/>
          <w:bCs/>
        </w:rPr>
        <w:t>environmental and occupational safety standards</w:t>
      </w:r>
      <w:r w:rsidRPr="00D66A4E">
        <w:t xml:space="preserve"> </w:t>
      </w:r>
    </w:p>
    <w:p w14:paraId="198DD726" w14:textId="77777777" w:rsidR="00D66A4E" w:rsidRPr="00D66A4E" w:rsidRDefault="00D66A4E" w:rsidP="00D66A4E">
      <w:pPr>
        <w:numPr>
          <w:ilvl w:val="0"/>
          <w:numId w:val="8"/>
        </w:numPr>
      </w:pPr>
      <w:r w:rsidRPr="00D66A4E">
        <w:t xml:space="preserve">Alignment with global frameworks such as </w:t>
      </w:r>
      <w:r w:rsidRPr="00D66A4E">
        <w:rPr>
          <w:b/>
          <w:bCs/>
        </w:rPr>
        <w:t>REACH and OSHA</w:t>
      </w:r>
      <w:r w:rsidRPr="00D66A4E">
        <w:t xml:space="preserve"> </w:t>
      </w:r>
    </w:p>
    <w:p w14:paraId="616387B5" w14:textId="77777777" w:rsidR="00D66A4E" w:rsidRPr="00D66A4E" w:rsidRDefault="00D66A4E" w:rsidP="001D13DD">
      <w:pPr>
        <w:pStyle w:val="Heading2"/>
      </w:pPr>
      <w:r w:rsidRPr="00D66A4E">
        <w:t>How Maven Regulatory Solutions Supports MSIHC Compliance</w:t>
      </w:r>
    </w:p>
    <w:p w14:paraId="425A1F6B" w14:textId="77777777" w:rsidR="00D66A4E" w:rsidRPr="00D66A4E" w:rsidRDefault="00D66A4E" w:rsidP="00D66A4E">
      <w:pPr>
        <w:rPr>
          <w:b/>
          <w:bCs/>
        </w:rPr>
      </w:pPr>
      <w:r w:rsidRPr="00D66A4E">
        <w:rPr>
          <w:b/>
          <w:bCs/>
        </w:rPr>
        <w:t>1. Hazard Classification &amp; Toxicological Risk Assessment</w:t>
      </w:r>
    </w:p>
    <w:p w14:paraId="16741E98" w14:textId="77777777" w:rsidR="00D66A4E" w:rsidRPr="00D66A4E" w:rsidRDefault="00D66A4E" w:rsidP="00D66A4E">
      <w:pPr>
        <w:numPr>
          <w:ilvl w:val="0"/>
          <w:numId w:val="9"/>
        </w:numPr>
      </w:pPr>
      <w:r w:rsidRPr="00D66A4E">
        <w:t xml:space="preserve">Comprehensive hazard identification </w:t>
      </w:r>
    </w:p>
    <w:p w14:paraId="7FC67512" w14:textId="77777777" w:rsidR="00D66A4E" w:rsidRPr="00D66A4E" w:rsidRDefault="00D66A4E" w:rsidP="00D66A4E">
      <w:pPr>
        <w:numPr>
          <w:ilvl w:val="0"/>
          <w:numId w:val="9"/>
        </w:numPr>
      </w:pPr>
      <w:r w:rsidRPr="00D66A4E">
        <w:t xml:space="preserve">QSAR and read-across analysis </w:t>
      </w:r>
    </w:p>
    <w:p w14:paraId="7B863B28" w14:textId="77777777" w:rsidR="00D66A4E" w:rsidRPr="00D66A4E" w:rsidRDefault="00D66A4E" w:rsidP="00D66A4E">
      <w:pPr>
        <w:numPr>
          <w:ilvl w:val="0"/>
          <w:numId w:val="9"/>
        </w:numPr>
      </w:pPr>
      <w:r w:rsidRPr="00D66A4E">
        <w:t xml:space="preserve">SDS authoring and GHS classification </w:t>
      </w:r>
    </w:p>
    <w:p w14:paraId="5C69260B" w14:textId="6B930B1B" w:rsidR="00D66A4E" w:rsidRPr="00D66A4E" w:rsidRDefault="00D66A4E" w:rsidP="00D66A4E">
      <w:pPr>
        <w:rPr>
          <w:b/>
          <w:bCs/>
        </w:rPr>
      </w:pPr>
      <w:r w:rsidRPr="00D66A4E">
        <w:rPr>
          <w:b/>
          <w:bCs/>
        </w:rPr>
        <w:t xml:space="preserve">2. Safety Reports </w:t>
      </w:r>
      <w:r w:rsidR="001D13DD" w:rsidRPr="00D66A4E">
        <w:rPr>
          <w:b/>
          <w:bCs/>
        </w:rPr>
        <w:t>and</w:t>
      </w:r>
      <w:r w:rsidRPr="00D66A4E">
        <w:rPr>
          <w:b/>
          <w:bCs/>
        </w:rPr>
        <w:t xml:space="preserve"> Regulatory Documentation</w:t>
      </w:r>
    </w:p>
    <w:p w14:paraId="48E56609" w14:textId="77777777" w:rsidR="00D66A4E" w:rsidRPr="00D66A4E" w:rsidRDefault="00D66A4E" w:rsidP="00D66A4E">
      <w:pPr>
        <w:numPr>
          <w:ilvl w:val="0"/>
          <w:numId w:val="10"/>
        </w:numPr>
      </w:pPr>
      <w:r w:rsidRPr="00D66A4E">
        <w:t xml:space="preserve">Preparation of MSIHC-compliant safety reports </w:t>
      </w:r>
    </w:p>
    <w:p w14:paraId="238852A5" w14:textId="77777777" w:rsidR="00D66A4E" w:rsidRPr="00D66A4E" w:rsidRDefault="00D66A4E" w:rsidP="00D66A4E">
      <w:pPr>
        <w:numPr>
          <w:ilvl w:val="0"/>
          <w:numId w:val="10"/>
        </w:numPr>
      </w:pPr>
      <w:r w:rsidRPr="00D66A4E">
        <w:t xml:space="preserve">OEL, PDE, and exposure assessment reports </w:t>
      </w:r>
    </w:p>
    <w:p w14:paraId="3FD74295" w14:textId="77777777" w:rsidR="00D66A4E" w:rsidRPr="00D66A4E" w:rsidRDefault="00D66A4E" w:rsidP="00D66A4E">
      <w:pPr>
        <w:numPr>
          <w:ilvl w:val="0"/>
          <w:numId w:val="10"/>
        </w:numPr>
      </w:pPr>
      <w:r w:rsidRPr="00D66A4E">
        <w:t xml:space="preserve">Regulatory submission support </w:t>
      </w:r>
    </w:p>
    <w:p w14:paraId="7889B097" w14:textId="301E007E" w:rsidR="00D66A4E" w:rsidRPr="00D66A4E" w:rsidRDefault="00D66A4E" w:rsidP="00D66A4E">
      <w:pPr>
        <w:rPr>
          <w:b/>
          <w:bCs/>
        </w:rPr>
      </w:pPr>
      <w:r w:rsidRPr="00D66A4E">
        <w:rPr>
          <w:b/>
          <w:bCs/>
        </w:rPr>
        <w:t xml:space="preserve">3. Emergency Planning </w:t>
      </w:r>
      <w:r w:rsidR="001D13DD" w:rsidRPr="00D66A4E">
        <w:rPr>
          <w:b/>
          <w:bCs/>
        </w:rPr>
        <w:t>and</w:t>
      </w:r>
      <w:r w:rsidRPr="00D66A4E">
        <w:rPr>
          <w:b/>
          <w:bCs/>
        </w:rPr>
        <w:t xml:space="preserve"> Risk Mitigation</w:t>
      </w:r>
    </w:p>
    <w:p w14:paraId="554896E7" w14:textId="77777777" w:rsidR="00D66A4E" w:rsidRPr="00D66A4E" w:rsidRDefault="00D66A4E" w:rsidP="00D66A4E">
      <w:pPr>
        <w:numPr>
          <w:ilvl w:val="0"/>
          <w:numId w:val="11"/>
        </w:numPr>
      </w:pPr>
      <w:r w:rsidRPr="00D66A4E">
        <w:t xml:space="preserve">On-site and off-site emergency plans </w:t>
      </w:r>
    </w:p>
    <w:p w14:paraId="5CD1F41B" w14:textId="77777777" w:rsidR="00D66A4E" w:rsidRPr="00D66A4E" w:rsidRDefault="00D66A4E" w:rsidP="00D66A4E">
      <w:pPr>
        <w:numPr>
          <w:ilvl w:val="0"/>
          <w:numId w:val="11"/>
        </w:numPr>
      </w:pPr>
      <w:r w:rsidRPr="00D66A4E">
        <w:t xml:space="preserve">Mock drills and training programs </w:t>
      </w:r>
    </w:p>
    <w:p w14:paraId="7D8EA7FD" w14:textId="77777777" w:rsidR="00D66A4E" w:rsidRPr="00D66A4E" w:rsidRDefault="00D66A4E" w:rsidP="00D66A4E">
      <w:pPr>
        <w:numPr>
          <w:ilvl w:val="0"/>
          <w:numId w:val="11"/>
        </w:numPr>
      </w:pPr>
      <w:r w:rsidRPr="00D66A4E">
        <w:lastRenderedPageBreak/>
        <w:t xml:space="preserve">Incident investigation and CAPA implementation </w:t>
      </w:r>
    </w:p>
    <w:p w14:paraId="0C9DB402" w14:textId="3D5AAD4D" w:rsidR="00D66A4E" w:rsidRPr="00D66A4E" w:rsidRDefault="00D66A4E" w:rsidP="00D66A4E">
      <w:pPr>
        <w:rPr>
          <w:b/>
          <w:bCs/>
        </w:rPr>
      </w:pPr>
      <w:r w:rsidRPr="00D66A4E">
        <w:rPr>
          <w:b/>
          <w:bCs/>
        </w:rPr>
        <w:t xml:space="preserve">4. Import Compliance </w:t>
      </w:r>
      <w:r w:rsidR="001D13DD" w:rsidRPr="00D66A4E">
        <w:rPr>
          <w:b/>
          <w:bCs/>
        </w:rPr>
        <w:t>and</w:t>
      </w:r>
      <w:r w:rsidRPr="00D66A4E">
        <w:rPr>
          <w:b/>
          <w:bCs/>
        </w:rPr>
        <w:t xml:space="preserve"> Regulatory Filings</w:t>
      </w:r>
    </w:p>
    <w:p w14:paraId="190F5DD6" w14:textId="77777777" w:rsidR="00D66A4E" w:rsidRPr="00D66A4E" w:rsidRDefault="00D66A4E" w:rsidP="00D66A4E">
      <w:pPr>
        <w:numPr>
          <w:ilvl w:val="0"/>
          <w:numId w:val="12"/>
        </w:numPr>
      </w:pPr>
      <w:r w:rsidRPr="00D66A4E">
        <w:t xml:space="preserve">Documentation for hazardous chemical imports </w:t>
      </w:r>
    </w:p>
    <w:p w14:paraId="7D8F9B8D" w14:textId="77777777" w:rsidR="00D66A4E" w:rsidRPr="00D66A4E" w:rsidRDefault="00D66A4E" w:rsidP="00D66A4E">
      <w:pPr>
        <w:numPr>
          <w:ilvl w:val="0"/>
          <w:numId w:val="12"/>
        </w:numPr>
      </w:pPr>
      <w:r w:rsidRPr="00D66A4E">
        <w:t xml:space="preserve">Compliance audits and record management </w:t>
      </w:r>
    </w:p>
    <w:p w14:paraId="094F7500" w14:textId="77777777" w:rsidR="00D66A4E" w:rsidRPr="00D66A4E" w:rsidRDefault="00D66A4E" w:rsidP="00D66A4E">
      <w:pPr>
        <w:numPr>
          <w:ilvl w:val="0"/>
          <w:numId w:val="12"/>
        </w:numPr>
      </w:pPr>
      <w:r w:rsidRPr="00D66A4E">
        <w:t xml:space="preserve">Regulatory liaison support </w:t>
      </w:r>
    </w:p>
    <w:p w14:paraId="144E86CA" w14:textId="77777777" w:rsidR="00D66A4E" w:rsidRPr="00D66A4E" w:rsidRDefault="00D66A4E" w:rsidP="001D13DD">
      <w:pPr>
        <w:pStyle w:val="Heading2"/>
      </w:pPr>
      <w:r w:rsidRPr="00D66A4E">
        <w:t>Why Choose Maven Regulatory Solutions?</w:t>
      </w:r>
    </w:p>
    <w:p w14:paraId="2395B21A" w14:textId="77777777" w:rsidR="00D66A4E" w:rsidRPr="001D13DD" w:rsidRDefault="00D66A4E" w:rsidP="00D66A4E">
      <w:pPr>
        <w:rPr>
          <w:b/>
          <w:bCs/>
        </w:rPr>
      </w:pPr>
      <w:r w:rsidRPr="001D13DD">
        <w:rPr>
          <w:b/>
          <w:bCs/>
        </w:rPr>
        <w:t>Maven offers:</w:t>
      </w:r>
    </w:p>
    <w:p w14:paraId="40DE4432" w14:textId="77777777" w:rsidR="00D66A4E" w:rsidRPr="00D66A4E" w:rsidRDefault="00D66A4E" w:rsidP="00D66A4E">
      <w:pPr>
        <w:numPr>
          <w:ilvl w:val="0"/>
          <w:numId w:val="13"/>
        </w:numPr>
      </w:pPr>
      <w:r w:rsidRPr="00D66A4E">
        <w:t xml:space="preserve">Deep expertise in Indian and global chemical regulations </w:t>
      </w:r>
    </w:p>
    <w:p w14:paraId="29EB0736" w14:textId="77777777" w:rsidR="00D66A4E" w:rsidRPr="00D66A4E" w:rsidRDefault="00D66A4E" w:rsidP="00D66A4E">
      <w:pPr>
        <w:numPr>
          <w:ilvl w:val="0"/>
          <w:numId w:val="13"/>
        </w:numPr>
      </w:pPr>
      <w:r w:rsidRPr="00D66A4E">
        <w:t xml:space="preserve">End-to-end compliance and risk management solutions </w:t>
      </w:r>
    </w:p>
    <w:p w14:paraId="38805C50" w14:textId="77777777" w:rsidR="00D66A4E" w:rsidRPr="00D66A4E" w:rsidRDefault="00D66A4E" w:rsidP="00D66A4E">
      <w:pPr>
        <w:numPr>
          <w:ilvl w:val="0"/>
          <w:numId w:val="13"/>
        </w:numPr>
      </w:pPr>
      <w:r w:rsidRPr="00D66A4E">
        <w:t xml:space="preserve">Customized strategies for hazardous chemical industries </w:t>
      </w:r>
    </w:p>
    <w:p w14:paraId="2F623DA8" w14:textId="77777777" w:rsidR="00D66A4E" w:rsidRPr="00D66A4E" w:rsidRDefault="00D66A4E" w:rsidP="00D66A4E">
      <w:pPr>
        <w:numPr>
          <w:ilvl w:val="0"/>
          <w:numId w:val="13"/>
        </w:numPr>
      </w:pPr>
      <w:r w:rsidRPr="00D66A4E">
        <w:t xml:space="preserve">Strong focus on safety, sustainability, and regulatory excellence </w:t>
      </w:r>
    </w:p>
    <w:p w14:paraId="66E432A4" w14:textId="77777777" w:rsidR="00D66A4E" w:rsidRPr="00D66A4E" w:rsidRDefault="00D66A4E" w:rsidP="00D66A4E">
      <w:r w:rsidRPr="00D66A4E">
        <w:t xml:space="preserve">We help organizations achieve </w:t>
      </w:r>
      <w:r w:rsidRPr="00D66A4E">
        <w:rPr>
          <w:b/>
          <w:bCs/>
        </w:rPr>
        <w:t>full MSIHC compliance while ensuring operational efficiency and risk mitigation</w:t>
      </w:r>
      <w:r w:rsidRPr="00D66A4E">
        <w:t>.</w:t>
      </w:r>
    </w:p>
    <w:p w14:paraId="18E413EC" w14:textId="77777777" w:rsidR="00D66A4E" w:rsidRPr="00D66A4E" w:rsidRDefault="00D66A4E" w:rsidP="001D13DD">
      <w:pPr>
        <w:pStyle w:val="Heading2"/>
      </w:pPr>
      <w:r w:rsidRPr="00D66A4E">
        <w:t>Conclusion</w:t>
      </w:r>
    </w:p>
    <w:p w14:paraId="00DCFA76" w14:textId="4C12B06C" w:rsidR="00D66A4E" w:rsidRPr="00D66A4E" w:rsidRDefault="00D66A4E" w:rsidP="00D66A4E">
      <w:r w:rsidRPr="00D66A4E">
        <w:t xml:space="preserve">Compliance with the </w:t>
      </w:r>
      <w:r w:rsidRPr="00D66A4E">
        <w:rPr>
          <w:b/>
          <w:bCs/>
        </w:rPr>
        <w:t>MSIHC Rules, 1989</w:t>
      </w:r>
      <w:r w:rsidRPr="00D66A4E">
        <w:t xml:space="preserve"> is essential for industries handling hazardous chemicals in India. By implementing </w:t>
      </w:r>
      <w:r w:rsidRPr="00D66A4E">
        <w:rPr>
          <w:b/>
          <w:bCs/>
        </w:rPr>
        <w:t xml:space="preserve">robust risk </w:t>
      </w:r>
      <w:r w:rsidR="001D13DD" w:rsidRPr="00D66A4E">
        <w:rPr>
          <w:b/>
          <w:bCs/>
        </w:rPr>
        <w:t>assessments</w:t>
      </w:r>
      <w:r w:rsidRPr="00D66A4E">
        <w:rPr>
          <w:b/>
          <w:bCs/>
        </w:rPr>
        <w:t>, safety reporting, and emergency planning frameworks</w:t>
      </w:r>
      <w:r w:rsidRPr="00D66A4E">
        <w:t>, companies can safeguard human health, protect the environment, and avoid regulatory penalties.</w:t>
      </w:r>
    </w:p>
    <w:p w14:paraId="38813D69" w14:textId="77777777" w:rsidR="00D66A4E" w:rsidRPr="00D66A4E" w:rsidRDefault="00D66A4E" w:rsidP="00D66A4E">
      <w:r w:rsidRPr="00D66A4E">
        <w:t xml:space="preserve">With increasing regulatory complexity in 2026, partnering with </w:t>
      </w:r>
      <w:r w:rsidRPr="00D66A4E">
        <w:rPr>
          <w:b/>
          <w:bCs/>
        </w:rPr>
        <w:t>Maven Regulatory Solutions</w:t>
      </w:r>
      <w:r w:rsidRPr="00D66A4E">
        <w:t xml:space="preserve"> ensures a proactive, compliant, and sustainable approach to hazardous chemical management.</w:t>
      </w:r>
    </w:p>
    <w:p w14:paraId="7BDBB633" w14:textId="563B23AD" w:rsidR="00D66A4E" w:rsidRPr="00D66A4E" w:rsidRDefault="00D66A4E" w:rsidP="001D13DD">
      <w:pPr>
        <w:pStyle w:val="Heading2"/>
      </w:pPr>
      <w:r w:rsidRPr="00D66A4E">
        <w:t>FAQs</w:t>
      </w:r>
    </w:p>
    <w:p w14:paraId="36E9B611" w14:textId="77777777" w:rsidR="00D66A4E" w:rsidRPr="00D66A4E" w:rsidRDefault="00D66A4E" w:rsidP="00D66A4E">
      <w:pPr>
        <w:rPr>
          <w:b/>
          <w:bCs/>
        </w:rPr>
      </w:pPr>
      <w:r w:rsidRPr="00D66A4E">
        <w:rPr>
          <w:b/>
          <w:bCs/>
        </w:rPr>
        <w:t>1. What are MSIHC Rules in India?</w:t>
      </w:r>
    </w:p>
    <w:p w14:paraId="3EFA879D" w14:textId="77777777" w:rsidR="00D66A4E" w:rsidRPr="00D66A4E" w:rsidRDefault="00D66A4E" w:rsidP="00D66A4E">
      <w:r w:rsidRPr="00D66A4E">
        <w:t>They regulate the manufacture, storage, and import of hazardous chemicals under the Environment Protection Act, 1986.</w:t>
      </w:r>
    </w:p>
    <w:p w14:paraId="7C2D02C3" w14:textId="77777777" w:rsidR="00D66A4E" w:rsidRPr="00D66A4E" w:rsidRDefault="00D66A4E" w:rsidP="00D66A4E">
      <w:pPr>
        <w:rPr>
          <w:b/>
          <w:bCs/>
        </w:rPr>
      </w:pPr>
      <w:r w:rsidRPr="00D66A4E">
        <w:rPr>
          <w:b/>
          <w:bCs/>
        </w:rPr>
        <w:t>2. Who is responsible for MSIHC compliance?</w:t>
      </w:r>
    </w:p>
    <w:p w14:paraId="65CFF969" w14:textId="77777777" w:rsidR="00D66A4E" w:rsidRPr="00D66A4E" w:rsidRDefault="00D66A4E" w:rsidP="00D66A4E">
      <w:r w:rsidRPr="00D66A4E">
        <w:t>The occupier of the industrial facility is primarily responsible.</w:t>
      </w:r>
    </w:p>
    <w:p w14:paraId="761FA837" w14:textId="77777777" w:rsidR="00D66A4E" w:rsidRPr="00D66A4E" w:rsidRDefault="00D66A4E" w:rsidP="00D66A4E">
      <w:pPr>
        <w:rPr>
          <w:b/>
          <w:bCs/>
        </w:rPr>
      </w:pPr>
      <w:r w:rsidRPr="00D66A4E">
        <w:rPr>
          <w:b/>
          <w:bCs/>
        </w:rPr>
        <w:lastRenderedPageBreak/>
        <w:t>3. Is SDS mandatory under MSIHC Rules?</w:t>
      </w:r>
    </w:p>
    <w:p w14:paraId="37853433" w14:textId="77777777" w:rsidR="00D66A4E" w:rsidRPr="00D66A4E" w:rsidRDefault="00D66A4E" w:rsidP="00D66A4E">
      <w:r w:rsidRPr="00D66A4E">
        <w:t>Yes, Safety Data Sheets are essential for hazard communication.</w:t>
      </w:r>
    </w:p>
    <w:p w14:paraId="3859F4E3" w14:textId="77777777" w:rsidR="00D66A4E" w:rsidRPr="00D66A4E" w:rsidRDefault="00D66A4E" w:rsidP="00D66A4E">
      <w:pPr>
        <w:rPr>
          <w:b/>
          <w:bCs/>
        </w:rPr>
      </w:pPr>
      <w:r w:rsidRPr="00D66A4E">
        <w:rPr>
          <w:b/>
          <w:bCs/>
        </w:rPr>
        <w:t>4. What is required for hazardous chemical import in India?</w:t>
      </w:r>
    </w:p>
    <w:p w14:paraId="6E148BBE" w14:textId="77777777" w:rsidR="00D66A4E" w:rsidRPr="00D66A4E" w:rsidRDefault="00D66A4E" w:rsidP="00D66A4E">
      <w:r w:rsidRPr="00D66A4E">
        <w:t>Proper notification, documentation, and compliance with safety standards.</w:t>
      </w:r>
    </w:p>
    <w:p w14:paraId="6CFC9056" w14:textId="77777777" w:rsidR="00D66A4E" w:rsidRPr="00D66A4E" w:rsidRDefault="00D66A4E" w:rsidP="00D66A4E">
      <w:pPr>
        <w:rPr>
          <w:b/>
          <w:bCs/>
        </w:rPr>
      </w:pPr>
      <w:r w:rsidRPr="00D66A4E">
        <w:rPr>
          <w:b/>
          <w:bCs/>
        </w:rPr>
        <w:t>5. Why is emergency planning important under MSIHC?</w:t>
      </w:r>
    </w:p>
    <w:p w14:paraId="303A30AC" w14:textId="3E8AE5F3" w:rsidR="00D66A4E" w:rsidRDefault="00D66A4E" w:rsidP="00D66A4E">
      <w:r w:rsidRPr="00D66A4E">
        <w:t xml:space="preserve">It ensures </w:t>
      </w:r>
      <w:r w:rsidR="001D13DD" w:rsidRPr="00D66A4E">
        <w:t>preparation</w:t>
      </w:r>
      <w:r w:rsidRPr="00D66A4E">
        <w:t xml:space="preserve"> for industrial accidents and minimizes risks.</w:t>
      </w:r>
    </w:p>
    <w:p w14:paraId="4AB84DE4" w14:textId="77777777" w:rsidR="001D13DD" w:rsidRDefault="001D13DD" w:rsidP="001D13DD">
      <w:pPr>
        <w:rPr>
          <w:b/>
          <w:bCs/>
        </w:rPr>
      </w:pPr>
    </w:p>
    <w:p w14:paraId="0E04F3B3" w14:textId="71A464B4" w:rsidR="001D13DD" w:rsidRPr="00D66A4E" w:rsidRDefault="001D13DD" w:rsidP="001D13DD">
      <w:pPr>
        <w:rPr>
          <w:b/>
          <w:bCs/>
        </w:rPr>
      </w:pPr>
      <w:r w:rsidRPr="00D66A4E">
        <w:rPr>
          <w:b/>
          <w:bCs/>
        </w:rPr>
        <w:t>Meta Title</w:t>
      </w:r>
    </w:p>
    <w:p w14:paraId="6F05E3FB" w14:textId="77777777" w:rsidR="001D13DD" w:rsidRPr="001D13DD" w:rsidRDefault="001D13DD" w:rsidP="001D13DD">
      <w:r w:rsidRPr="001D13DD">
        <w:t>MSIHC Rules India Compliance Guide 2026</w:t>
      </w:r>
    </w:p>
    <w:p w14:paraId="5007F8BD" w14:textId="77777777" w:rsidR="001D13DD" w:rsidRPr="00D66A4E" w:rsidRDefault="001D13DD" w:rsidP="001D13DD">
      <w:pPr>
        <w:rPr>
          <w:b/>
          <w:bCs/>
        </w:rPr>
      </w:pPr>
      <w:r w:rsidRPr="00D66A4E">
        <w:rPr>
          <w:b/>
          <w:bCs/>
        </w:rPr>
        <w:t>Meta Summary</w:t>
      </w:r>
    </w:p>
    <w:p w14:paraId="5CDE3B82" w14:textId="77777777" w:rsidR="001D13DD" w:rsidRPr="00D66A4E" w:rsidRDefault="001D13DD" w:rsidP="001D13DD">
      <w:r w:rsidRPr="00D66A4E">
        <w:t>Comprehensive guide to MSIHC Rules 1989 in India, covering hazardous chemical classification, safety reports, emergency planning, and compliance strategies for industries.</w:t>
      </w:r>
    </w:p>
    <w:p w14:paraId="549DC3B1" w14:textId="77777777" w:rsidR="001D13DD" w:rsidRPr="00D66A4E" w:rsidRDefault="001D13DD" w:rsidP="001D13DD">
      <w:pPr>
        <w:rPr>
          <w:b/>
          <w:bCs/>
        </w:rPr>
      </w:pPr>
      <w:r w:rsidRPr="00D66A4E">
        <w:rPr>
          <w:b/>
          <w:bCs/>
        </w:rPr>
        <w:t xml:space="preserve">Meta Keywords </w:t>
      </w:r>
    </w:p>
    <w:p w14:paraId="2181363F" w14:textId="24D37D79" w:rsidR="00501624" w:rsidRDefault="001D13DD">
      <w:r w:rsidRPr="00D66A4E">
        <w:t>MSIHC Rules India 1989 compliance, hazardous chemical management India, Environment Protection Act 1986 MSIHC, SDS preparation India GHS, toxicological risk assessment chemicals, OEL PDE safety reports India, chemical safety audit compliance India, emergency response hazardous chemicals India, QSAR read across toxicology India, Maven Regulatory Solutions chemical compliance</w:t>
      </w:r>
    </w:p>
    <w:p w14:paraId="2E0C190C" w14:textId="77777777" w:rsidR="00CD06B7" w:rsidRPr="001F07E6" w:rsidRDefault="00CD06B7" w:rsidP="00CD06B7">
      <w:pPr>
        <w:rPr>
          <w:b/>
          <w:bCs/>
        </w:rPr>
      </w:pPr>
      <w:r w:rsidRPr="001F07E6">
        <w:rPr>
          <w:b/>
          <w:bCs/>
        </w:rPr>
        <w:t>Blog Tags</w:t>
      </w:r>
    </w:p>
    <w:p w14:paraId="31FC105A" w14:textId="606CE51B" w:rsidR="00CD06B7" w:rsidRPr="0095664B" w:rsidRDefault="00CD06B7">
      <w:hyperlink r:id="rId11" w:history="1">
        <w:r w:rsidRPr="00454EAD">
          <w:rPr>
            <w:rStyle w:val="Hyperlink"/>
            <w:u w:val="none"/>
          </w:rPr>
          <w:t>Pharmaceuticals</w:t>
        </w:r>
      </w:hyperlink>
      <w:r w:rsidRPr="00454EAD">
        <w:t xml:space="preserve"> , </w:t>
      </w:r>
      <w:hyperlink r:id="rId12" w:history="1">
        <w:r w:rsidRPr="00454EAD">
          <w:rPr>
            <w:rStyle w:val="Hyperlink"/>
            <w:u w:val="none"/>
          </w:rPr>
          <w:t>Biologics</w:t>
        </w:r>
      </w:hyperlink>
      <w:r w:rsidRPr="00454EAD">
        <w:t xml:space="preserve"> , </w:t>
      </w:r>
      <w:hyperlink r:id="rId13" w:history="1">
        <w:r w:rsidRPr="00454EAD">
          <w:rPr>
            <w:rStyle w:val="Hyperlink"/>
            <w:u w:val="none"/>
          </w:rPr>
          <w:t>Cosmetics</w:t>
        </w:r>
      </w:hyperlink>
      <w:r w:rsidRPr="00454EAD">
        <w:t xml:space="preserve"> </w:t>
      </w:r>
      <w:r>
        <w:t xml:space="preserve">, </w:t>
      </w:r>
      <w:hyperlink r:id="rId14" w:history="1">
        <w:r w:rsidRPr="00454EAD">
          <w:rPr>
            <w:rStyle w:val="Hyperlink"/>
            <w:u w:val="none"/>
          </w:rPr>
          <w:t>Chemicals</w:t>
        </w:r>
      </w:hyperlink>
      <w:r w:rsidRPr="00454EAD">
        <w:t xml:space="preserve"> </w:t>
      </w:r>
      <w:r>
        <w:t>,</w:t>
      </w:r>
      <w:hyperlink r:id="rId15" w:history="1">
        <w:r w:rsidRPr="00454EAD">
          <w:rPr>
            <w:rStyle w:val="Hyperlink"/>
            <w:u w:val="none"/>
          </w:rPr>
          <w:t>Regulatory Affairs</w:t>
        </w:r>
      </w:hyperlink>
      <w:r w:rsidRPr="00454EAD">
        <w:t xml:space="preserve"> , </w:t>
      </w:r>
      <w:hyperlink r:id="rId16" w:history="1">
        <w:r w:rsidRPr="00454EAD">
          <w:rPr>
            <w:rStyle w:val="Hyperlink"/>
            <w:u w:val="none"/>
          </w:rPr>
          <w:t>Regulatory Strategy &amp; Reports</w:t>
        </w:r>
      </w:hyperlink>
      <w:r w:rsidRPr="00454EAD">
        <w:t xml:space="preserve"> , </w:t>
      </w:r>
      <w:hyperlink r:id="rId17" w:history="1">
        <w:r w:rsidRPr="00454EAD">
          <w:rPr>
            <w:rStyle w:val="Hyperlink"/>
            <w:u w:val="none"/>
          </w:rPr>
          <w:t>Regulatory Compliance</w:t>
        </w:r>
      </w:hyperlink>
      <w:r w:rsidRPr="00454EAD">
        <w:t xml:space="preserve"> , </w:t>
      </w:r>
      <w:hyperlink r:id="rId18" w:history="1">
        <w:r w:rsidRPr="00454EAD">
          <w:rPr>
            <w:rStyle w:val="Hyperlink"/>
            <w:u w:val="none"/>
          </w:rPr>
          <w:t>Regulatory Consulting</w:t>
        </w:r>
      </w:hyperlink>
      <w:r w:rsidRPr="00454EAD">
        <w:t xml:space="preserve"> </w:t>
      </w:r>
      <w:r>
        <w:t xml:space="preserve">, </w:t>
      </w:r>
      <w:hyperlink r:id="rId19" w:history="1">
        <w:r w:rsidRPr="00454EAD">
          <w:rPr>
            <w:rStyle w:val="Hyperlink"/>
            <w:u w:val="none"/>
          </w:rPr>
          <w:t>Life Cycle Management</w:t>
        </w:r>
      </w:hyperlink>
      <w:r w:rsidRPr="00454EAD">
        <w:t xml:space="preserve"> , </w:t>
      </w:r>
      <w:hyperlink r:id="rId20" w:history="1">
        <w:r w:rsidRPr="00454EAD">
          <w:rPr>
            <w:rStyle w:val="Hyperlink"/>
            <w:u w:val="none"/>
          </w:rPr>
          <w:t>Maven Labeling Services</w:t>
        </w:r>
      </w:hyperlink>
      <w:r w:rsidRPr="00454EAD">
        <w:t xml:space="preserve"> </w:t>
      </w:r>
    </w:p>
    <w:sectPr w:rsidR="00CD06B7" w:rsidRPr="0095664B" w:rsidSect="001B7CFA">
      <w:pgSz w:w="12240" w:h="15840" w:code="1"/>
      <w:pgMar w:top="1958" w:right="1440" w:bottom="1440" w:left="1440" w:header="562" w:footer="37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7EE2"/>
    <w:multiLevelType w:val="multilevel"/>
    <w:tmpl w:val="137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426BF"/>
    <w:multiLevelType w:val="multilevel"/>
    <w:tmpl w:val="4FD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51D43"/>
    <w:multiLevelType w:val="multilevel"/>
    <w:tmpl w:val="8314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30AFF"/>
    <w:multiLevelType w:val="multilevel"/>
    <w:tmpl w:val="0F1A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41949"/>
    <w:multiLevelType w:val="multilevel"/>
    <w:tmpl w:val="788A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E5589"/>
    <w:multiLevelType w:val="multilevel"/>
    <w:tmpl w:val="79D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E040E"/>
    <w:multiLevelType w:val="multilevel"/>
    <w:tmpl w:val="72A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76302"/>
    <w:multiLevelType w:val="multilevel"/>
    <w:tmpl w:val="FE98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57DD9"/>
    <w:multiLevelType w:val="multilevel"/>
    <w:tmpl w:val="9DFA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01022"/>
    <w:multiLevelType w:val="multilevel"/>
    <w:tmpl w:val="2A16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B131E"/>
    <w:multiLevelType w:val="multilevel"/>
    <w:tmpl w:val="29D6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96DE9"/>
    <w:multiLevelType w:val="multilevel"/>
    <w:tmpl w:val="B23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2324B"/>
    <w:multiLevelType w:val="multilevel"/>
    <w:tmpl w:val="3536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094275">
    <w:abstractNumId w:val="10"/>
  </w:num>
  <w:num w:numId="2" w16cid:durableId="1962103407">
    <w:abstractNumId w:val="8"/>
  </w:num>
  <w:num w:numId="3" w16cid:durableId="207570625">
    <w:abstractNumId w:val="7"/>
  </w:num>
  <w:num w:numId="4" w16cid:durableId="1799565485">
    <w:abstractNumId w:val="1"/>
  </w:num>
  <w:num w:numId="5" w16cid:durableId="649359113">
    <w:abstractNumId w:val="0"/>
  </w:num>
  <w:num w:numId="6" w16cid:durableId="850724134">
    <w:abstractNumId w:val="9"/>
  </w:num>
  <w:num w:numId="7" w16cid:durableId="1153062892">
    <w:abstractNumId w:val="6"/>
  </w:num>
  <w:num w:numId="8" w16cid:durableId="346366334">
    <w:abstractNumId w:val="2"/>
  </w:num>
  <w:num w:numId="9" w16cid:durableId="1293095421">
    <w:abstractNumId w:val="3"/>
  </w:num>
  <w:num w:numId="10" w16cid:durableId="1469320491">
    <w:abstractNumId w:val="5"/>
  </w:num>
  <w:num w:numId="11" w16cid:durableId="313922979">
    <w:abstractNumId w:val="11"/>
  </w:num>
  <w:num w:numId="12" w16cid:durableId="749888821">
    <w:abstractNumId w:val="4"/>
  </w:num>
  <w:num w:numId="13" w16cid:durableId="11962343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4B"/>
    <w:rsid w:val="001B7CFA"/>
    <w:rsid w:val="001D13DD"/>
    <w:rsid w:val="0037037B"/>
    <w:rsid w:val="00501624"/>
    <w:rsid w:val="005572FC"/>
    <w:rsid w:val="006C0DC2"/>
    <w:rsid w:val="008C18D0"/>
    <w:rsid w:val="0095074C"/>
    <w:rsid w:val="0095664B"/>
    <w:rsid w:val="00A1550C"/>
    <w:rsid w:val="00CC2C8F"/>
    <w:rsid w:val="00CD06B7"/>
    <w:rsid w:val="00D66A4E"/>
    <w:rsid w:val="00F51655"/>
    <w:rsid w:val="00FA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4F634"/>
  <w15:chartTrackingRefBased/>
  <w15:docId w15:val="{8EF7FAC4-F862-4B88-A589-E3370EF57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6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6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4B"/>
    <w:rPr>
      <w:rFonts w:eastAsiaTheme="majorEastAsia" w:cstheme="majorBidi"/>
      <w:color w:val="272727" w:themeColor="text1" w:themeTint="D8"/>
    </w:rPr>
  </w:style>
  <w:style w:type="paragraph" w:styleId="Title">
    <w:name w:val="Title"/>
    <w:basedOn w:val="Normal"/>
    <w:next w:val="Normal"/>
    <w:link w:val="TitleChar"/>
    <w:uiPriority w:val="10"/>
    <w:qFormat/>
    <w:rsid w:val="00956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4B"/>
    <w:pPr>
      <w:spacing w:before="160"/>
      <w:jc w:val="center"/>
    </w:pPr>
    <w:rPr>
      <w:i/>
      <w:iCs/>
      <w:color w:val="404040" w:themeColor="text1" w:themeTint="BF"/>
    </w:rPr>
  </w:style>
  <w:style w:type="character" w:customStyle="1" w:styleId="QuoteChar">
    <w:name w:val="Quote Char"/>
    <w:basedOn w:val="DefaultParagraphFont"/>
    <w:link w:val="Quote"/>
    <w:uiPriority w:val="29"/>
    <w:rsid w:val="0095664B"/>
    <w:rPr>
      <w:i/>
      <w:iCs/>
      <w:color w:val="404040" w:themeColor="text1" w:themeTint="BF"/>
    </w:rPr>
  </w:style>
  <w:style w:type="paragraph" w:styleId="ListParagraph">
    <w:name w:val="List Paragraph"/>
    <w:basedOn w:val="Normal"/>
    <w:uiPriority w:val="34"/>
    <w:qFormat/>
    <w:rsid w:val="0095664B"/>
    <w:pPr>
      <w:ind w:left="720"/>
      <w:contextualSpacing/>
    </w:pPr>
  </w:style>
  <w:style w:type="character" w:styleId="IntenseEmphasis">
    <w:name w:val="Intense Emphasis"/>
    <w:basedOn w:val="DefaultParagraphFont"/>
    <w:uiPriority w:val="21"/>
    <w:qFormat/>
    <w:rsid w:val="0095664B"/>
    <w:rPr>
      <w:i/>
      <w:iCs/>
      <w:color w:val="0F4761" w:themeColor="accent1" w:themeShade="BF"/>
    </w:rPr>
  </w:style>
  <w:style w:type="paragraph" w:styleId="IntenseQuote">
    <w:name w:val="Intense Quote"/>
    <w:basedOn w:val="Normal"/>
    <w:next w:val="Normal"/>
    <w:link w:val="IntenseQuoteChar"/>
    <w:uiPriority w:val="30"/>
    <w:qFormat/>
    <w:rsid w:val="00956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4B"/>
    <w:rPr>
      <w:i/>
      <w:iCs/>
      <w:color w:val="0F4761" w:themeColor="accent1" w:themeShade="BF"/>
    </w:rPr>
  </w:style>
  <w:style w:type="character" w:styleId="IntenseReference">
    <w:name w:val="Intense Reference"/>
    <w:basedOn w:val="DefaultParagraphFont"/>
    <w:uiPriority w:val="32"/>
    <w:qFormat/>
    <w:rsid w:val="0095664B"/>
    <w:rPr>
      <w:b/>
      <w:bCs/>
      <w:smallCaps/>
      <w:color w:val="0F4761" w:themeColor="accent1" w:themeShade="BF"/>
      <w:spacing w:val="5"/>
    </w:rPr>
  </w:style>
  <w:style w:type="character" w:styleId="Hyperlink">
    <w:name w:val="Hyperlink"/>
    <w:basedOn w:val="DefaultParagraphFont"/>
    <w:uiPriority w:val="99"/>
    <w:unhideWhenUsed/>
    <w:rsid w:val="0095664B"/>
    <w:rPr>
      <w:color w:val="467886" w:themeColor="hyperlink"/>
      <w:u w:val="single"/>
    </w:rPr>
  </w:style>
  <w:style w:type="character" w:styleId="UnresolvedMention">
    <w:name w:val="Unresolved Mention"/>
    <w:basedOn w:val="DefaultParagraphFont"/>
    <w:uiPriority w:val="99"/>
    <w:semiHidden/>
    <w:unhideWhenUsed/>
    <w:rsid w:val="0095664B"/>
    <w:rPr>
      <w:color w:val="605E5C"/>
      <w:shd w:val="clear" w:color="auto" w:fill="E1DFDD"/>
    </w:rPr>
  </w:style>
  <w:style w:type="table" w:styleId="TableGrid">
    <w:name w:val="Table Grid"/>
    <w:basedOn w:val="TableNormal"/>
    <w:uiPriority w:val="39"/>
    <w:rsid w:val="001D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venrs.com/pharmaceutical-biologics" TargetMode="External"/><Relationship Id="rId13" Type="http://schemas.openxmlformats.org/officeDocument/2006/relationships/hyperlink" Target="https://www.mavenrs.com/cosmetics" TargetMode="External"/><Relationship Id="rId18" Type="http://schemas.openxmlformats.org/officeDocument/2006/relationships/hyperlink" Target="https://www.mavenrs.com/regulatory-consult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Url:-" TargetMode="External"/><Relationship Id="rId12" Type="http://schemas.openxmlformats.org/officeDocument/2006/relationships/hyperlink" Target="https://www.mavenrs.com/biologics" TargetMode="External"/><Relationship Id="rId17" Type="http://schemas.openxmlformats.org/officeDocument/2006/relationships/hyperlink" Target="https://www.mavenrs.com/regulatory-compliance" TargetMode="External"/><Relationship Id="rId2" Type="http://schemas.openxmlformats.org/officeDocument/2006/relationships/styles" Target="styles.xml"/><Relationship Id="rId16" Type="http://schemas.openxmlformats.org/officeDocument/2006/relationships/hyperlink" Target="https://www.mavenrs.com/regulatory-strategy-reports" TargetMode="External"/><Relationship Id="rId20" Type="http://schemas.openxmlformats.org/officeDocument/2006/relationships/hyperlink" Target="https://www.mavenrs.com/labelling-services" TargetMode="External"/><Relationship Id="rId1" Type="http://schemas.openxmlformats.org/officeDocument/2006/relationships/numbering" Target="numbering.xml"/><Relationship Id="rId6" Type="http://schemas.openxmlformats.org/officeDocument/2006/relationships/hyperlink" Target="https://www.mavenrs.com/blog/understanding-msihc-rules-best-practices-for-hazardous-chemical-management" TargetMode="External"/><Relationship Id="rId11" Type="http://schemas.openxmlformats.org/officeDocument/2006/relationships/hyperlink" Target="https://www.mavenrs.com/pharmaceutical-biologics" TargetMode="External"/><Relationship Id="rId5" Type="http://schemas.openxmlformats.org/officeDocument/2006/relationships/hyperlink" Target="Url:-" TargetMode="External"/><Relationship Id="rId15" Type="http://schemas.openxmlformats.org/officeDocument/2006/relationships/hyperlink" Target="https://www.mavenrs.com/regulatory-affairs" TargetMode="External"/><Relationship Id="rId10" Type="http://schemas.openxmlformats.org/officeDocument/2006/relationships/hyperlink" Target="https://www.mavenrs.com/cosmetics" TargetMode="External"/><Relationship Id="rId19" Type="http://schemas.openxmlformats.org/officeDocument/2006/relationships/hyperlink" Target="https://www.mavenrs.com/life-cycle-management" TargetMode="External"/><Relationship Id="rId4" Type="http://schemas.openxmlformats.org/officeDocument/2006/relationships/webSettings" Target="webSettings.xml"/><Relationship Id="rId9" Type="http://schemas.openxmlformats.org/officeDocument/2006/relationships/hyperlink" Target="https://www.mavenrs.com/chemicals" TargetMode="External"/><Relationship Id="rId14" Type="http://schemas.openxmlformats.org/officeDocument/2006/relationships/hyperlink" Target="https://www.mavenrs.com/chemical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1059</Words>
  <Characters>7630</Characters>
  <Application>Microsoft Office Word</Application>
  <DocSecurity>0</DocSecurity>
  <Lines>211</Lines>
  <Paragraphs>197</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prakash</dc:creator>
  <cp:keywords/>
  <dc:description/>
  <cp:lastModifiedBy>Priyanka prakash</cp:lastModifiedBy>
  <cp:revision>6</cp:revision>
  <dcterms:created xsi:type="dcterms:W3CDTF">2026-04-01T04:47:00Z</dcterms:created>
  <dcterms:modified xsi:type="dcterms:W3CDTF">2026-04-08T11:46:00Z</dcterms:modified>
</cp:coreProperties>
</file>