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34C444">
      <w:pPr>
        <w:spacing w:before="62"/>
        <w:ind w:right="2666"/>
        <w:rPr>
          <w:b/>
          <w:bCs/>
          <w:smallCaps/>
          <w:sz w:val="26"/>
          <w:szCs w:val="26"/>
        </w:rPr>
      </w:pPr>
    </w:p>
    <w:p w14:paraId="6712B3BF">
      <w:pPr>
        <w:spacing w:before="62"/>
        <w:ind w:right="2666"/>
        <w:jc w:val="center"/>
        <w:rPr>
          <w:rFonts w:hint="default"/>
          <w:b/>
          <w:bCs/>
          <w:smallCaps/>
          <w:sz w:val="26"/>
          <w:szCs w:val="26"/>
          <w:lang w:val="en-IN"/>
        </w:rPr>
      </w:pPr>
    </w:p>
    <w:p w14:paraId="41892583">
      <w:pPr>
        <w:spacing w:before="62"/>
        <w:ind w:right="2666"/>
        <w:jc w:val="center"/>
        <w:rPr>
          <w:rFonts w:hint="default"/>
          <w:b/>
          <w:bCs/>
          <w:smallCaps/>
          <w:sz w:val="26"/>
          <w:szCs w:val="26"/>
          <w:lang w:val="en-IN"/>
        </w:rPr>
      </w:pPr>
    </w:p>
    <w:p w14:paraId="023F2936">
      <w:pPr>
        <w:spacing w:before="62"/>
        <w:ind w:right="2666" w:firstLine="3002" w:firstLineChars="1150"/>
        <w:jc w:val="both"/>
        <w:rPr>
          <w:b/>
          <w:bCs/>
          <w:sz w:val="26"/>
          <w:szCs w:val="26"/>
        </w:rPr>
      </w:pPr>
      <w:r>
        <w:rPr>
          <w:b/>
          <w:bCs/>
          <w:smallCaps/>
          <w:sz w:val="26"/>
          <w:szCs w:val="26"/>
        </w:rPr>
        <w:t>Basavarajeswari group of institutions</w:t>
      </w:r>
    </w:p>
    <w:p w14:paraId="7A86BD6F">
      <w:pPr>
        <w:pStyle w:val="3"/>
        <w:spacing w:before="225" w:line="345" w:lineRule="auto"/>
        <w:jc w:val="center"/>
      </w:pPr>
      <w:r>
        <w:rPr>
          <w:color w:val="FF0000"/>
        </w:rPr>
        <w:t>BALLARI INSTITUTE OF TECHNOLOGY &amp; MANAGEMENT</w:t>
      </w:r>
    </w:p>
    <w:p w14:paraId="66678578">
      <w:pPr>
        <w:spacing w:line="184" w:lineRule="auto"/>
        <w:ind w:left="10" w:right="1084"/>
        <w:jc w:val="center"/>
        <w:rPr>
          <w:sz w:val="16"/>
          <w:szCs w:val="16"/>
        </w:rPr>
      </w:pPr>
      <w:r>
        <w:rPr>
          <w:color w:val="001F5F"/>
          <w:sz w:val="16"/>
          <w:szCs w:val="16"/>
        </w:rPr>
        <w:t>NACC Accredited Institution*</w:t>
      </w:r>
      <w:r>
        <w:rPr>
          <w:lang w:val="en-US" w:eastAsia="en-US"/>
        </w:rPr>
        <w:drawing>
          <wp:anchor distT="0" distB="0" distL="0" distR="0" simplePos="0" relativeHeight="251659264" behindDoc="0" locked="0" layoutInCell="1" allowOverlap="1">
            <wp:simplePos x="0" y="0"/>
            <wp:positionH relativeFrom="column">
              <wp:posOffset>3810</wp:posOffset>
            </wp:positionH>
            <wp:positionV relativeFrom="paragraph">
              <wp:posOffset>88900</wp:posOffset>
            </wp:positionV>
            <wp:extent cx="887730" cy="513080"/>
            <wp:effectExtent l="0" t="0" r="11430" b="5080"/>
            <wp:wrapNone/>
            <wp:docPr id="13" name="image1.jpg" descr="\\Somu\personal\bitm new logo.jpg"/>
            <wp:cNvGraphicFramePr/>
            <a:graphic xmlns:a="http://schemas.openxmlformats.org/drawingml/2006/main">
              <a:graphicData uri="http://schemas.openxmlformats.org/drawingml/2006/picture">
                <pic:pic xmlns:pic="http://schemas.openxmlformats.org/drawingml/2006/picture">
                  <pic:nvPicPr>
                    <pic:cNvPr id="13" name="image1.jpg" descr="\\Somu\personal\bitm new logo.jpg"/>
                    <pic:cNvPicPr preferRelativeResize="0"/>
                  </pic:nvPicPr>
                  <pic:blipFill>
                    <a:blip r:embed="rId5" cstate="print"/>
                    <a:srcRect/>
                    <a:stretch>
                      <a:fillRect/>
                    </a:stretch>
                  </pic:blipFill>
                  <pic:spPr>
                    <a:xfrm>
                      <a:off x="0" y="0"/>
                      <a:ext cx="887730" cy="513079"/>
                    </a:xfrm>
                    <a:prstGeom prst="rect">
                      <a:avLst/>
                    </a:prstGeom>
                  </pic:spPr>
                </pic:pic>
              </a:graphicData>
            </a:graphic>
          </wp:anchor>
        </w:drawing>
      </w:r>
    </w:p>
    <w:p w14:paraId="1757A7CE">
      <w:pPr>
        <w:spacing w:before="1"/>
        <w:ind w:left="1225" w:right="2311"/>
        <w:jc w:val="center"/>
        <w:rPr>
          <w:b/>
          <w:bCs/>
          <w:sz w:val="16"/>
          <w:szCs w:val="16"/>
        </w:rPr>
      </w:pPr>
      <w:r>
        <w:rPr>
          <w:b/>
          <w:bCs/>
          <w:color w:val="001F5F"/>
          <w:sz w:val="16"/>
          <w:szCs w:val="16"/>
        </w:rPr>
        <w:t>(Recognized by Govt. of Karnataka, approved by AICTE, New Delhi &amp; Affiliated to Visvesvaraya Technological University, Belagavi)</w:t>
      </w:r>
      <w:r>
        <w:rPr>
          <w:lang w:val="en-US" w:eastAsia="en-US"/>
        </w:rPr>
        <w:drawing>
          <wp:anchor distT="0" distB="0" distL="0" distR="0" simplePos="0" relativeHeight="251660288" behindDoc="0" locked="0" layoutInCell="1" allowOverlap="1">
            <wp:simplePos x="0" y="0"/>
            <wp:positionH relativeFrom="column">
              <wp:posOffset>5572125</wp:posOffset>
            </wp:positionH>
            <wp:positionV relativeFrom="paragraph">
              <wp:posOffset>26035</wp:posOffset>
            </wp:positionV>
            <wp:extent cx="643255" cy="485775"/>
            <wp:effectExtent l="0" t="0" r="12065" b="1905"/>
            <wp:wrapNone/>
            <wp:docPr id="15" name="image2.jpg" descr="nba"/>
            <wp:cNvGraphicFramePr/>
            <a:graphic xmlns:a="http://schemas.openxmlformats.org/drawingml/2006/main">
              <a:graphicData uri="http://schemas.openxmlformats.org/drawingml/2006/picture">
                <pic:pic xmlns:pic="http://schemas.openxmlformats.org/drawingml/2006/picture">
                  <pic:nvPicPr>
                    <pic:cNvPr id="15" name="image2.jpg" descr="nba"/>
                    <pic:cNvPicPr preferRelativeResize="0"/>
                  </pic:nvPicPr>
                  <pic:blipFill>
                    <a:blip r:embed="rId6" cstate="print"/>
                    <a:srcRect/>
                    <a:stretch>
                      <a:fillRect/>
                    </a:stretch>
                  </pic:blipFill>
                  <pic:spPr>
                    <a:xfrm>
                      <a:off x="0" y="0"/>
                      <a:ext cx="643254" cy="485775"/>
                    </a:xfrm>
                    <a:prstGeom prst="rect">
                      <a:avLst/>
                    </a:prstGeom>
                  </pic:spPr>
                </pic:pic>
              </a:graphicData>
            </a:graphic>
          </wp:anchor>
        </w:drawing>
      </w:r>
      <w:r>
        <w:rPr>
          <w:lang w:val="en-US" w:eastAsia="en-US"/>
        </w:rPr>
        <w:drawing>
          <wp:anchor distT="0" distB="0" distL="0" distR="0" simplePos="0" relativeHeight="251661312" behindDoc="0" locked="0" layoutInCell="1" allowOverlap="1">
            <wp:simplePos x="0" y="0"/>
            <wp:positionH relativeFrom="column">
              <wp:posOffset>4867275</wp:posOffset>
            </wp:positionH>
            <wp:positionV relativeFrom="paragraph">
              <wp:posOffset>26035</wp:posOffset>
            </wp:positionV>
            <wp:extent cx="657225" cy="485775"/>
            <wp:effectExtent l="0" t="0" r="13335" b="1905"/>
            <wp:wrapNone/>
            <wp:docPr id="14" name="image4.jpg"/>
            <wp:cNvGraphicFramePr/>
            <a:graphic xmlns:a="http://schemas.openxmlformats.org/drawingml/2006/main">
              <a:graphicData uri="http://schemas.openxmlformats.org/drawingml/2006/picture">
                <pic:pic xmlns:pic="http://schemas.openxmlformats.org/drawingml/2006/picture">
                  <pic:nvPicPr>
                    <pic:cNvPr id="14" name="image4.jpg"/>
                    <pic:cNvPicPr preferRelativeResize="0"/>
                  </pic:nvPicPr>
                  <pic:blipFill>
                    <a:blip r:embed="rId7" cstate="print"/>
                    <a:srcRect/>
                    <a:stretch>
                      <a:fillRect/>
                    </a:stretch>
                  </pic:blipFill>
                  <pic:spPr>
                    <a:xfrm>
                      <a:off x="0" y="0"/>
                      <a:ext cx="657225" cy="485775"/>
                    </a:xfrm>
                    <a:prstGeom prst="rect">
                      <a:avLst/>
                    </a:prstGeom>
                  </pic:spPr>
                </pic:pic>
              </a:graphicData>
            </a:graphic>
          </wp:anchor>
        </w:drawing>
      </w:r>
    </w:p>
    <w:p w14:paraId="4CC60356">
      <w:pPr>
        <w:ind w:left="1905" w:right="2981"/>
        <w:jc w:val="center"/>
        <w:rPr>
          <w:b/>
          <w:bCs/>
          <w:sz w:val="18"/>
          <w:szCs w:val="18"/>
        </w:rPr>
      </w:pPr>
      <w:r>
        <w:rPr>
          <w:b/>
          <w:bCs/>
          <w:color w:val="001F5F"/>
          <w:sz w:val="18"/>
          <w:szCs w:val="18"/>
        </w:rPr>
        <w:t>"JnanaGangotri" Campus, No.873/2, Ballari-Hospet Road, Allipur, Ballar1-583 104 (Karnataka) (India)</w:t>
      </w:r>
    </w:p>
    <w:p w14:paraId="5058CA2C">
      <w:pPr>
        <w:spacing w:line="206" w:lineRule="auto"/>
        <w:ind w:left="10" w:right="1084"/>
        <w:jc w:val="center"/>
        <w:rPr>
          <w:b/>
          <w:bCs/>
          <w:sz w:val="18"/>
          <w:szCs w:val="18"/>
        </w:rPr>
      </w:pPr>
      <w:r>
        <w:rPr>
          <w:b/>
          <w:bCs/>
          <w:color w:val="001F5F"/>
          <w:sz w:val="18"/>
          <w:szCs w:val="18"/>
        </w:rPr>
        <w:t>Ph: 08392 – 237100 / 237190, Fax: 08392 – 237197</w:t>
      </w:r>
    </w:p>
    <w:p w14:paraId="46B19D18">
      <w:pPr>
        <w:pBdr>
          <w:top w:val="none" w:color="auto" w:sz="0" w:space="0"/>
          <w:left w:val="none" w:color="auto" w:sz="0" w:space="0"/>
          <w:bottom w:val="none" w:color="auto" w:sz="0" w:space="0"/>
          <w:right w:val="none" w:color="auto" w:sz="0" w:space="0"/>
          <w:between w:val="none" w:color="auto" w:sz="0" w:space="0"/>
        </w:pBdr>
        <w:spacing w:before="184"/>
        <w:jc w:val="center"/>
        <w:rPr>
          <w:b/>
          <w:bCs/>
          <w:color w:val="000000"/>
          <w:sz w:val="18"/>
          <w:szCs w:val="18"/>
        </w:rPr>
      </w:pPr>
    </w:p>
    <w:p w14:paraId="6D2AF6BD">
      <w:pPr>
        <w:pStyle w:val="3"/>
        <w:ind w:right="1439"/>
        <w:jc w:val="center"/>
      </w:pPr>
      <w:r>
        <w:rPr>
          <w:rFonts w:hint="default"/>
          <w:lang w:val="en-IN"/>
        </w:rPr>
        <w:t xml:space="preserve">              </w:t>
      </w:r>
      <w:r>
        <w:t>DEPARTMENT OF CSE(DATA SCIENCE)</w:t>
      </w:r>
    </w:p>
    <w:p w14:paraId="5D1C4AAB">
      <w:pPr>
        <w:pStyle w:val="4"/>
        <w:spacing w:before="255"/>
        <w:ind w:left="1234" w:right="2311" w:firstLine="0"/>
        <w:jc w:val="center"/>
      </w:pPr>
      <w:r>
        <w:rPr>
          <w:rFonts w:hint="default"/>
          <w:lang w:val="en-IN"/>
        </w:rPr>
        <w:t xml:space="preserve">   </w:t>
      </w:r>
      <w:r>
        <w:t>A Seminar Report On</w:t>
      </w:r>
    </w:p>
    <w:p w14:paraId="3D51B7FA">
      <w:pPr>
        <w:spacing w:before="359"/>
        <w:ind w:left="5" w:right="1084"/>
        <w:jc w:val="center"/>
        <w:rPr>
          <w:b/>
          <w:bCs/>
          <w:color w:val="FF0000"/>
          <w:sz w:val="32"/>
          <w:szCs w:val="32"/>
        </w:rPr>
      </w:pPr>
      <w:r>
        <w:rPr>
          <w:rFonts w:hint="default"/>
          <w:b/>
          <w:bCs/>
          <w:color w:val="FF0000"/>
          <w:sz w:val="32"/>
          <w:szCs w:val="32"/>
          <w:lang w:val="en-IN"/>
        </w:rPr>
        <w:t xml:space="preserve">      </w:t>
      </w:r>
      <w:r>
        <w:rPr>
          <w:b/>
          <w:bCs/>
          <w:color w:val="FF0000"/>
          <w:sz w:val="32"/>
          <w:szCs w:val="32"/>
        </w:rPr>
        <w:t>“</w:t>
      </w:r>
      <w:r>
        <w:rPr>
          <w:rFonts w:hint="default"/>
          <w:b/>
          <w:bCs/>
          <w:color w:val="FF0000"/>
          <w:sz w:val="32"/>
          <w:szCs w:val="32"/>
          <w:lang w:val="en-IN"/>
        </w:rPr>
        <w:t>Chart Anatomy And Visualization Compass</w:t>
      </w:r>
      <w:r>
        <w:rPr>
          <w:b/>
          <w:bCs/>
          <w:color w:val="FF0000"/>
          <w:sz w:val="32"/>
          <w:szCs w:val="32"/>
        </w:rPr>
        <w:t>”</w:t>
      </w:r>
    </w:p>
    <w:p w14:paraId="3D21D18A">
      <w:pPr>
        <w:pBdr>
          <w:top w:val="none" w:color="auto" w:sz="0" w:space="0"/>
          <w:left w:val="none" w:color="auto" w:sz="0" w:space="0"/>
          <w:bottom w:val="none" w:color="auto" w:sz="0" w:space="0"/>
          <w:right w:val="none" w:color="auto" w:sz="0" w:space="0"/>
          <w:between w:val="none" w:color="auto" w:sz="0" w:space="0"/>
        </w:pBdr>
        <w:spacing w:before="19"/>
        <w:jc w:val="center"/>
        <w:rPr>
          <w:b/>
          <w:bCs/>
          <w:color w:val="000000"/>
          <w:sz w:val="32"/>
          <w:szCs w:val="32"/>
        </w:rPr>
      </w:pPr>
    </w:p>
    <w:p w14:paraId="5670E903">
      <w:pPr>
        <w:pStyle w:val="4"/>
        <w:ind w:left="2" w:right="1078" w:firstLine="0"/>
        <w:jc w:val="center"/>
      </w:pPr>
      <w:r>
        <w:rPr>
          <w:rFonts w:hint="default"/>
          <w:lang w:val="en-IN"/>
        </w:rPr>
        <w:t xml:space="preserve">        </w:t>
      </w:r>
      <w:r>
        <w:t>A report submitted in partial fulfillment of the requirements for the</w:t>
      </w:r>
    </w:p>
    <w:p w14:paraId="0673E6E9">
      <w:pPr>
        <w:pBdr>
          <w:top w:val="none" w:color="auto" w:sz="0" w:space="0"/>
          <w:left w:val="none" w:color="auto" w:sz="0" w:space="0"/>
          <w:bottom w:val="none" w:color="auto" w:sz="0" w:space="0"/>
          <w:right w:val="none" w:color="auto" w:sz="0" w:space="0"/>
          <w:between w:val="none" w:color="auto" w:sz="0" w:space="0"/>
        </w:pBdr>
        <w:spacing w:before="36"/>
        <w:jc w:val="center"/>
        <w:rPr>
          <w:b/>
          <w:bCs/>
          <w:color w:val="000000"/>
          <w:sz w:val="28"/>
          <w:szCs w:val="28"/>
        </w:rPr>
      </w:pPr>
    </w:p>
    <w:p w14:paraId="26C6942E">
      <w:pPr>
        <w:ind w:firstLine="2249" w:firstLineChars="700"/>
        <w:jc w:val="both"/>
        <w:rPr>
          <w:b/>
          <w:bCs/>
          <w:sz w:val="32"/>
          <w:szCs w:val="32"/>
        </w:rPr>
      </w:pPr>
      <w:r>
        <w:rPr>
          <w:b/>
          <w:bCs/>
          <w:color w:val="4F81BC"/>
          <w:sz w:val="32"/>
          <w:szCs w:val="32"/>
        </w:rPr>
        <w:t>DATA VISUALIZATION WITH POWER BI</w:t>
      </w:r>
    </w:p>
    <w:p w14:paraId="3592269A">
      <w:pPr>
        <w:pBdr>
          <w:top w:val="none" w:color="auto" w:sz="0" w:space="0"/>
          <w:left w:val="none" w:color="auto" w:sz="0" w:space="0"/>
          <w:bottom w:val="none" w:color="auto" w:sz="0" w:space="0"/>
          <w:right w:val="none" w:color="auto" w:sz="0" w:space="0"/>
          <w:between w:val="none" w:color="auto" w:sz="0" w:space="0"/>
        </w:pBdr>
        <w:spacing w:before="15"/>
        <w:jc w:val="center"/>
        <w:rPr>
          <w:b/>
          <w:bCs/>
          <w:color w:val="000000"/>
          <w:sz w:val="32"/>
          <w:szCs w:val="32"/>
        </w:rPr>
      </w:pPr>
    </w:p>
    <w:p w14:paraId="30F4D032">
      <w:pPr>
        <w:ind w:left="1231" w:right="2311"/>
        <w:jc w:val="center"/>
        <w:rPr>
          <w:b/>
          <w:bCs/>
          <w:sz w:val="32"/>
          <w:szCs w:val="32"/>
        </w:rPr>
      </w:pPr>
      <w:r>
        <w:rPr>
          <w:rFonts w:hint="default"/>
          <w:b/>
          <w:bCs/>
          <w:sz w:val="32"/>
          <w:szCs w:val="32"/>
          <w:u w:val="single"/>
          <w:lang w:val="en-IN"/>
        </w:rPr>
        <w:t xml:space="preserve"> </w:t>
      </w:r>
      <w:r>
        <w:rPr>
          <w:b/>
          <w:bCs/>
          <w:sz w:val="32"/>
          <w:szCs w:val="32"/>
          <w:u w:val="single"/>
        </w:rPr>
        <w:t>Submitted By</w:t>
      </w:r>
    </w:p>
    <w:p w14:paraId="765FAB63">
      <w:pPr>
        <w:pBdr>
          <w:top w:val="none" w:color="auto" w:sz="0" w:space="0"/>
          <w:left w:val="none" w:color="auto" w:sz="0" w:space="0"/>
          <w:bottom w:val="none" w:color="auto" w:sz="0" w:space="0"/>
          <w:right w:val="none" w:color="auto" w:sz="0" w:space="0"/>
          <w:between w:val="none" w:color="auto" w:sz="0" w:space="0"/>
        </w:pBdr>
        <w:spacing w:before="108"/>
        <w:jc w:val="center"/>
        <w:rPr>
          <w:b/>
          <w:bCs/>
          <w:color w:val="000000"/>
          <w:sz w:val="24"/>
          <w:szCs w:val="24"/>
        </w:rPr>
      </w:pPr>
    </w:p>
    <w:p w14:paraId="04CBF184">
      <w:pPr>
        <w:tabs>
          <w:tab w:val="left" w:pos="5521"/>
        </w:tabs>
        <w:ind w:left="907" w:firstLine="843" w:firstLineChars="350"/>
        <w:jc w:val="both"/>
        <w:rPr>
          <w:rFonts w:hint="default"/>
          <w:b/>
          <w:bCs/>
          <w:color w:val="00AF50"/>
          <w:sz w:val="24"/>
          <w:szCs w:val="24"/>
          <w:lang w:val="en-IN"/>
        </w:rPr>
      </w:pPr>
      <w:r>
        <w:rPr>
          <w:b/>
          <w:bCs/>
          <w:color w:val="00AF50"/>
          <w:sz w:val="24"/>
          <w:szCs w:val="24"/>
        </w:rPr>
        <w:t xml:space="preserve">Name: </w:t>
      </w:r>
      <w:r>
        <w:rPr>
          <w:rFonts w:hint="default"/>
          <w:b/>
          <w:bCs/>
          <w:color w:val="00AF50"/>
          <w:sz w:val="24"/>
          <w:szCs w:val="24"/>
          <w:lang w:val="en-IN"/>
        </w:rPr>
        <w:t>L Rohit Kumar</w:t>
      </w:r>
      <w:r>
        <w:rPr>
          <w:b/>
          <w:bCs/>
          <w:color w:val="00AF50"/>
          <w:sz w:val="24"/>
          <w:szCs w:val="24"/>
        </w:rPr>
        <w:tab/>
      </w:r>
      <w:r>
        <w:rPr>
          <w:b/>
          <w:bCs/>
          <w:color w:val="00AF50"/>
          <w:sz w:val="24"/>
          <w:szCs w:val="24"/>
        </w:rPr>
        <w:t>USN:</w:t>
      </w:r>
      <w:r>
        <w:rPr>
          <w:rFonts w:hint="default"/>
          <w:b/>
          <w:bCs/>
          <w:color w:val="00AF50"/>
          <w:sz w:val="24"/>
          <w:szCs w:val="24"/>
          <w:lang w:val="en-IN"/>
        </w:rPr>
        <w:t xml:space="preserve"> </w:t>
      </w:r>
      <w:r>
        <w:rPr>
          <w:b/>
          <w:bCs/>
          <w:color w:val="00AF50"/>
          <w:sz w:val="24"/>
          <w:szCs w:val="24"/>
        </w:rPr>
        <w:t>3BR23CD0</w:t>
      </w:r>
      <w:r>
        <w:rPr>
          <w:rFonts w:hint="default"/>
          <w:b/>
          <w:bCs/>
          <w:color w:val="00AF50"/>
          <w:sz w:val="24"/>
          <w:szCs w:val="24"/>
          <w:lang w:val="en-IN"/>
        </w:rPr>
        <w:t>47</w:t>
      </w:r>
    </w:p>
    <w:p w14:paraId="5B136D06">
      <w:pPr>
        <w:pBdr>
          <w:top w:val="none" w:color="auto" w:sz="0" w:space="0"/>
          <w:left w:val="none" w:color="auto" w:sz="0" w:space="0"/>
          <w:bottom w:val="none" w:color="auto" w:sz="0" w:space="0"/>
          <w:right w:val="none" w:color="auto" w:sz="0" w:space="0"/>
          <w:between w:val="none" w:color="auto" w:sz="0" w:space="0"/>
        </w:pBdr>
        <w:spacing w:before="5"/>
        <w:jc w:val="center"/>
        <w:rPr>
          <w:b/>
          <w:bCs/>
          <w:color w:val="000000"/>
          <w:sz w:val="24"/>
          <w:szCs w:val="24"/>
        </w:rPr>
      </w:pPr>
    </w:p>
    <w:p w14:paraId="17EB2BF3">
      <w:pPr>
        <w:ind w:left="2887" w:right="3974"/>
        <w:jc w:val="center"/>
        <w:rPr>
          <w:b/>
          <w:bCs/>
          <w:sz w:val="28"/>
          <w:szCs w:val="28"/>
        </w:rPr>
      </w:pPr>
      <w:r>
        <w:rPr>
          <w:b/>
          <w:bCs/>
          <w:sz w:val="28"/>
          <w:szCs w:val="28"/>
          <w:u w:val="single"/>
        </w:rPr>
        <w:t>Under the Guidance of</w:t>
      </w:r>
      <w:r>
        <w:rPr>
          <w:b/>
          <w:bCs/>
          <w:sz w:val="28"/>
          <w:szCs w:val="28"/>
        </w:rPr>
        <w:t xml:space="preserve"> </w:t>
      </w:r>
      <w:r>
        <w:rPr>
          <w:b/>
          <w:bCs/>
          <w:color w:val="234060"/>
          <w:sz w:val="28"/>
          <w:szCs w:val="28"/>
        </w:rPr>
        <w:t>Mr.Sandeep Sindhanoor</w:t>
      </w:r>
    </w:p>
    <w:p w14:paraId="58DC04A0">
      <w:pPr>
        <w:ind w:left="2887" w:right="3974"/>
        <w:jc w:val="center"/>
        <w:rPr>
          <w:rFonts w:ascii="Calibri" w:hAnsi="Calibri" w:eastAsia="Calibri" w:cs="Calibri"/>
          <w:b/>
          <w:bCs/>
          <w:sz w:val="28"/>
          <w:szCs w:val="28"/>
        </w:rPr>
      </w:pPr>
      <w:r>
        <w:rPr>
          <w:rFonts w:ascii="Calibri" w:hAnsi="Calibri" w:eastAsia="Calibri" w:cs="Calibri"/>
          <w:b/>
          <w:bCs/>
          <w:color w:val="1F467A"/>
          <w:sz w:val="28"/>
          <w:szCs w:val="28"/>
        </w:rPr>
        <w:t>Asst. Professor</w:t>
      </w:r>
    </w:p>
    <w:p w14:paraId="12A8724C">
      <w:pPr>
        <w:spacing w:before="170"/>
        <w:ind w:right="796"/>
        <w:jc w:val="center"/>
        <w:rPr>
          <w:b/>
          <w:bCs/>
          <w:sz w:val="28"/>
          <w:szCs w:val="28"/>
        </w:rPr>
      </w:pPr>
      <w:r>
        <w:rPr>
          <w:b/>
          <w:bCs/>
          <w:color w:val="1F487C"/>
          <w:sz w:val="28"/>
          <w:szCs w:val="28"/>
        </w:rPr>
        <w:t xml:space="preserve">Dept of </w:t>
      </w:r>
      <w:r>
        <w:rPr>
          <w:b/>
          <w:bCs/>
          <w:color w:val="234060"/>
          <w:sz w:val="28"/>
          <w:szCs w:val="28"/>
        </w:rPr>
        <w:t>CSE (DATA SCIENCE),</w:t>
      </w:r>
    </w:p>
    <w:p w14:paraId="1772A416">
      <w:pPr>
        <w:ind w:left="1306" w:right="2311"/>
        <w:jc w:val="center"/>
        <w:rPr>
          <w:b/>
          <w:bCs/>
          <w:sz w:val="28"/>
          <w:szCs w:val="28"/>
        </w:rPr>
      </w:pPr>
      <w:r>
        <w:rPr>
          <w:b/>
          <w:bCs/>
          <w:color w:val="1F487C"/>
          <w:sz w:val="28"/>
          <w:szCs w:val="28"/>
        </w:rPr>
        <w:t>BITM, Ballari</w:t>
      </w:r>
    </w:p>
    <w:p w14:paraId="20A5E79B">
      <w:pPr>
        <w:pBdr>
          <w:top w:val="none" w:color="auto" w:sz="0" w:space="0"/>
          <w:left w:val="none" w:color="auto" w:sz="0" w:space="0"/>
          <w:bottom w:val="none" w:color="auto" w:sz="0" w:space="0"/>
          <w:right w:val="none" w:color="auto" w:sz="0" w:space="0"/>
          <w:between w:val="none" w:color="auto" w:sz="0" w:space="0"/>
        </w:pBdr>
        <w:jc w:val="center"/>
        <w:rPr>
          <w:b/>
          <w:bCs/>
          <w:color w:val="000000"/>
          <w:sz w:val="20"/>
          <w:szCs w:val="20"/>
        </w:rPr>
      </w:pPr>
    </w:p>
    <w:p w14:paraId="7ACE45CA">
      <w:pPr>
        <w:pBdr>
          <w:top w:val="none" w:color="auto" w:sz="0" w:space="0"/>
          <w:left w:val="none" w:color="auto" w:sz="0" w:space="0"/>
          <w:bottom w:val="none" w:color="auto" w:sz="0" w:space="0"/>
          <w:right w:val="none" w:color="auto" w:sz="0" w:space="0"/>
          <w:between w:val="none" w:color="auto" w:sz="0" w:space="0"/>
        </w:pBdr>
        <w:spacing w:before="83"/>
        <w:jc w:val="center"/>
        <w:rPr>
          <w:b/>
          <w:bCs/>
          <w:color w:val="000000"/>
          <w:sz w:val="20"/>
          <w:szCs w:val="20"/>
        </w:rPr>
      </w:pPr>
      <w:r>
        <w:rPr>
          <w:lang w:val="en-US" w:eastAsia="en-US"/>
        </w:rPr>
        <w:drawing>
          <wp:anchor distT="0" distB="0" distL="0" distR="0" simplePos="0" relativeHeight="251662336" behindDoc="0" locked="0" layoutInCell="1" allowOverlap="1">
            <wp:simplePos x="0" y="0"/>
            <wp:positionH relativeFrom="column">
              <wp:posOffset>2390775</wp:posOffset>
            </wp:positionH>
            <wp:positionV relativeFrom="paragraph">
              <wp:posOffset>213995</wp:posOffset>
            </wp:positionV>
            <wp:extent cx="1061720" cy="812800"/>
            <wp:effectExtent l="0" t="0" r="5080" b="10160"/>
            <wp:wrapTopAndBottom/>
            <wp:docPr id="10" name="image3.jpg" descr="G:\Users\SanDesh\Desktop\vtu-logo.jpg"/>
            <wp:cNvGraphicFramePr/>
            <a:graphic xmlns:a="http://schemas.openxmlformats.org/drawingml/2006/main">
              <a:graphicData uri="http://schemas.openxmlformats.org/drawingml/2006/picture">
                <pic:pic xmlns:pic="http://schemas.openxmlformats.org/drawingml/2006/picture">
                  <pic:nvPicPr>
                    <pic:cNvPr id="10" name="image3.jpg" descr="G:\Users\SanDesh\Desktop\vtu-logo.jpg"/>
                    <pic:cNvPicPr preferRelativeResize="0"/>
                  </pic:nvPicPr>
                  <pic:blipFill>
                    <a:blip r:embed="rId8" cstate="print"/>
                    <a:srcRect/>
                    <a:stretch>
                      <a:fillRect/>
                    </a:stretch>
                  </pic:blipFill>
                  <pic:spPr>
                    <a:xfrm>
                      <a:off x="0" y="0"/>
                      <a:ext cx="1061752" cy="813054"/>
                    </a:xfrm>
                    <a:prstGeom prst="rect">
                      <a:avLst/>
                    </a:prstGeom>
                  </pic:spPr>
                </pic:pic>
              </a:graphicData>
            </a:graphic>
          </wp:anchor>
        </w:drawing>
      </w:r>
    </w:p>
    <w:p w14:paraId="6E2028A9">
      <w:pPr>
        <w:pStyle w:val="15"/>
        <w:jc w:val="center"/>
      </w:pPr>
      <w:r>
        <w:rPr>
          <w:rFonts w:hint="default"/>
          <w:lang w:val="en-IN"/>
        </w:rPr>
        <w:t xml:space="preserve"> </w:t>
      </w:r>
      <w:r>
        <w:fldChar w:fldCharType="begin"/>
      </w:r>
      <w:r>
        <w:instrText xml:space="preserve"> HYPERLINK "http://www.vtu.ac.in/" \h </w:instrText>
      </w:r>
      <w:r>
        <w:fldChar w:fldCharType="separate"/>
      </w:r>
      <w:r>
        <w:rPr>
          <w:color w:val="0000CC"/>
        </w:rPr>
        <w:t>Visvesvaraya Technological University</w:t>
      </w:r>
      <w:r>
        <w:rPr>
          <w:color w:val="0000CC"/>
        </w:rPr>
        <w:fldChar w:fldCharType="end"/>
      </w:r>
    </w:p>
    <w:p w14:paraId="08B741B0">
      <w:pPr>
        <w:pStyle w:val="4"/>
        <w:spacing w:before="7"/>
        <w:ind w:left="1234" w:right="2311" w:firstLine="0"/>
        <w:jc w:val="center"/>
        <w:sectPr>
          <w:footerReference r:id="rId3" w:type="default"/>
          <w:pgSz w:w="12240" w:h="15840"/>
          <w:pgMar w:top="878" w:right="936" w:bottom="850" w:left="1224" w:header="576" w:footer="360" w:gutter="0"/>
          <w:pgBorders>
            <w:top w:val="single" w:color="auto" w:sz="4" w:space="1"/>
            <w:left w:val="single" w:color="auto" w:sz="4" w:space="4"/>
            <w:bottom w:val="single" w:color="auto" w:sz="4" w:space="1"/>
            <w:right w:val="single" w:color="auto" w:sz="4" w:space="4"/>
          </w:pgBorders>
          <w:pgNumType w:fmt="decimal" w:start="1"/>
          <w:cols w:space="720" w:num="1"/>
        </w:sectPr>
      </w:pPr>
      <w:r>
        <w:t>Belagavi, Karnataka 2025-2026</w:t>
      </w:r>
    </w:p>
    <w:p w14:paraId="156FF43A">
      <w:pPr>
        <w:spacing w:before="71"/>
        <w:ind w:left="1225" w:right="2665"/>
        <w:jc w:val="center"/>
        <w:rPr>
          <w:b/>
          <w:bCs/>
          <w:sz w:val="20"/>
          <w:szCs w:val="20"/>
        </w:rPr>
      </w:pPr>
    </w:p>
    <w:p w14:paraId="11B93A55">
      <w:pPr>
        <w:spacing w:before="71"/>
        <w:ind w:left="1225" w:right="2665"/>
        <w:jc w:val="center"/>
        <w:rPr>
          <w:b/>
          <w:bCs/>
          <w:sz w:val="20"/>
          <w:szCs w:val="20"/>
        </w:rPr>
      </w:pPr>
    </w:p>
    <w:p w14:paraId="53C9D37E">
      <w:pPr>
        <w:spacing w:before="71"/>
        <w:ind w:left="1225" w:right="2665"/>
        <w:jc w:val="center"/>
        <w:rPr>
          <w:b/>
          <w:bCs/>
          <w:sz w:val="20"/>
          <w:szCs w:val="20"/>
        </w:rPr>
      </w:pPr>
      <w:r>
        <w:rPr>
          <w:b/>
          <w:bCs/>
          <w:sz w:val="20"/>
          <w:szCs w:val="20"/>
        </w:rPr>
        <w:t>BASAVARAJESWARI GROUP OF INSTITUTIONS</w:t>
      </w:r>
    </w:p>
    <w:p w14:paraId="7FE23E09">
      <w:pPr>
        <w:pStyle w:val="3"/>
        <w:spacing w:before="226" w:line="344" w:lineRule="auto"/>
        <w:ind w:firstLine="1950" w:firstLineChars="750"/>
        <w:jc w:val="both"/>
      </w:pPr>
      <w:r>
        <w:rPr>
          <w:color w:val="FF0000"/>
        </w:rPr>
        <w:t>BALLARI INSTITUTE OF TECHNOLOGY &amp; MANAGEMENT</w:t>
      </w:r>
    </w:p>
    <w:p w14:paraId="2BC67E27">
      <w:pPr>
        <w:spacing w:line="252" w:lineRule="auto"/>
        <w:ind w:left="1234" w:right="2311"/>
        <w:jc w:val="center"/>
      </w:pPr>
      <w:r>
        <w:rPr>
          <w:color w:val="001F5F"/>
        </w:rPr>
        <w:t>NACC Accredited Institution*</w:t>
      </w:r>
    </w:p>
    <w:p w14:paraId="31CDE614">
      <w:pPr>
        <w:ind w:left="4" w:right="1078"/>
        <w:jc w:val="center"/>
        <w:rPr>
          <w:b/>
          <w:bCs/>
        </w:rPr>
      </w:pPr>
      <w:r>
        <w:rPr>
          <w:b/>
          <w:bCs/>
          <w:color w:val="001F5F"/>
        </w:rPr>
        <w:t>(Recognized by Govt. of Karnataka, approved by AICTE, New Delhi &amp; Affiliated to Visvesvaraya Technological University, Belagavi)</w:t>
      </w:r>
    </w:p>
    <w:p w14:paraId="0E8AC8DF">
      <w:pPr>
        <w:spacing w:before="1"/>
        <w:ind w:left="1039" w:right="2114"/>
        <w:jc w:val="center"/>
        <w:rPr>
          <w:b/>
          <w:bCs/>
          <w:sz w:val="24"/>
          <w:szCs w:val="24"/>
        </w:rPr>
      </w:pPr>
      <w:r>
        <w:rPr>
          <w:b/>
          <w:bCs/>
          <w:color w:val="001F5F"/>
          <w:sz w:val="24"/>
          <w:szCs w:val="24"/>
        </w:rPr>
        <w:t>"JnanaGangotri" Campus, No.873/2, Ballari-Hospet Road, Allipur, Ballari-583 104 (Karnataka) (India)</w:t>
      </w:r>
    </w:p>
    <w:p w14:paraId="3F04C213">
      <w:pPr>
        <w:ind w:left="1235" w:right="2311"/>
        <w:jc w:val="center"/>
        <w:rPr>
          <w:b/>
          <w:bCs/>
          <w:sz w:val="24"/>
          <w:szCs w:val="24"/>
        </w:rPr>
      </w:pPr>
      <w:r>
        <w:rPr>
          <w:b/>
          <w:bCs/>
          <w:color w:val="001F5F"/>
          <w:sz w:val="24"/>
          <w:szCs w:val="24"/>
        </w:rPr>
        <w:t>Ph: 08392 – 237100 / 237190, Fax: 08392 – 237197</w:t>
      </w:r>
    </w:p>
    <w:p w14:paraId="6C647346">
      <w:pPr>
        <w:pBdr>
          <w:top w:val="none" w:color="auto" w:sz="0" w:space="0"/>
          <w:left w:val="none" w:color="auto" w:sz="0" w:space="0"/>
          <w:bottom w:val="none" w:color="auto" w:sz="0" w:space="0"/>
          <w:right w:val="none" w:color="auto" w:sz="0" w:space="0"/>
          <w:between w:val="none" w:color="auto" w:sz="0" w:space="0"/>
        </w:pBdr>
        <w:jc w:val="center"/>
        <w:rPr>
          <w:b/>
          <w:bCs/>
          <w:color w:val="000000"/>
          <w:sz w:val="12"/>
          <w:szCs w:val="12"/>
        </w:rPr>
      </w:pPr>
      <w:r>
        <w:rPr>
          <w:lang w:val="en-US" w:eastAsia="en-US"/>
        </w:rPr>
        <w:drawing>
          <wp:anchor distT="0" distB="0" distL="0" distR="0" simplePos="0" relativeHeight="251663360" behindDoc="0" locked="0" layoutInCell="1" allowOverlap="1">
            <wp:simplePos x="0" y="0"/>
            <wp:positionH relativeFrom="column">
              <wp:posOffset>32385</wp:posOffset>
            </wp:positionH>
            <wp:positionV relativeFrom="paragraph">
              <wp:posOffset>106680</wp:posOffset>
            </wp:positionV>
            <wp:extent cx="885825" cy="511810"/>
            <wp:effectExtent l="0" t="0" r="13335" b="6350"/>
            <wp:wrapTopAndBottom/>
            <wp:docPr id="9" name="image1.jpg" descr="\\Somu\personal\bitm new logo.jpg"/>
            <wp:cNvGraphicFramePr/>
            <a:graphic xmlns:a="http://schemas.openxmlformats.org/drawingml/2006/main">
              <a:graphicData uri="http://schemas.openxmlformats.org/drawingml/2006/picture">
                <pic:pic xmlns:pic="http://schemas.openxmlformats.org/drawingml/2006/picture">
                  <pic:nvPicPr>
                    <pic:cNvPr id="9" name="image1.jpg" descr="\\Somu\personal\bitm new logo.jpg"/>
                    <pic:cNvPicPr preferRelativeResize="0"/>
                  </pic:nvPicPr>
                  <pic:blipFill>
                    <a:blip r:embed="rId5" cstate="print"/>
                    <a:srcRect/>
                    <a:stretch>
                      <a:fillRect/>
                    </a:stretch>
                  </pic:blipFill>
                  <pic:spPr>
                    <a:xfrm>
                      <a:off x="0" y="0"/>
                      <a:ext cx="885972" cy="512064"/>
                    </a:xfrm>
                    <a:prstGeom prst="rect">
                      <a:avLst/>
                    </a:prstGeom>
                  </pic:spPr>
                </pic:pic>
              </a:graphicData>
            </a:graphic>
          </wp:anchor>
        </w:drawing>
      </w:r>
      <w:r>
        <w:rPr>
          <w:lang w:val="en-US" w:eastAsia="en-US"/>
        </w:rPr>
        <w:drawing>
          <wp:anchor distT="0" distB="0" distL="0" distR="0" simplePos="0" relativeHeight="251664384" behindDoc="0" locked="0" layoutInCell="1" allowOverlap="1">
            <wp:simplePos x="0" y="0"/>
            <wp:positionH relativeFrom="column">
              <wp:posOffset>2190750</wp:posOffset>
            </wp:positionH>
            <wp:positionV relativeFrom="paragraph">
              <wp:posOffset>102870</wp:posOffset>
            </wp:positionV>
            <wp:extent cx="751205" cy="568325"/>
            <wp:effectExtent l="0" t="0" r="10795" b="10795"/>
            <wp:wrapTopAndBottom/>
            <wp:docPr id="12" name="image2.jpg" descr="nba"/>
            <wp:cNvGraphicFramePr/>
            <a:graphic xmlns:a="http://schemas.openxmlformats.org/drawingml/2006/main">
              <a:graphicData uri="http://schemas.openxmlformats.org/drawingml/2006/picture">
                <pic:pic xmlns:pic="http://schemas.openxmlformats.org/drawingml/2006/picture">
                  <pic:nvPicPr>
                    <pic:cNvPr id="12" name="image2.jpg" descr="nba"/>
                    <pic:cNvPicPr preferRelativeResize="0"/>
                  </pic:nvPicPr>
                  <pic:blipFill>
                    <a:blip r:embed="rId6" cstate="print"/>
                    <a:srcRect/>
                    <a:stretch>
                      <a:fillRect/>
                    </a:stretch>
                  </pic:blipFill>
                  <pic:spPr>
                    <a:xfrm>
                      <a:off x="0" y="0"/>
                      <a:ext cx="751493" cy="568356"/>
                    </a:xfrm>
                    <a:prstGeom prst="rect">
                      <a:avLst/>
                    </a:prstGeom>
                  </pic:spPr>
                </pic:pic>
              </a:graphicData>
            </a:graphic>
          </wp:anchor>
        </w:drawing>
      </w:r>
      <w:r>
        <w:rPr>
          <w:lang w:val="en-US" w:eastAsia="en-US"/>
        </w:rPr>
        <w:drawing>
          <wp:anchor distT="0" distB="0" distL="0" distR="0" simplePos="0" relativeHeight="251665408" behindDoc="0" locked="0" layoutInCell="1" allowOverlap="1">
            <wp:simplePos x="0" y="0"/>
            <wp:positionH relativeFrom="column">
              <wp:posOffset>4781550</wp:posOffset>
            </wp:positionH>
            <wp:positionV relativeFrom="paragraph">
              <wp:posOffset>130810</wp:posOffset>
            </wp:positionV>
            <wp:extent cx="654050" cy="551815"/>
            <wp:effectExtent l="0" t="0" r="1270" b="12065"/>
            <wp:wrapTopAndBottom/>
            <wp:docPr id="11" name="image5.jpg"/>
            <wp:cNvGraphicFramePr/>
            <a:graphic xmlns:a="http://schemas.openxmlformats.org/drawingml/2006/main">
              <a:graphicData uri="http://schemas.openxmlformats.org/drawingml/2006/picture">
                <pic:pic xmlns:pic="http://schemas.openxmlformats.org/drawingml/2006/picture">
                  <pic:nvPicPr>
                    <pic:cNvPr id="11" name="image5.jpg"/>
                    <pic:cNvPicPr preferRelativeResize="0"/>
                  </pic:nvPicPr>
                  <pic:blipFill>
                    <a:blip r:embed="rId9" cstate="print"/>
                    <a:srcRect/>
                    <a:stretch>
                      <a:fillRect/>
                    </a:stretch>
                  </pic:blipFill>
                  <pic:spPr>
                    <a:xfrm>
                      <a:off x="0" y="0"/>
                      <a:ext cx="654019" cy="552069"/>
                    </a:xfrm>
                    <a:prstGeom prst="rect">
                      <a:avLst/>
                    </a:prstGeom>
                  </pic:spPr>
                </pic:pic>
              </a:graphicData>
            </a:graphic>
          </wp:anchor>
        </w:drawing>
      </w:r>
    </w:p>
    <w:p w14:paraId="6A0B070A">
      <w:pPr>
        <w:pBdr>
          <w:top w:val="none" w:color="auto" w:sz="0" w:space="0"/>
          <w:left w:val="none" w:color="auto" w:sz="0" w:space="0"/>
          <w:bottom w:val="none" w:color="auto" w:sz="0" w:space="0"/>
          <w:right w:val="none" w:color="auto" w:sz="0" w:space="0"/>
          <w:between w:val="none" w:color="auto" w:sz="0" w:space="0"/>
        </w:pBdr>
        <w:spacing w:before="167"/>
        <w:jc w:val="center"/>
        <w:rPr>
          <w:b/>
          <w:bCs/>
          <w:color w:val="000000"/>
          <w:sz w:val="24"/>
          <w:szCs w:val="24"/>
        </w:rPr>
      </w:pPr>
    </w:p>
    <w:p w14:paraId="1D7A76C8">
      <w:pPr>
        <w:pStyle w:val="3"/>
        <w:ind w:left="1225" w:right="2665"/>
        <w:jc w:val="center"/>
      </w:pPr>
      <w:r>
        <w:t>DEPARTMENT OF CSE (DATA SCIENCE)</w:t>
      </w:r>
    </w:p>
    <w:p w14:paraId="4FBF9382">
      <w:pPr>
        <w:pBdr>
          <w:top w:val="none" w:color="auto" w:sz="0" w:space="0"/>
          <w:left w:val="none" w:color="auto" w:sz="0" w:space="0"/>
          <w:bottom w:val="none" w:color="auto" w:sz="0" w:space="0"/>
          <w:right w:val="none" w:color="auto" w:sz="0" w:space="0"/>
          <w:between w:val="none" w:color="auto" w:sz="0" w:space="0"/>
        </w:pBdr>
        <w:spacing w:before="132"/>
        <w:rPr>
          <w:b/>
          <w:bCs/>
          <w:color w:val="000000"/>
          <w:sz w:val="20"/>
          <w:szCs w:val="20"/>
        </w:rPr>
      </w:pPr>
      <w:r>
        <mc:AlternateContent>
          <mc:Choice Requires="wps">
            <w:drawing>
              <wp:anchor distT="0" distB="0" distL="0" distR="0" simplePos="0" relativeHeight="251666432" behindDoc="0" locked="0" layoutInCell="1" allowOverlap="1">
                <wp:simplePos x="0" y="0"/>
                <wp:positionH relativeFrom="column">
                  <wp:posOffset>2028190</wp:posOffset>
                </wp:positionH>
                <wp:positionV relativeFrom="paragraph">
                  <wp:posOffset>304165</wp:posOffset>
                </wp:positionV>
                <wp:extent cx="1611630" cy="360680"/>
                <wp:effectExtent l="4445" t="4445" r="14605" b="15875"/>
                <wp:wrapTopAndBottom/>
                <wp:docPr id="1" name="Rectangle 4"/>
                <wp:cNvGraphicFramePr/>
                <a:graphic xmlns:a="http://schemas.openxmlformats.org/drawingml/2006/main">
                  <a:graphicData uri="http://schemas.microsoft.com/office/word/2010/wordprocessingShape">
                    <wps:wsp>
                      <wps:cNvSpPr/>
                      <wps:spPr>
                        <a:xfrm>
                          <a:off x="4328413" y="3609185"/>
                          <a:ext cx="1611630" cy="341630"/>
                        </a:xfrm>
                        <a:prstGeom prst="rect">
                          <a:avLst/>
                        </a:prstGeom>
                        <a:noFill/>
                        <a:ln w="9525" cap="flat" cmpd="sng">
                          <a:solidFill>
                            <a:srgbClr val="000000"/>
                          </a:solidFill>
                          <a:prstDash val="solid"/>
                          <a:round/>
                          <a:headEnd type="none" w="sm" len="sm"/>
                          <a:tailEnd type="none" w="sm" len="sm"/>
                        </a:ln>
                        <a:effectLst/>
                      </wps:spPr>
                      <wps:txbx>
                        <w:txbxContent>
                          <w:p w14:paraId="3747368B">
                            <w:pPr>
                              <w:spacing w:line="528" w:lineRule="auto"/>
                              <w:ind w:right="-15"/>
                            </w:pPr>
                            <w:r>
                              <w:rPr>
                                <w:b/>
                                <w:color w:val="E26C09"/>
                                <w:sz w:val="46"/>
                              </w:rPr>
                              <w:t>CERTIFICATE</w:t>
                            </w:r>
                          </w:p>
                        </w:txbxContent>
                      </wps:txbx>
                      <wps:bodyPr spcFirstLastPara="1" wrap="square" lIns="0" tIns="0" rIns="0" bIns="0" anchor="t" anchorCtr="0">
                        <a:noAutofit/>
                      </wps:bodyPr>
                    </wps:wsp>
                  </a:graphicData>
                </a:graphic>
              </wp:anchor>
            </w:drawing>
          </mc:Choice>
          <mc:Fallback>
            <w:pict>
              <v:rect id="Rectangle 4" o:spid="_x0000_s1026" o:spt="1" style="position:absolute;left:0pt;margin-left:159.7pt;margin-top:23.95pt;height:28.4pt;width:126.9pt;mso-wrap-distance-bottom:0pt;mso-wrap-distance-top:0pt;z-index:251666432;mso-width-relative:page;mso-height-relative:page;" filled="f" stroked="t" coordsize="21600,21600" o:gfxdata="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uGXevtgAAAAJAQAADwAAAAAAAAABACAAAAAiAAAAZHJzL2Rv&#10;d25yZXYueG1sUEsBAhQAFAAAAAgAh07iQAj8qnU6AgAAhwQAAA4AAAAAAAAAAQAgAAAAJwEAAGRy&#10;cy9lMm9Eb2MueG1sUEsFBgAAAAAGAAYAWQEAANMFAAAAAA==&#10;">
                <v:fill on="f" focussize="0,0"/>
                <v:stroke color="#000000" joinstyle="round" startarrowwidth="narrow" startarrowlength="short" endarrowwidth="narrow" endarrowlength="short"/>
                <v:imagedata o:title=""/>
                <o:lock v:ext="edit" aspectratio="f"/>
                <v:textbox inset="0mm,0mm,0mm,0mm">
                  <w:txbxContent>
                    <w:p w14:paraId="3747368B">
                      <w:pPr>
                        <w:spacing w:line="528" w:lineRule="auto"/>
                        <w:ind w:right="-15"/>
                      </w:pPr>
                      <w:r>
                        <w:rPr>
                          <w:b/>
                          <w:color w:val="E26C09"/>
                          <w:sz w:val="46"/>
                        </w:rPr>
                        <w:t>CERTIFICATE</w:t>
                      </w:r>
                    </w:p>
                  </w:txbxContent>
                </v:textbox>
                <w10:wrap type="topAndBottom"/>
              </v:rect>
            </w:pict>
          </mc:Fallback>
        </mc:AlternateContent>
      </w:r>
    </w:p>
    <w:p w14:paraId="0BBA4A30">
      <w:pPr>
        <w:spacing w:before="288" w:line="360" w:lineRule="auto"/>
        <w:ind w:left="279" w:leftChars="133" w:right="1075" w:firstLine="526" w:firstLineChars="188"/>
        <w:jc w:val="both"/>
        <w:rPr>
          <w:sz w:val="28"/>
          <w:szCs w:val="28"/>
        </w:rPr>
      </w:pPr>
      <w:r>
        <w:rPr>
          <w:sz w:val="28"/>
          <w:szCs w:val="28"/>
        </w:rPr>
        <w:t xml:space="preserve">This is to certify that the Seminar on DATA VISUALIZATION WITH POWER  BI  </w:t>
      </w:r>
      <w:r>
        <w:rPr>
          <w:b/>
          <w:bCs/>
          <w:color w:val="FF0000"/>
          <w:sz w:val="28"/>
          <w:szCs w:val="28"/>
        </w:rPr>
        <w:t>“</w:t>
      </w:r>
      <w:r>
        <w:rPr>
          <w:rFonts w:hint="default"/>
          <w:b/>
          <w:bCs/>
          <w:color w:val="FF0000"/>
          <w:sz w:val="32"/>
          <w:szCs w:val="32"/>
          <w:lang w:val="en-IN"/>
        </w:rPr>
        <w:t>Chart Anatomy And Visualization Compass</w:t>
      </w:r>
      <w:r>
        <w:rPr>
          <w:b/>
          <w:bCs/>
          <w:color w:val="FF0000"/>
          <w:sz w:val="28"/>
          <w:szCs w:val="28"/>
        </w:rPr>
        <w:t xml:space="preserve">” </w:t>
      </w:r>
      <w:r>
        <w:rPr>
          <w:sz w:val="28"/>
          <w:szCs w:val="28"/>
        </w:rPr>
        <w:t xml:space="preserve">has been successfully presented by </w:t>
      </w:r>
      <w:r>
        <w:rPr>
          <w:rFonts w:hint="default"/>
          <w:b/>
          <w:bCs/>
          <w:color w:val="FF0000"/>
          <w:sz w:val="28"/>
          <w:szCs w:val="28"/>
          <w:lang w:val="en-IN"/>
        </w:rPr>
        <w:t>L Rohit Kumar</w:t>
      </w:r>
      <w:r>
        <w:rPr>
          <w:b/>
          <w:bCs/>
          <w:color w:val="FF0000"/>
          <w:sz w:val="28"/>
          <w:szCs w:val="28"/>
        </w:rPr>
        <w:t xml:space="preserve"> </w:t>
      </w:r>
      <w:r>
        <w:rPr>
          <w:sz w:val="28"/>
          <w:szCs w:val="28"/>
        </w:rPr>
        <w:t xml:space="preserve">bearing USN </w:t>
      </w:r>
      <w:r>
        <w:rPr>
          <w:b/>
          <w:bCs/>
          <w:color w:val="FF0000"/>
          <w:sz w:val="28"/>
          <w:szCs w:val="28"/>
        </w:rPr>
        <w:t>3BR23CD0</w:t>
      </w:r>
      <w:r>
        <w:rPr>
          <w:rFonts w:hint="default"/>
          <w:b/>
          <w:bCs/>
          <w:color w:val="FF0000"/>
          <w:sz w:val="28"/>
          <w:szCs w:val="28"/>
          <w:lang w:val="en-IN"/>
        </w:rPr>
        <w:t>47</w:t>
      </w:r>
      <w:r>
        <w:rPr>
          <w:b/>
          <w:bCs/>
          <w:sz w:val="28"/>
          <w:szCs w:val="28"/>
        </w:rPr>
        <w:t xml:space="preserve"> </w:t>
      </w:r>
      <w:r>
        <w:rPr>
          <w:sz w:val="28"/>
          <w:szCs w:val="28"/>
        </w:rPr>
        <w:t xml:space="preserve">student of semester B.E for the partial fulfillment of the requirements for the award of </w:t>
      </w:r>
      <w:r>
        <w:rPr>
          <w:b/>
          <w:bCs/>
          <w:color w:val="006FC0"/>
          <w:sz w:val="28"/>
          <w:szCs w:val="28"/>
        </w:rPr>
        <w:t xml:space="preserve">Bachelor Degree in CSE(DS) </w:t>
      </w:r>
      <w:r>
        <w:rPr>
          <w:sz w:val="28"/>
          <w:szCs w:val="28"/>
        </w:rPr>
        <w:t>of the BALLARI INSTITUTE OF TECHNOLOGY&amp; MANAGEMENT, BALLARI during the academic year 2025-2026.</w:t>
      </w:r>
    </w:p>
    <w:p w14:paraId="55C2747F">
      <w:pPr>
        <w:pBdr>
          <w:top w:val="none" w:color="auto" w:sz="0" w:space="0"/>
          <w:left w:val="none" w:color="auto" w:sz="0" w:space="0"/>
          <w:bottom w:val="none" w:color="auto" w:sz="0" w:space="0"/>
          <w:right w:val="none" w:color="auto" w:sz="0" w:space="0"/>
          <w:between w:val="none" w:color="auto" w:sz="0" w:space="0"/>
        </w:pBdr>
        <w:rPr>
          <w:color w:val="000000"/>
          <w:sz w:val="28"/>
          <w:szCs w:val="28"/>
        </w:rPr>
      </w:pPr>
    </w:p>
    <w:p w14:paraId="2F8B0E30">
      <w:pPr>
        <w:pBdr>
          <w:top w:val="none" w:color="auto" w:sz="0" w:space="0"/>
          <w:left w:val="none" w:color="auto" w:sz="0" w:space="0"/>
          <w:bottom w:val="none" w:color="auto" w:sz="0" w:space="0"/>
          <w:right w:val="none" w:color="auto" w:sz="0" w:space="0"/>
          <w:between w:val="none" w:color="auto" w:sz="0" w:space="0"/>
        </w:pBdr>
        <w:spacing w:before="246"/>
        <w:rPr>
          <w:color w:val="000000"/>
          <w:sz w:val="28"/>
          <w:szCs w:val="28"/>
        </w:rPr>
      </w:pPr>
    </w:p>
    <w:p w14:paraId="14A6A59D">
      <w:pPr>
        <w:tabs>
          <w:tab w:val="left" w:pos="6279"/>
        </w:tabs>
        <w:spacing w:before="1"/>
        <w:jc w:val="center"/>
        <w:rPr>
          <w:sz w:val="28"/>
          <w:szCs w:val="28"/>
        </w:rPr>
      </w:pPr>
      <w:r>
        <w:rPr>
          <w:sz w:val="28"/>
          <w:szCs w:val="28"/>
          <w:u w:val="single"/>
        </w:rPr>
        <w:t>Signature of guide</w:t>
      </w:r>
      <w:r>
        <w:rPr>
          <w:sz w:val="28"/>
          <w:szCs w:val="28"/>
        </w:rPr>
        <w:tab/>
      </w:r>
      <w:r>
        <w:rPr>
          <w:sz w:val="28"/>
          <w:szCs w:val="28"/>
          <w:u w:val="single"/>
        </w:rPr>
        <w:t>Signature of HOD</w:t>
      </w:r>
    </w:p>
    <w:p w14:paraId="6019D41E">
      <w:pPr>
        <w:pStyle w:val="4"/>
        <w:tabs>
          <w:tab w:val="left" w:pos="6349"/>
        </w:tabs>
        <w:spacing w:before="162"/>
        <w:ind w:left="0" w:firstLine="0"/>
        <w:jc w:val="center"/>
        <w:sectPr>
          <w:pgSz w:w="12240" w:h="15840"/>
          <w:pgMar w:top="878" w:right="850" w:bottom="850" w:left="1224" w:header="360" w:footer="360" w:gutter="0"/>
          <w:pgBorders>
            <w:top w:val="single" w:color="auto" w:sz="4" w:space="1"/>
            <w:left w:val="single" w:color="auto" w:sz="4" w:space="4"/>
            <w:bottom w:val="single" w:color="auto" w:sz="4" w:space="1"/>
            <w:right w:val="single" w:color="auto" w:sz="4" w:space="4"/>
          </w:pgBorders>
          <w:pgNumType w:fmt="decimal"/>
          <w:cols w:space="720" w:num="1"/>
        </w:sectPr>
      </w:pPr>
      <w:r>
        <w:rPr>
          <w:color w:val="0000FF"/>
        </w:rPr>
        <w:t>Mr. Sundeep Sindhanoor</w:t>
      </w:r>
      <w:r>
        <w:rPr>
          <w:color w:val="0000FF"/>
        </w:rPr>
        <w:tab/>
      </w:r>
      <w:r>
        <w:rPr>
          <w:color w:val="0000FF"/>
        </w:rPr>
        <w:t>Dr.Aradhana.D</w:t>
      </w:r>
    </w:p>
    <w:p w14:paraId="599F51A5">
      <w:pPr>
        <w:spacing w:after="0" w:line="240" w:lineRule="auto"/>
      </w:pPr>
    </w:p>
    <w:p w14:paraId="329BC24A">
      <w:pPr>
        <w:spacing w:before="240" w:after="100" w:line="240" w:lineRule="auto"/>
        <w:rPr>
          <w:sz w:val="36"/>
          <w:szCs w:val="36"/>
        </w:rPr>
      </w:pPr>
      <w:r>
        <w:rPr>
          <w:rFonts w:ascii="Times New Roman" w:hAnsi="Times New Roman" w:eastAsia="Times New Roman" w:cs="Times New Roman"/>
          <w:b/>
          <w:bCs/>
          <w:sz w:val="36"/>
          <w:szCs w:val="36"/>
        </w:rPr>
        <w:t>1. Introduction</w:t>
      </w:r>
    </w:p>
    <w:p w14:paraId="74E4ED4F">
      <w:pPr>
        <w:spacing w:after="100" w:line="240" w:lineRule="auto"/>
      </w:pPr>
      <w:r>
        <w:rPr>
          <w:rFonts w:ascii="Times New Roman" w:hAnsi="Times New Roman" w:eastAsia="Times New Roman" w:cs="Times New Roman"/>
          <w:sz w:val="24"/>
          <w:szCs w:val="24"/>
        </w:rPr>
        <w:t>This report presents a comprehensive study on Chart Anatomy and the Visualization Compass, core concepts in data visualization and business intelligence. Derived from Module 4 of Power BI, this seminar explores the six fundamental building blocks that constitute every chart, the methodology for selecting the appropriate chart type based on analytical intent, and the common pitfalls that undermine effective visual communication. Understanding these principles empowers analysts and report designers to construct visualizations that accurately convey data-driven insights.</w:t>
      </w:r>
    </w:p>
    <w:p w14:paraId="398B072A">
      <w:pPr>
        <w:spacing w:after="0" w:line="240" w:lineRule="auto"/>
      </w:pPr>
    </w:p>
    <w:p w14:paraId="6E8BFFDE">
      <w:pPr>
        <w:spacing w:before="240" w:after="100" w:line="240" w:lineRule="auto"/>
      </w:pPr>
      <w:r>
        <w:rPr>
          <w:rFonts w:ascii="Times New Roman" w:hAnsi="Times New Roman" w:eastAsia="Times New Roman" w:cs="Times New Roman"/>
          <w:b/>
          <w:bCs/>
          <w:sz w:val="36"/>
          <w:szCs w:val="36"/>
        </w:rPr>
        <w:t>2. Chart Anatomy: The Six Core Components</w:t>
      </w:r>
    </w:p>
    <w:p w14:paraId="6028F014">
      <w:pPr>
        <w:spacing w:after="100" w:line="240" w:lineRule="auto"/>
      </w:pPr>
      <w:r>
        <w:rPr>
          <w:rFonts w:ascii="Times New Roman" w:hAnsi="Times New Roman" w:eastAsia="Times New Roman" w:cs="Times New Roman"/>
          <w:sz w:val="24"/>
          <w:szCs w:val="24"/>
        </w:rPr>
        <w:t>Every chart — regardless of type or complexity — is composed of six essential building blocks. Mastery of these components enables the designer to control what the viewer perceives, how quickly they interpret the data, and whether the visualization communicates accurately or misleads.</w:t>
      </w:r>
    </w:p>
    <w:p w14:paraId="3E3D9AFC">
      <w:pPr>
        <w:spacing w:after="0" w:line="240" w:lineRule="auto"/>
      </w:pPr>
    </w:p>
    <w:p w14:paraId="3DE8147C">
      <w:pPr>
        <w:spacing w:before="180" w:after="80" w:line="240" w:lineRule="auto"/>
      </w:pPr>
      <w:r>
        <w:rPr>
          <w:rFonts w:ascii="Times New Roman" w:hAnsi="Times New Roman" w:eastAsia="Times New Roman" w:cs="Times New Roman"/>
          <w:b/>
          <w:bCs/>
          <w:sz w:val="28"/>
          <w:szCs w:val="28"/>
        </w:rPr>
        <w:t>2.1 Value Axis (Y-Axis)</w:t>
      </w:r>
    </w:p>
    <w:p w14:paraId="4A89F405">
      <w:pPr>
        <w:spacing w:after="100" w:line="240" w:lineRule="auto"/>
      </w:pPr>
      <w:r>
        <w:rPr>
          <w:rFonts w:ascii="Times New Roman" w:hAnsi="Times New Roman" w:eastAsia="Times New Roman" w:cs="Times New Roman"/>
          <w:sz w:val="24"/>
          <w:szCs w:val="24"/>
        </w:rPr>
        <w:t>The Value Axis is the vertical (Y) axis of a chart. It displays the numerical scale against which data points are measured. Common examples of values rendered on this axis include sales figures, revenue totals, and item counts. The scale must be set appropriately to avoid distorting visual comparisons — for instance, a Y-axis that does not start at zero can exaggerate small differences between data points.</w:t>
      </w:r>
    </w:p>
    <w:p w14:paraId="75A15497">
      <w:pPr>
        <w:spacing w:before="180" w:after="80" w:line="240" w:lineRule="auto"/>
      </w:pPr>
      <w:r>
        <w:rPr>
          <w:rFonts w:ascii="Times New Roman" w:hAnsi="Times New Roman" w:eastAsia="Times New Roman" w:cs="Times New Roman"/>
          <w:b/>
          <w:bCs/>
          <w:sz w:val="28"/>
          <w:szCs w:val="28"/>
        </w:rPr>
        <w:t>2.2 Category Axis (X-Axis)</w:t>
      </w:r>
    </w:p>
    <w:p w14:paraId="0599F6C7">
      <w:pPr>
        <w:spacing w:after="100" w:line="240" w:lineRule="auto"/>
      </w:pPr>
      <w:r>
        <w:rPr>
          <w:rFonts w:ascii="Times New Roman" w:hAnsi="Times New Roman" w:eastAsia="Times New Roman" w:cs="Times New Roman"/>
          <w:sz w:val="24"/>
          <w:szCs w:val="24"/>
        </w:rPr>
        <w:t>The Category Axis is the horizontal (X) axis. It organizes and labels the discrete categories being compared or tracked. Typical categorical values include months, product names, geographical regions, or time intervals. The clarity of category labels directly impacts how intuitively the reader parses the chart.</w:t>
      </w:r>
    </w:p>
    <w:p w14:paraId="7F6325AB">
      <w:pPr>
        <w:spacing w:before="180" w:after="80" w:line="240" w:lineRule="auto"/>
      </w:pPr>
      <w:r>
        <w:rPr>
          <w:rFonts w:ascii="Times New Roman" w:hAnsi="Times New Roman" w:eastAsia="Times New Roman" w:cs="Times New Roman"/>
          <w:b/>
          <w:bCs/>
          <w:sz w:val="28"/>
          <w:szCs w:val="28"/>
        </w:rPr>
        <w:t>2.3 Legend</w:t>
      </w:r>
    </w:p>
    <w:p w14:paraId="3F0C0283">
      <w:pPr>
        <w:spacing w:after="100" w:line="240" w:lineRule="auto"/>
      </w:pPr>
      <w:r>
        <w:rPr>
          <w:rFonts w:ascii="Times New Roman" w:hAnsi="Times New Roman" w:eastAsia="Times New Roman" w:cs="Times New Roman"/>
          <w:sz w:val="24"/>
          <w:szCs w:val="24"/>
        </w:rPr>
        <w:t>The Legend is a key that maps the shapes, patterns, or colors used in the chart to the data series they represent. In charts with multiple series — such as a stacked bar chart tracking sales across different product lines — the legend is indispensable for disambiguation. It should be concise, placed in a non-obstructive location, and styled consistently with the chart's color scheme.</w:t>
      </w:r>
    </w:p>
    <w:p w14:paraId="72D3B32D">
      <w:pPr>
        <w:spacing w:before="180" w:after="80" w:line="240" w:lineRule="auto"/>
      </w:pPr>
      <w:r>
        <w:rPr>
          <w:rFonts w:ascii="Times New Roman" w:hAnsi="Times New Roman" w:eastAsia="Times New Roman" w:cs="Times New Roman"/>
          <w:b/>
          <w:bCs/>
          <w:sz w:val="28"/>
          <w:szCs w:val="28"/>
        </w:rPr>
        <w:t>2.4 Data Labels</w:t>
      </w:r>
    </w:p>
    <w:p w14:paraId="6284F43A">
      <w:pPr>
        <w:spacing w:after="100" w:line="240" w:lineRule="auto"/>
      </w:pPr>
      <w:r>
        <w:rPr>
          <w:rFonts w:ascii="Times New Roman" w:hAnsi="Times New Roman" w:eastAsia="Times New Roman" w:cs="Times New Roman"/>
          <w:sz w:val="24"/>
          <w:szCs w:val="24"/>
        </w:rPr>
        <w:t>Data Labels are numerical values placed directly on or adjacent to chart elements such as bars, lines, or pie segments. They allow the reader to obtain exact values at a glance without needing to cross-reference the Value Axis. While data labels improve precision, overuse in dense charts can create visual clutter. Best practice is to use data labels selectively for the most critical data points.</w:t>
      </w:r>
    </w:p>
    <w:p w14:paraId="7A2D1EFB">
      <w:pPr>
        <w:spacing w:before="180" w:after="80" w:line="240" w:lineRule="auto"/>
        <w:rPr>
          <w:rFonts w:ascii="Times New Roman" w:hAnsi="Times New Roman" w:eastAsia="Times New Roman" w:cs="Times New Roman"/>
          <w:b/>
          <w:bCs/>
          <w:sz w:val="28"/>
          <w:szCs w:val="28"/>
        </w:rPr>
      </w:pPr>
    </w:p>
    <w:p w14:paraId="47A2F995">
      <w:pPr>
        <w:spacing w:before="180" w:after="80" w:line="240" w:lineRule="auto"/>
      </w:pPr>
      <w:bookmarkStart w:id="0" w:name="_GoBack"/>
      <w:bookmarkEnd w:id="0"/>
      <w:r>
        <w:rPr>
          <w:rFonts w:ascii="Times New Roman" w:hAnsi="Times New Roman" w:eastAsia="Times New Roman" w:cs="Times New Roman"/>
          <w:b/>
          <w:bCs/>
          <w:sz w:val="28"/>
          <w:szCs w:val="28"/>
        </w:rPr>
        <w:t>2.5 Chart Title</w:t>
      </w:r>
    </w:p>
    <w:p w14:paraId="4D1D43A0">
      <w:pPr>
        <w:spacing w:after="100" w:line="240" w:lineRule="auto"/>
      </w:pPr>
      <w:r>
        <w:rPr>
          <w:rFonts w:ascii="Times New Roman" w:hAnsi="Times New Roman" w:eastAsia="Times New Roman" w:cs="Times New Roman"/>
          <w:sz w:val="24"/>
          <w:szCs w:val="24"/>
        </w:rPr>
        <w:t>The Chart Title is a descriptive headline positioned above or within the chart. It serves as the primary communication device, informing the reader of the subject matter before they interpret any data. An effective chart title is specific and action-oriented — for example, "Monthly Sales Performance Q1 2024" is far more informative than a generic label such as "Sales." The title should direct the reader's attention to the intended insight.</w:t>
      </w:r>
    </w:p>
    <w:p w14:paraId="5E7AD43D">
      <w:pPr>
        <w:spacing w:before="180" w:after="80" w:line="240" w:lineRule="auto"/>
      </w:pPr>
      <w:r>
        <w:rPr>
          <w:rFonts w:ascii="Times New Roman" w:hAnsi="Times New Roman" w:eastAsia="Times New Roman" w:cs="Times New Roman"/>
          <w:b/>
          <w:bCs/>
          <w:sz w:val="28"/>
          <w:szCs w:val="28"/>
        </w:rPr>
        <w:t>2.6 Shapes and Colors</w:t>
      </w:r>
    </w:p>
    <w:p w14:paraId="6D9B03AC">
      <w:pPr>
        <w:spacing w:after="100" w:line="240" w:lineRule="auto"/>
      </w:pPr>
      <w:r>
        <w:rPr>
          <w:rFonts w:ascii="Times New Roman" w:hAnsi="Times New Roman" w:eastAsia="Times New Roman" w:cs="Times New Roman"/>
          <w:sz w:val="24"/>
          <w:szCs w:val="24"/>
        </w:rPr>
        <w:t>Shapes and Colors are the visual encodings that carry the actual data. In a bar chart, the height of each bar encodes the value. In a line chart, the slope and position of the line communicate trend and magnitude. Color is used to differentiate categories, highlight outliers, or guide the reader's eye to the most important data. Consistency in color usage — where the same color always represents the same category — is essential for maintaining chart integrity across a report.</w:t>
      </w:r>
    </w:p>
    <w:p w14:paraId="76F6FE23">
      <w:pPr>
        <w:spacing w:after="0" w:line="240" w:lineRule="auto"/>
      </w:pPr>
    </w:p>
    <w:p w14:paraId="0865052D">
      <w:pPr>
        <w:spacing w:before="240" w:after="100" w:line="240" w:lineRule="auto"/>
      </w:pPr>
      <w:r>
        <w:rPr>
          <w:rFonts w:ascii="Times New Roman" w:hAnsi="Times New Roman" w:eastAsia="Times New Roman" w:cs="Times New Roman"/>
          <w:b/>
          <w:bCs/>
          <w:sz w:val="36"/>
          <w:szCs w:val="36"/>
        </w:rPr>
        <w:t>3. Anatomy of a Bar Chart: A Practical Illustration</w:t>
      </w:r>
    </w:p>
    <w:p w14:paraId="19BB6049">
      <w:pPr>
        <w:spacing w:after="100" w:line="240" w:lineRule="auto"/>
      </w:pPr>
      <w:r>
        <w:rPr>
          <w:rFonts w:ascii="Times New Roman" w:hAnsi="Times New Roman" w:eastAsia="Times New Roman" w:cs="Times New Roman"/>
          <w:sz w:val="24"/>
          <w:szCs w:val="24"/>
        </w:rPr>
        <w:t>To demonstrate how the six components work together, consider a bar chart titled "Monthly Sales Performance" displaying data for the months January through May. The following table maps each anatomical component to its role within this example:</w:t>
      </w:r>
    </w:p>
    <w:p w14:paraId="1F4E1DAE">
      <w:pPr>
        <w:spacing w:after="0" w:line="240" w:lineRule="auto"/>
      </w:pP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5806"/>
      </w:tblGrid>
      <w:tr w14:paraId="71D17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D0D7E8"/>
            <w:tcMar>
              <w:top w:w="80" w:type="dxa"/>
              <w:left w:w="120" w:type="dxa"/>
              <w:bottom w:w="80" w:type="dxa"/>
              <w:right w:w="120" w:type="dxa"/>
            </w:tcMar>
          </w:tcPr>
          <w:p w14:paraId="265FF323">
            <w:r>
              <w:rPr>
                <w:rFonts w:ascii="Times New Roman" w:hAnsi="Times New Roman" w:eastAsia="Times New Roman" w:cs="Times New Roman"/>
                <w:b/>
                <w:bCs/>
                <w:sz w:val="24"/>
                <w:szCs w:val="24"/>
              </w:rPr>
              <w:t>Component</w:t>
            </w:r>
          </w:p>
        </w:tc>
        <w:tc>
          <w:tcPr>
            <w:tcW w:w="5806" w:type="dxa"/>
            <w:tcBorders>
              <w:top w:val="single" w:color="CCCCCC" w:sz="0" w:space="0"/>
              <w:left w:val="single" w:color="CCCCCC" w:sz="0" w:space="0"/>
              <w:bottom w:val="single" w:color="CCCCCC" w:sz="0" w:space="0"/>
              <w:right w:val="single" w:color="CCCCCC" w:sz="0" w:space="0"/>
            </w:tcBorders>
            <w:shd w:val="clear" w:color="auto" w:fill="D0D7E8"/>
            <w:tcMar>
              <w:top w:w="80" w:type="dxa"/>
              <w:left w:w="120" w:type="dxa"/>
              <w:bottom w:w="80" w:type="dxa"/>
              <w:right w:w="120" w:type="dxa"/>
            </w:tcMar>
          </w:tcPr>
          <w:p w14:paraId="0851F1E2">
            <w:r>
              <w:rPr>
                <w:rFonts w:ascii="Times New Roman" w:hAnsi="Times New Roman" w:eastAsia="Times New Roman" w:cs="Times New Roman"/>
                <w:b/>
                <w:bCs/>
                <w:sz w:val="24"/>
                <w:szCs w:val="24"/>
              </w:rPr>
              <w:t>Role in the Example Chart</w:t>
            </w:r>
          </w:p>
        </w:tc>
      </w:tr>
      <w:tr w14:paraId="0D61E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F43717">
            <w:r>
              <w:rPr>
                <w:rFonts w:ascii="Times New Roman" w:hAnsi="Times New Roman" w:eastAsia="Times New Roman" w:cs="Times New Roman"/>
                <w:b/>
                <w:bCs/>
                <w:sz w:val="24"/>
                <w:szCs w:val="24"/>
              </w:rPr>
              <w:t>Chart Title</w:t>
            </w:r>
          </w:p>
        </w:tc>
        <w:tc>
          <w:tcPr>
            <w:tcW w:w="580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258E10A">
            <w:r>
              <w:rPr>
                <w:rFonts w:ascii="Times New Roman" w:hAnsi="Times New Roman" w:eastAsia="Times New Roman" w:cs="Times New Roman"/>
                <w:sz w:val="24"/>
                <w:szCs w:val="24"/>
              </w:rPr>
              <w:t>"Monthly Sales Performance" — tells the reader exactly what the chart measures.</w:t>
            </w:r>
          </w:p>
        </w:tc>
      </w:tr>
      <w:tr w14:paraId="3EC69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E6AC54">
            <w:r>
              <w:rPr>
                <w:rFonts w:ascii="Times New Roman" w:hAnsi="Times New Roman" w:eastAsia="Times New Roman" w:cs="Times New Roman"/>
                <w:b/>
                <w:bCs/>
                <w:sz w:val="24"/>
                <w:szCs w:val="24"/>
              </w:rPr>
              <w:t>Value Axis (Y)</w:t>
            </w:r>
          </w:p>
        </w:tc>
        <w:tc>
          <w:tcPr>
            <w:tcW w:w="580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14BFFD">
            <w:r>
              <w:rPr>
                <w:rFonts w:ascii="Times New Roman" w:hAnsi="Times New Roman" w:eastAsia="Times New Roman" w:cs="Times New Roman"/>
                <w:sz w:val="24"/>
                <w:szCs w:val="24"/>
              </w:rPr>
              <w:t>Numerical scale from 0 to 100 on the left side, showing the sales range.</w:t>
            </w:r>
          </w:p>
        </w:tc>
      </w:tr>
      <w:tr w14:paraId="408C5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D00869">
            <w:r>
              <w:rPr>
                <w:rFonts w:ascii="Times New Roman" w:hAnsi="Times New Roman" w:eastAsia="Times New Roman" w:cs="Times New Roman"/>
                <w:b/>
                <w:bCs/>
                <w:sz w:val="24"/>
                <w:szCs w:val="24"/>
              </w:rPr>
              <w:t>Category Axis (X)</w:t>
            </w:r>
          </w:p>
        </w:tc>
        <w:tc>
          <w:tcPr>
            <w:tcW w:w="580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4D0B08">
            <w:r>
              <w:rPr>
                <w:rFonts w:ascii="Times New Roman" w:hAnsi="Times New Roman" w:eastAsia="Times New Roman" w:cs="Times New Roman"/>
                <w:sz w:val="24"/>
                <w:szCs w:val="24"/>
              </w:rPr>
              <w:t>Month labels (Jan, Feb, Mar, Apr, May) displayed below each bar.</w:t>
            </w:r>
          </w:p>
        </w:tc>
      </w:tr>
      <w:tr w14:paraId="4B7E2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2710B6">
            <w:r>
              <w:rPr>
                <w:rFonts w:ascii="Times New Roman" w:hAnsi="Times New Roman" w:eastAsia="Times New Roman" w:cs="Times New Roman"/>
                <w:b/>
                <w:bCs/>
                <w:sz w:val="24"/>
                <w:szCs w:val="24"/>
              </w:rPr>
              <w:t>Data Labels</w:t>
            </w:r>
          </w:p>
        </w:tc>
        <w:tc>
          <w:tcPr>
            <w:tcW w:w="580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49DEE8">
            <w:r>
              <w:rPr>
                <w:rFonts w:ascii="Times New Roman" w:hAnsi="Times New Roman" w:eastAsia="Times New Roman" w:cs="Times New Roman"/>
                <w:sz w:val="24"/>
                <w:szCs w:val="24"/>
              </w:rPr>
              <w:t>Values (60, 85, 55, 100, 75) placed on top of each bar for quick reading.</w:t>
            </w:r>
          </w:p>
        </w:tc>
      </w:tr>
      <w:tr w14:paraId="4D582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991C0B">
            <w:r>
              <w:rPr>
                <w:rFonts w:ascii="Times New Roman" w:hAnsi="Times New Roman" w:eastAsia="Times New Roman" w:cs="Times New Roman"/>
                <w:b/>
                <w:bCs/>
                <w:sz w:val="24"/>
                <w:szCs w:val="24"/>
              </w:rPr>
              <w:t>Shapes &amp; Colors</w:t>
            </w:r>
          </w:p>
        </w:tc>
        <w:tc>
          <w:tcPr>
            <w:tcW w:w="580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894DE0">
            <w:r>
              <w:rPr>
                <w:rFonts w:ascii="Times New Roman" w:hAnsi="Times New Roman" w:eastAsia="Times New Roman" w:cs="Times New Roman"/>
                <w:sz w:val="24"/>
                <w:szCs w:val="24"/>
              </w:rPr>
              <w:t>Vertical bars of uniform color encoding the sales value for each month.</w:t>
            </w:r>
          </w:p>
        </w:tc>
      </w:tr>
      <w:tr w14:paraId="4B711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0DD880">
            <w:r>
              <w:rPr>
                <w:rFonts w:ascii="Times New Roman" w:hAnsi="Times New Roman" w:eastAsia="Times New Roman" w:cs="Times New Roman"/>
                <w:b/>
                <w:bCs/>
                <w:sz w:val="24"/>
                <w:szCs w:val="24"/>
              </w:rPr>
              <w:t>Legend</w:t>
            </w:r>
          </w:p>
        </w:tc>
        <w:tc>
          <w:tcPr>
            <w:tcW w:w="580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89CA7B">
            <w:r>
              <w:rPr>
                <w:rFonts w:ascii="Times New Roman" w:hAnsi="Times New Roman" w:eastAsia="Times New Roman" w:cs="Times New Roman"/>
                <w:sz w:val="24"/>
                <w:szCs w:val="24"/>
              </w:rPr>
              <w:t>Not required for a single series, but would identify multiple product lines if present.</w:t>
            </w:r>
          </w:p>
        </w:tc>
      </w:tr>
    </w:tbl>
    <w:p w14:paraId="636B8030">
      <w:pPr>
        <w:spacing w:after="0" w:line="240" w:lineRule="auto"/>
      </w:pPr>
    </w:p>
    <w:p w14:paraId="68A2DA0A">
      <w:pPr>
        <w:spacing w:before="240" w:after="100" w:line="240" w:lineRule="auto"/>
      </w:pPr>
      <w:r>
        <w:rPr>
          <w:rFonts w:ascii="Times New Roman" w:hAnsi="Times New Roman" w:eastAsia="Times New Roman" w:cs="Times New Roman"/>
          <w:b/>
          <w:bCs/>
          <w:sz w:val="36"/>
          <w:szCs w:val="36"/>
        </w:rPr>
        <w:t>4. Visualization Compass: Choosing the Right Chart</w:t>
      </w:r>
    </w:p>
    <w:p w14:paraId="6CD8E8C3">
      <w:pPr>
        <w:spacing w:after="100" w:line="240" w:lineRule="auto"/>
      </w:pPr>
      <w:r>
        <w:rPr>
          <w:rFonts w:ascii="Times New Roman" w:hAnsi="Times New Roman" w:eastAsia="Times New Roman" w:cs="Times New Roman"/>
          <w:sz w:val="24"/>
          <w:szCs w:val="24"/>
        </w:rPr>
        <w:t>The Visualization Compass is a decision-making framework that guides the analyst in selecting the most appropriate chart type based on the analytical question being asked. The two primary axes of this compass are Ranking and Dynamics.</w:t>
      </w:r>
    </w:p>
    <w:p w14:paraId="77BF82A3">
      <w:pPr>
        <w:spacing w:after="0" w:line="240" w:lineRule="auto"/>
      </w:pPr>
    </w:p>
    <w:p w14:paraId="71363F2B">
      <w:pPr>
        <w:spacing w:before="180" w:after="80" w:line="240" w:lineRule="auto"/>
      </w:pPr>
      <w:r>
        <w:rPr>
          <w:rFonts w:ascii="Times New Roman" w:hAnsi="Times New Roman" w:eastAsia="Times New Roman" w:cs="Times New Roman"/>
          <w:b/>
          <w:bCs/>
          <w:sz w:val="28"/>
          <w:szCs w:val="28"/>
        </w:rPr>
        <w:t>4.1 Ranking — Comparing Values at a Point in Time</w:t>
      </w:r>
    </w:p>
    <w:p w14:paraId="75338AD1">
      <w:pPr>
        <w:spacing w:after="100" w:line="240" w:lineRule="auto"/>
      </w:pPr>
      <w:r>
        <w:rPr>
          <w:rFonts w:ascii="Times New Roman" w:hAnsi="Times New Roman" w:eastAsia="Times New Roman" w:cs="Times New Roman"/>
          <w:sz w:val="24"/>
          <w:szCs w:val="24"/>
        </w:rPr>
        <w:t>When the analytical goal is to compare discrete values at a single point in time — to determine which category is highest, lowest, or ranked in a particular order — the recommended chart type is the Bar Chart or Column Chart.</w:t>
      </w:r>
    </w:p>
    <w:p w14:paraId="19C43CBA">
      <w:pPr>
        <w:spacing w:after="100" w:line="240" w:lineRule="auto"/>
      </w:pPr>
      <w:r>
        <w:rPr>
          <w:rFonts w:ascii="Times New Roman" w:hAnsi="Times New Roman" w:eastAsia="Times New Roman" w:cs="Times New Roman"/>
          <w:b/>
          <w:bCs/>
          <w:sz w:val="24"/>
          <w:szCs w:val="24"/>
        </w:rPr>
        <w:t>Key characteristics of Ranking visualizations:</w:t>
      </w:r>
    </w:p>
    <w:p w14:paraId="6BCE0369">
      <w:pPr>
        <w:pStyle w:val="16"/>
        <w:numPr>
          <w:ilvl w:val="0"/>
          <w:numId w:val="1"/>
        </w:numPr>
        <w:spacing w:after="80" w:line="240" w:lineRule="auto"/>
      </w:pPr>
      <w:r>
        <w:rPr>
          <w:rFonts w:ascii="Times New Roman" w:hAnsi="Times New Roman" w:eastAsia="Times New Roman" w:cs="Times New Roman"/>
          <w:sz w:val="24"/>
          <w:szCs w:val="24"/>
        </w:rPr>
        <w:t>The chart answers questions such as: Who is #1? Which product outsells others?</w:t>
      </w:r>
    </w:p>
    <w:p w14:paraId="79F713EE">
      <w:pPr>
        <w:pStyle w:val="16"/>
        <w:numPr>
          <w:ilvl w:val="0"/>
          <w:numId w:val="1"/>
        </w:numPr>
        <w:spacing w:after="80" w:line="240" w:lineRule="auto"/>
      </w:pPr>
      <w:r>
        <w:rPr>
          <w:rFonts w:ascii="Times New Roman" w:hAnsi="Times New Roman" w:eastAsia="Times New Roman" w:cs="Times New Roman"/>
          <w:sz w:val="24"/>
          <w:szCs w:val="24"/>
        </w:rPr>
        <w:t>Data can be sorted from largest to smallest to emphasize hierarchy.</w:t>
      </w:r>
    </w:p>
    <w:p w14:paraId="592E3E81">
      <w:pPr>
        <w:pStyle w:val="16"/>
        <w:numPr>
          <w:ilvl w:val="0"/>
          <w:numId w:val="1"/>
        </w:numPr>
        <w:spacing w:after="80" w:line="240" w:lineRule="auto"/>
      </w:pPr>
      <w:r>
        <w:rPr>
          <w:rFonts w:ascii="Times New Roman" w:hAnsi="Times New Roman" w:eastAsia="Times New Roman" w:cs="Times New Roman"/>
          <w:sz w:val="24"/>
          <w:szCs w:val="24"/>
        </w:rPr>
        <w:t>Example use case: Sales by product category for the month of October.</w:t>
      </w:r>
    </w:p>
    <w:p w14:paraId="68B7D4DE">
      <w:pPr>
        <w:pStyle w:val="16"/>
        <w:numPr>
          <w:ilvl w:val="0"/>
          <w:numId w:val="1"/>
        </w:numPr>
        <w:spacing w:after="80" w:line="240" w:lineRule="auto"/>
      </w:pPr>
      <w:r>
        <w:rPr>
          <w:rFonts w:ascii="Times New Roman" w:hAnsi="Times New Roman" w:eastAsia="Times New Roman" w:cs="Times New Roman"/>
          <w:sz w:val="24"/>
          <w:szCs w:val="24"/>
        </w:rPr>
        <w:t>Bar charts are inherently easy to compare because length is a highly accurate perceptual channel.</w:t>
      </w:r>
    </w:p>
    <w:p w14:paraId="2B604AAE">
      <w:pPr>
        <w:spacing w:after="0" w:line="240" w:lineRule="auto"/>
      </w:pPr>
    </w:p>
    <w:p w14:paraId="33BB5B42">
      <w:pPr>
        <w:spacing w:before="180" w:after="80" w:line="240" w:lineRule="auto"/>
      </w:pPr>
      <w:r>
        <w:rPr>
          <w:rFonts w:ascii="Times New Roman" w:hAnsi="Times New Roman" w:eastAsia="Times New Roman" w:cs="Times New Roman"/>
          <w:b/>
          <w:bCs/>
          <w:sz w:val="28"/>
          <w:szCs w:val="28"/>
        </w:rPr>
        <w:t>4.2 Dynamics — Showing Change Over Time</w:t>
      </w:r>
    </w:p>
    <w:p w14:paraId="66849DBE">
      <w:pPr>
        <w:spacing w:after="100" w:line="240" w:lineRule="auto"/>
      </w:pPr>
      <w:r>
        <w:rPr>
          <w:rFonts w:ascii="Times New Roman" w:hAnsi="Times New Roman" w:eastAsia="Times New Roman" w:cs="Times New Roman"/>
          <w:sz w:val="24"/>
          <w:szCs w:val="24"/>
        </w:rPr>
        <w:t>When the analytical goal is to show how a value evolves over a time period — revealing trends, accelerations, or declines — the recommended chart type is the Line Chart.</w:t>
      </w:r>
    </w:p>
    <w:p w14:paraId="703DA258">
      <w:pPr>
        <w:spacing w:after="100" w:line="240" w:lineRule="auto"/>
      </w:pPr>
      <w:r>
        <w:rPr>
          <w:rFonts w:ascii="Times New Roman" w:hAnsi="Times New Roman" w:eastAsia="Times New Roman" w:cs="Times New Roman"/>
          <w:b/>
          <w:bCs/>
          <w:sz w:val="24"/>
          <w:szCs w:val="24"/>
        </w:rPr>
        <w:t>Key characteristics of Dynamics visualizations:</w:t>
      </w:r>
    </w:p>
    <w:p w14:paraId="2546AA7E">
      <w:pPr>
        <w:pStyle w:val="16"/>
        <w:numPr>
          <w:ilvl w:val="0"/>
          <w:numId w:val="1"/>
        </w:numPr>
        <w:spacing w:after="80" w:line="240" w:lineRule="auto"/>
      </w:pPr>
      <w:r>
        <w:rPr>
          <w:rFonts w:ascii="Times New Roman" w:hAnsi="Times New Roman" w:eastAsia="Times New Roman" w:cs="Times New Roman"/>
          <w:sz w:val="24"/>
          <w:szCs w:val="24"/>
        </w:rPr>
        <w:t>The chart answers questions such as: Is revenue growing? How fast is the decline?</w:t>
      </w:r>
    </w:p>
    <w:p w14:paraId="232FF899">
      <w:pPr>
        <w:pStyle w:val="16"/>
        <w:numPr>
          <w:ilvl w:val="0"/>
          <w:numId w:val="1"/>
        </w:numPr>
        <w:spacing w:after="80" w:line="240" w:lineRule="auto"/>
      </w:pPr>
      <w:r>
        <w:rPr>
          <w:rFonts w:ascii="Times New Roman" w:hAnsi="Times New Roman" w:eastAsia="Times New Roman" w:cs="Times New Roman"/>
          <w:sz w:val="24"/>
          <w:szCs w:val="24"/>
        </w:rPr>
        <w:t>Time is always placed on the X-axis; the measured value is on the Y-axis.</w:t>
      </w:r>
    </w:p>
    <w:p w14:paraId="63C5B591">
      <w:pPr>
        <w:pStyle w:val="16"/>
        <w:numPr>
          <w:ilvl w:val="0"/>
          <w:numId w:val="1"/>
        </w:numPr>
        <w:spacing w:after="80" w:line="240" w:lineRule="auto"/>
      </w:pPr>
      <w:r>
        <w:rPr>
          <w:rFonts w:ascii="Times New Roman" w:hAnsi="Times New Roman" w:eastAsia="Times New Roman" w:cs="Times New Roman"/>
          <w:sz w:val="24"/>
          <w:szCs w:val="24"/>
        </w:rPr>
        <w:t>Example use case: Monthly revenue growth over a 12-month fiscal year.</w:t>
      </w:r>
    </w:p>
    <w:p w14:paraId="0536FBDF">
      <w:pPr>
        <w:pStyle w:val="16"/>
        <w:numPr>
          <w:ilvl w:val="0"/>
          <w:numId w:val="1"/>
        </w:numPr>
        <w:spacing w:after="80" w:line="240" w:lineRule="auto"/>
      </w:pPr>
      <w:r>
        <w:rPr>
          <w:rFonts w:ascii="Times New Roman" w:hAnsi="Times New Roman" w:eastAsia="Times New Roman" w:cs="Times New Roman"/>
          <w:sz w:val="24"/>
          <w:szCs w:val="24"/>
        </w:rPr>
        <w:t>The connected line communicates continuity and directional movement between time points.</w:t>
      </w:r>
    </w:p>
    <w:p w14:paraId="11A2833B">
      <w:pPr>
        <w:spacing w:after="0" w:line="240" w:lineRule="auto"/>
      </w:pPr>
    </w:p>
    <w:p w14:paraId="5416BFDE">
      <w:pPr>
        <w:spacing w:before="240" w:after="100" w:line="240" w:lineRule="auto"/>
      </w:pPr>
      <w:r>
        <w:rPr>
          <w:rFonts w:ascii="Times New Roman" w:hAnsi="Times New Roman" w:eastAsia="Times New Roman" w:cs="Times New Roman"/>
          <w:b/>
          <w:bCs/>
          <w:sz w:val="36"/>
          <w:szCs w:val="36"/>
        </w:rPr>
        <w:t>5. Common Mistakes to Avoid</w:t>
      </w:r>
    </w:p>
    <w:p w14:paraId="52F286EC">
      <w:pPr>
        <w:spacing w:after="100" w:line="240" w:lineRule="auto"/>
      </w:pPr>
      <w:r>
        <w:rPr>
          <w:rFonts w:ascii="Times New Roman" w:hAnsi="Times New Roman" w:eastAsia="Times New Roman" w:cs="Times New Roman"/>
          <w:sz w:val="24"/>
          <w:szCs w:val="24"/>
        </w:rPr>
        <w:t>Selecting the wrong chart type — even when the underlying data is accurate — produces a misleading visualization. The following are the three most prevalent errors in chart selection:</w:t>
      </w:r>
    </w:p>
    <w:p w14:paraId="7C5355D1">
      <w:pPr>
        <w:spacing w:after="0" w:line="240" w:lineRule="auto"/>
      </w:pPr>
    </w:p>
    <w:p w14:paraId="5FA1EC19">
      <w:pPr>
        <w:spacing w:before="180" w:after="80" w:line="240" w:lineRule="auto"/>
      </w:pPr>
      <w:r>
        <w:rPr>
          <w:rFonts w:ascii="Times New Roman" w:hAnsi="Times New Roman" w:eastAsia="Times New Roman" w:cs="Times New Roman"/>
          <w:b/>
          <w:bCs/>
          <w:sz w:val="28"/>
          <w:szCs w:val="28"/>
        </w:rPr>
        <w:t>5.1 Using a Line Chart for Ranking</w:t>
      </w:r>
    </w:p>
    <w:p w14:paraId="2058CB52">
      <w:pPr>
        <w:spacing w:after="100" w:line="240" w:lineRule="auto"/>
      </w:pPr>
      <w:r>
        <w:rPr>
          <w:rFonts w:ascii="Times New Roman" w:hAnsi="Times New Roman" w:eastAsia="Times New Roman" w:cs="Times New Roman"/>
          <w:sz w:val="24"/>
          <w:szCs w:val="24"/>
        </w:rPr>
        <w:t>A line chart implies continuity and directional movement between data points. When applied to categorical data (e.g., product names), the connecting line suggests that moving from one category to the next is a meaningful transition — which it is not. This misleads the reader into perceiving a trend that does not exist.</w:t>
      </w:r>
    </w:p>
    <w:p w14:paraId="65861482">
      <w:pPr>
        <w:spacing w:after="100" w:line="240" w:lineRule="auto"/>
      </w:pPr>
      <w:r>
        <w:rPr>
          <w:rFonts w:ascii="Times New Roman" w:hAnsi="Times New Roman" w:eastAsia="Times New Roman" w:cs="Times New Roman"/>
          <w:b/>
          <w:bCs/>
          <w:sz w:val="24"/>
          <w:szCs w:val="24"/>
        </w:rPr>
        <w:t xml:space="preserve">Correction: </w:t>
      </w:r>
      <w:r>
        <w:rPr>
          <w:rFonts w:ascii="Times New Roman" w:hAnsi="Times New Roman" w:eastAsia="Times New Roman" w:cs="Times New Roman"/>
          <w:sz w:val="24"/>
          <w:szCs w:val="24"/>
        </w:rPr>
        <w:t>Use a Bar or Column Chart for all ranking comparisons between discrete categories.</w:t>
      </w:r>
    </w:p>
    <w:p w14:paraId="5E79D749">
      <w:pPr>
        <w:spacing w:after="0" w:line="240" w:lineRule="auto"/>
      </w:pPr>
    </w:p>
    <w:p w14:paraId="022940E8">
      <w:pPr>
        <w:spacing w:before="180" w:after="80" w:line="240" w:lineRule="auto"/>
      </w:pPr>
      <w:r>
        <w:rPr>
          <w:rFonts w:ascii="Times New Roman" w:hAnsi="Times New Roman" w:eastAsia="Times New Roman" w:cs="Times New Roman"/>
          <w:b/>
          <w:bCs/>
          <w:sz w:val="28"/>
          <w:szCs w:val="28"/>
        </w:rPr>
        <w:t>5.2 Omitting Time from the X-Axis in Dynamics Charts</w:t>
      </w:r>
    </w:p>
    <w:p w14:paraId="095660CA">
      <w:pPr>
        <w:spacing w:after="100" w:line="240" w:lineRule="auto"/>
      </w:pPr>
      <w:r>
        <w:rPr>
          <w:rFonts w:ascii="Times New Roman" w:hAnsi="Times New Roman" w:eastAsia="Times New Roman" w:cs="Times New Roman"/>
          <w:sz w:val="24"/>
          <w:szCs w:val="24"/>
        </w:rPr>
        <w:t>A line chart used for dynamics data is only effective when the time dimension is correctly placed on the X-axis. Placing a non-temporal variable on the X-axis destroys the time-trend narrative the chart is meant to communicate. Additionally, plotting too many data series on a single line chart creates a "spaghetti chart" that overwhelms the viewer and obscures individual trends.</w:t>
      </w:r>
    </w:p>
    <w:p w14:paraId="574B32A2">
      <w:pPr>
        <w:spacing w:after="100" w:line="240" w:lineRule="auto"/>
      </w:pPr>
      <w:r>
        <w:rPr>
          <w:rFonts w:ascii="Times New Roman" w:hAnsi="Times New Roman" w:eastAsia="Times New Roman" w:cs="Times New Roman"/>
          <w:b/>
          <w:bCs/>
          <w:sz w:val="24"/>
          <w:szCs w:val="24"/>
        </w:rPr>
        <w:t xml:space="preserve">Correction: </w:t>
      </w:r>
      <w:r>
        <w:rPr>
          <w:rFonts w:ascii="Times New Roman" w:hAnsi="Times New Roman" w:eastAsia="Times New Roman" w:cs="Times New Roman"/>
          <w:sz w:val="24"/>
          <w:szCs w:val="24"/>
        </w:rPr>
        <w:t>Always assign time to the X-axis. Limit the number of lines to three or four maximum.</w:t>
      </w:r>
    </w:p>
    <w:p w14:paraId="0267BE0F">
      <w:pPr>
        <w:spacing w:after="0" w:line="240" w:lineRule="auto"/>
      </w:pPr>
    </w:p>
    <w:p w14:paraId="42A17E17">
      <w:pPr>
        <w:spacing w:before="180" w:after="80" w:line="240" w:lineRule="auto"/>
      </w:pPr>
      <w:r>
        <w:rPr>
          <w:rFonts w:ascii="Times New Roman" w:hAnsi="Times New Roman" w:eastAsia="Times New Roman" w:cs="Times New Roman"/>
          <w:b/>
          <w:bCs/>
          <w:sz w:val="28"/>
          <w:szCs w:val="28"/>
        </w:rPr>
        <w:t>5.3 Using a Pie Chart for Dynamics</w:t>
      </w:r>
    </w:p>
    <w:p w14:paraId="55E2F440">
      <w:pPr>
        <w:spacing w:after="100" w:line="240" w:lineRule="auto"/>
      </w:pPr>
      <w:r>
        <w:rPr>
          <w:rFonts w:ascii="Times New Roman" w:hAnsi="Times New Roman" w:eastAsia="Times New Roman" w:cs="Times New Roman"/>
          <w:sz w:val="24"/>
          <w:szCs w:val="24"/>
        </w:rPr>
        <w:t>A pie chart is designed to represent parts of a whole at a single point in time. It has no temporal dimension and cannot display change. Attempting to show trends by presenting multiple pie charts (one per year, for instance) creates confusion rather than clarity, as human perception is not well-suited to comparing angular areas across multiple charts.</w:t>
      </w:r>
    </w:p>
    <w:p w14:paraId="26E6FFB8">
      <w:pPr>
        <w:spacing w:after="100" w:line="240" w:lineRule="auto"/>
      </w:pPr>
      <w:r>
        <w:rPr>
          <w:rFonts w:ascii="Times New Roman" w:hAnsi="Times New Roman" w:eastAsia="Times New Roman" w:cs="Times New Roman"/>
          <w:b/>
          <w:bCs/>
          <w:sz w:val="24"/>
          <w:szCs w:val="24"/>
        </w:rPr>
        <w:t xml:space="preserve">Correction: </w:t>
      </w:r>
      <w:r>
        <w:rPr>
          <w:rFonts w:ascii="Times New Roman" w:hAnsi="Times New Roman" w:eastAsia="Times New Roman" w:cs="Times New Roman"/>
          <w:sz w:val="24"/>
          <w:szCs w:val="24"/>
        </w:rPr>
        <w:t>Use a Line Chart to communicate change over time.</w:t>
      </w:r>
    </w:p>
    <w:p w14:paraId="2BC7CCEF">
      <w:pPr>
        <w:spacing w:after="0" w:line="240" w:lineRule="auto"/>
      </w:pPr>
    </w:p>
    <w:p w14:paraId="1D1F3CAE">
      <w:pPr>
        <w:spacing w:before="240" w:after="100" w:line="240" w:lineRule="auto"/>
      </w:pPr>
      <w:r>
        <w:rPr>
          <w:rFonts w:ascii="Times New Roman" w:hAnsi="Times New Roman" w:eastAsia="Times New Roman" w:cs="Times New Roman"/>
          <w:b/>
          <w:bCs/>
          <w:sz w:val="36"/>
          <w:szCs w:val="36"/>
        </w:rPr>
        <w:t>6. Key Takeaways</w:t>
      </w:r>
    </w:p>
    <w:p w14:paraId="6F210DB1">
      <w:pPr>
        <w:spacing w:after="100" w:line="240" w:lineRule="auto"/>
      </w:pPr>
      <w:r>
        <w:rPr>
          <w:rFonts w:ascii="Times New Roman" w:hAnsi="Times New Roman" w:eastAsia="Times New Roman" w:cs="Times New Roman"/>
          <w:sz w:val="24"/>
          <w:szCs w:val="24"/>
        </w:rPr>
        <w:t>The following principles summarize the core learnings from this seminar:</w:t>
      </w:r>
    </w:p>
    <w:p w14:paraId="6FD6994A">
      <w:pPr>
        <w:pStyle w:val="16"/>
        <w:numPr>
          <w:ilvl w:val="0"/>
          <w:numId w:val="2"/>
        </w:numPr>
        <w:spacing w:after="80" w:line="240" w:lineRule="auto"/>
      </w:pPr>
      <w:r>
        <w:rPr>
          <w:rFonts w:ascii="Times New Roman" w:hAnsi="Times New Roman" w:eastAsia="Times New Roman" w:cs="Times New Roman"/>
          <w:sz w:val="24"/>
          <w:szCs w:val="24"/>
        </w:rPr>
        <w:t>Every chart has six anatomy parts — the Value Axis, Category Axis, Legend, Data Labels, Chart Title, and Shapes &amp; Colors — each serving a distinct and indispensable function.</w:t>
      </w:r>
    </w:p>
    <w:p w14:paraId="4C06C888">
      <w:pPr>
        <w:pStyle w:val="16"/>
        <w:numPr>
          <w:ilvl w:val="0"/>
          <w:numId w:val="2"/>
        </w:numPr>
        <w:spacing w:after="80" w:line="240" w:lineRule="auto"/>
      </w:pPr>
      <w:r>
        <w:rPr>
          <w:rFonts w:ascii="Times New Roman" w:hAnsi="Times New Roman" w:eastAsia="Times New Roman" w:cs="Times New Roman"/>
          <w:sz w:val="24"/>
          <w:szCs w:val="24"/>
        </w:rPr>
        <w:t>Before building any chart, the analyst must ask: Am I comparing categories (Ranking) or showing change over time (Dynamics)?</w:t>
      </w:r>
    </w:p>
    <w:p w14:paraId="2E0CAF4F">
      <w:pPr>
        <w:pStyle w:val="16"/>
        <w:numPr>
          <w:ilvl w:val="0"/>
          <w:numId w:val="2"/>
        </w:numPr>
        <w:spacing w:after="80" w:line="240" w:lineRule="auto"/>
      </w:pPr>
      <w:r>
        <w:rPr>
          <w:rFonts w:ascii="Times New Roman" w:hAnsi="Times New Roman" w:eastAsia="Times New Roman" w:cs="Times New Roman"/>
          <w:sz w:val="24"/>
          <w:szCs w:val="24"/>
        </w:rPr>
        <w:t>Ranking questions are best answered with a Bar or Column Chart; Dynamics questions are best answered with a Line Chart.</w:t>
      </w:r>
    </w:p>
    <w:p w14:paraId="6E4FC13D">
      <w:pPr>
        <w:pStyle w:val="16"/>
        <w:numPr>
          <w:ilvl w:val="0"/>
          <w:numId w:val="2"/>
        </w:numPr>
        <w:spacing w:after="80" w:line="240" w:lineRule="auto"/>
      </w:pPr>
      <w:r>
        <w:rPr>
          <w:rFonts w:ascii="Times New Roman" w:hAnsi="Times New Roman" w:eastAsia="Times New Roman" w:cs="Times New Roman"/>
          <w:sz w:val="24"/>
          <w:szCs w:val="24"/>
        </w:rPr>
        <w:t>A Pie Chart must never be used to show trends over time, as it has no temporal dimension.</w:t>
      </w:r>
    </w:p>
    <w:p w14:paraId="3A29D0EC">
      <w:pPr>
        <w:pStyle w:val="16"/>
        <w:numPr>
          <w:ilvl w:val="0"/>
          <w:numId w:val="2"/>
        </w:numPr>
        <w:spacing w:after="80" w:line="240" w:lineRule="auto"/>
      </w:pPr>
      <w:r>
        <w:rPr>
          <w:rFonts w:ascii="Times New Roman" w:hAnsi="Times New Roman" w:eastAsia="Times New Roman" w:cs="Times New Roman"/>
          <w:sz w:val="24"/>
          <w:szCs w:val="24"/>
        </w:rPr>
        <w:t>An incorrect chart type misleads the reader even when the data is entirely accurate — chart selection is an act of responsibility and analytical integrity.</w:t>
      </w:r>
    </w:p>
    <w:p w14:paraId="56B5EE65">
      <w:pPr>
        <w:spacing w:after="0" w:line="240" w:lineRule="auto"/>
      </w:pPr>
    </w:p>
    <w:p w14:paraId="6FD0D10E">
      <w:pPr>
        <w:spacing w:before="240" w:after="100" w:line="240" w:lineRule="auto"/>
      </w:pPr>
      <w:r>
        <w:rPr>
          <w:rFonts w:ascii="Times New Roman" w:hAnsi="Times New Roman" w:eastAsia="Times New Roman" w:cs="Times New Roman"/>
          <w:b/>
          <w:bCs/>
          <w:sz w:val="36"/>
          <w:szCs w:val="36"/>
        </w:rPr>
        <w:t>7. Conclusion</w:t>
      </w:r>
    </w:p>
    <w:p w14:paraId="7C02F6B4">
      <w:pPr>
        <w:spacing w:after="100" w:line="240" w:lineRule="auto"/>
      </w:pPr>
      <w:r>
        <w:rPr>
          <w:rFonts w:ascii="Times New Roman" w:hAnsi="Times New Roman" w:eastAsia="Times New Roman" w:cs="Times New Roman"/>
          <w:sz w:val="24"/>
          <w:szCs w:val="24"/>
        </w:rPr>
        <w:t>Effective data visualization is not merely a technical exercise; it is a communication discipline. The anatomy of a chart — its axes, labels, legend, title, and visual encodings — must be thoughtfully composed so that the viewer can extract insight rapidly and accurately. The Visualization Compass provides a simple yet powerful heuristic: understand whether the analytical question demands a comparison of categories or a view of change over time, and let that determination drive the chart selection. By avoiding common mistakes such as misapplying line charts to categorical data or using pie charts to imply temporal trends, report designers ensure that their visualizations serve truth rather than obscure it. These principles form the foundation of professional reporting in Power BI and any other data visualization platform.</w:t>
      </w:r>
    </w:p>
    <w:sectPr>
      <w:pgSz w:w="11906" w:h="16838"/>
      <w:pgMar w:top="1440" w:right="1800" w:bottom="1440" w:left="1800" w:header="708" w:footer="708" w:gutter="0"/>
      <w:pgBorders>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2920D">
    <w:pPr>
      <w:jc w:val="cente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isplayBackgroundShape w:val="1"/>
  <w:documentProtection w:enforcement="0"/>
  <w:compat>
    <w:compatSetting w:name="compatibilityMode" w:uri="http://schemas.microsoft.com/office/word" w:val="15"/>
  </w:compat>
  <w:rsids>
    <w:rsidRoot w:val="00000000"/>
    <w:rsid w:val="76FE1B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basedOn w:val="1"/>
    <w:next w:val="1"/>
    <w:qFormat/>
    <w:uiPriority w:val="0"/>
    <w:rPr>
      <w:color w:val="2E74B5"/>
      <w:sz w:val="26"/>
      <w:szCs w:val="26"/>
    </w:rPr>
  </w:style>
  <w:style w:type="paragraph" w:styleId="4">
    <w:name w:val="heading 3"/>
    <w:basedOn w:val="1"/>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basedOn w:val="1"/>
    <w:next w:val="1"/>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Pages>
  <Words>1454</Words>
  <Characters>7683</Characters>
  <TotalTime>6</TotalTime>
  <ScaleCrop>false</ScaleCrop>
  <LinksUpToDate>false</LinksUpToDate>
  <CharactersWithSpaces>9068</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2026-05-03T17:36:00Z</dcterms:created>
  <dc:creator>Un-named</dc:creator>
  <cp:lastModifiedBy>Rohit Lokare</cp:lastModifiedBy>
  <dcterms:modified xsi:type="dcterms:W3CDTF">2026-05-05T09:26:24Z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eyJoZGlkIjoiNWMyYTc1Y2M3MGM5YWZmNzQxN2ZlYjFmYTRiNjU4ODciLCJ1c2VySWQiOiI1Njc2MTE5OTE3NDQifQ==</vt:lpwstr>
  </property>
  <property fmtid="{D5CDD505-2E9C-101B-9397-08002B2CF9AE}" pid="3" name="KSOProductBuildVer">
    <vt:lpwstr>1033-12.1.0.25862</vt:lpwstr>
  </property>
  <property fmtid="{D5CDD505-2E9C-101B-9397-08002B2CF9AE}" pid="4" name="ICV">
    <vt:lpwstr>9EF9322AB758496FACCEC6DD232A7427_12</vt:lpwstr>
  </property>
</Properties>
</file>