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4BD4B9A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030323">
        <w:rPr>
          <w:rFonts w:ascii="Calibri" w:eastAsia="Calibri" w:hAnsi="Calibri" w:cs="Calibri"/>
          <w:sz w:val="28"/>
          <w:szCs w:val="28"/>
        </w:rPr>
        <w:t>Uczenie Maszynowe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Prowadzący: prof. dr hab. inż. Vasyl Martsenyuk</w:t>
      </w:r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0A5C4DF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FA429B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0358588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FA429B">
              <w:rPr>
                <w:rFonts w:ascii="Calibri" w:eastAsia="Calibri" w:hAnsi="Calibri" w:cs="Calibri"/>
                <w:sz w:val="28"/>
                <w:szCs w:val="28"/>
              </w:rPr>
              <w:t>25.10.2025</w:t>
            </w:r>
          </w:p>
          <w:p w14:paraId="3D2A916B" w14:textId="0354EB3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CE6AEC" w:rsidRPr="00CE6AEC">
              <w:rPr>
                <w:rFonts w:ascii="Calibri" w:eastAsia="Calibri" w:hAnsi="Calibri" w:cs="Calibri"/>
                <w:sz w:val="28"/>
                <w:szCs w:val="28"/>
              </w:rPr>
              <w:t>Praktyczne Zastosowanie Drzew Decyzyjnych i Metod Ensemble w Analizie Danych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471B80D6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FA429B"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4513" w:type="dxa"/>
          </w:tcPr>
          <w:p w14:paraId="185C2B3E" w14:textId="1AC291CB" w:rsidR="2365EC43" w:rsidRDefault="00EA3790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Artur Rolak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05388CDC" w:rsidR="2365EC43" w:rsidRDefault="00A5494D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  <w:r w:rsidR="002F20BC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6C196631" w14:textId="08BEB519" w:rsidR="2365EC43" w:rsidRDefault="00CE6AEC" w:rsidP="2365EC43">
      <w:pPr>
        <w:rPr>
          <w:rFonts w:ascii="Calibri" w:eastAsia="Calibri" w:hAnsi="Calibri" w:cs="Calibri"/>
          <w:sz w:val="28"/>
          <w:szCs w:val="28"/>
        </w:rPr>
      </w:pPr>
      <w:r w:rsidRPr="00CE6AEC">
        <w:rPr>
          <w:rFonts w:ascii="Calibri" w:eastAsia="Calibri" w:hAnsi="Calibri" w:cs="Calibri"/>
          <w:sz w:val="28"/>
          <w:szCs w:val="28"/>
        </w:rPr>
        <w:t>Opracować przepływ pracy uczenia maszynowego zagadnienia klasyfikacji (pojedyncze drzewo decyzyjne) oraz klasyfikacji ensemble (używając wszystkie modele wymienione w tutorialu) na podstawie zbioru danych według wariantu zadania</w:t>
      </w:r>
      <w:r>
        <w:rPr>
          <w:rFonts w:ascii="Calibri" w:eastAsia="Calibri" w:hAnsi="Calibri" w:cs="Calibri"/>
          <w:sz w:val="28"/>
          <w:szCs w:val="28"/>
        </w:rPr>
        <w:t xml:space="preserve"> 9</w:t>
      </w: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17657CEF" w14:textId="77777777" w:rsidR="007C4C53" w:rsidRPr="007C4C53" w:rsidRDefault="007C4C53" w:rsidP="007C4C53">
      <w:p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Opracowany program został wykonany w środowisku Jupyter Notebook w języku Python, z wykorzystaniem bibliotek:</w:t>
      </w:r>
    </w:p>
    <w:p w14:paraId="2B768E0E" w14:textId="77777777" w:rsidR="007C4C53" w:rsidRPr="007C4C53" w:rsidRDefault="007C4C53" w:rsidP="007C4C5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pandas, numpy – przetwarzanie i analiza danych,</w:t>
      </w:r>
    </w:p>
    <w:p w14:paraId="7E346F85" w14:textId="77777777" w:rsidR="007C4C53" w:rsidRPr="007C4C53" w:rsidRDefault="007C4C53" w:rsidP="007C4C5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7C4C53">
        <w:rPr>
          <w:rFonts w:ascii="Calibri" w:eastAsia="Calibri" w:hAnsi="Calibri" w:cs="Calibri"/>
          <w:sz w:val="28"/>
          <w:szCs w:val="28"/>
          <w:lang w:val="en-US"/>
        </w:rPr>
        <w:t>scikit-learn – implementacja klasyfikatorów (Decision Tree, Bagging, Random Forest, Gradient Boosting), metryk oraz podziału zbioru,</w:t>
      </w:r>
    </w:p>
    <w:p w14:paraId="3CA7499D" w14:textId="77777777" w:rsidR="007C4C53" w:rsidRPr="007C4C53" w:rsidRDefault="007C4C53" w:rsidP="007C4C5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xgboost – implementacja modelu XGBoost (boosting drzew decyzyjnych),</w:t>
      </w:r>
    </w:p>
    <w:p w14:paraId="78BFCF18" w14:textId="77777777" w:rsidR="007C4C53" w:rsidRPr="007C4C53" w:rsidRDefault="007C4C53" w:rsidP="007C4C5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matplotlib – wizualizacja wyników (macierz pomyłek, ROC, PR-curve, ważność cech).</w:t>
      </w:r>
    </w:p>
    <w:p w14:paraId="7178BB5C" w14:textId="77777777" w:rsidR="007C4C53" w:rsidRPr="007C4C53" w:rsidRDefault="007C4C53" w:rsidP="007C4C53">
      <w:p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Program realizuje kompletny przepływ pracy (ML workflow) dla problemu klasyfikacji wystąpienia powikłań po zawale mięśnia sercowego:</w:t>
      </w:r>
    </w:p>
    <w:p w14:paraId="3FB8AB23" w14:textId="77777777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lastRenderedPageBreak/>
        <w:t>Wczytanie danych</w:t>
      </w:r>
      <w:r w:rsidRPr="007C4C53">
        <w:rPr>
          <w:rFonts w:ascii="Calibri" w:eastAsia="Calibri" w:hAnsi="Calibri" w:cs="Calibri"/>
          <w:sz w:val="28"/>
          <w:szCs w:val="28"/>
        </w:rPr>
        <w:br/>
        <w:t xml:space="preserve">Zbiór danych </w:t>
      </w:r>
      <w:r w:rsidRPr="007C4C53">
        <w:rPr>
          <w:rFonts w:ascii="Calibri" w:eastAsia="Calibri" w:hAnsi="Calibri" w:cs="Calibri"/>
          <w:i/>
          <w:iCs/>
          <w:sz w:val="28"/>
          <w:szCs w:val="28"/>
        </w:rPr>
        <w:t>Myocardial Infarction Complications</w:t>
      </w:r>
      <w:r w:rsidRPr="007C4C53">
        <w:rPr>
          <w:rFonts w:ascii="Calibri" w:eastAsia="Calibri" w:hAnsi="Calibri" w:cs="Calibri"/>
          <w:sz w:val="28"/>
          <w:szCs w:val="28"/>
        </w:rPr>
        <w:t xml:space="preserve"> został pobrany z serwisu Kaggle. Dane wczytano z pliku CSV, następnie przeanalizowano strukturę i wytypowano kolumnę celu (complication, outcome lub analogiczną).</w:t>
      </w:r>
    </w:p>
    <w:p w14:paraId="2A8A3B27" w14:textId="77777777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Przygotowanie danych (preprocessing)</w:t>
      </w:r>
    </w:p>
    <w:p w14:paraId="140C0E0E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Wykrycie i uzupełnienie braków danych (np. przez medianę).</w:t>
      </w:r>
    </w:p>
    <w:p w14:paraId="2D83DC1F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Rozdzielenie kolumn numerycznych i kategorycznych.</w:t>
      </w:r>
    </w:p>
    <w:p w14:paraId="36A04B1B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Dla zmiennych kategorycznych zastosowano OneHotEncoder.</w:t>
      </w:r>
    </w:p>
    <w:p w14:paraId="3E6E2D57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Dane podzielono na zbiór treningowy (75%) i testowy (25%) z zachowaniem proporcji klas (stratyfikacja).</w:t>
      </w:r>
    </w:p>
    <w:p w14:paraId="23CE36FA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W modelach uwzględniono class_weight='balanced', aby ograniczyć wpływ niezrównoważenia klas (częste w danych medycznych).</w:t>
      </w:r>
    </w:p>
    <w:p w14:paraId="391FDC87" w14:textId="77777777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Uczenie modeli</w:t>
      </w:r>
      <w:r w:rsidRPr="007C4C53">
        <w:rPr>
          <w:rFonts w:ascii="Calibri" w:eastAsia="Calibri" w:hAnsi="Calibri" w:cs="Calibri"/>
          <w:sz w:val="28"/>
          <w:szCs w:val="28"/>
        </w:rPr>
        <w:br/>
        <w:t>Zaimplementowano i przetestowano następujące klasyfikatory:</w:t>
      </w:r>
    </w:p>
    <w:p w14:paraId="165BFA5E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Decision Tree (drzewo decyzyjne, max_depth=3) – model bazowy, łatwy w interpretacji.</w:t>
      </w:r>
    </w:p>
    <w:p w14:paraId="61A09B06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BaggingClassifier (200 drzew) – metoda zespołowa zwiększająca stabilność predykcji.</w:t>
      </w:r>
    </w:p>
    <w:p w14:paraId="69681BD4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Random Forest (200 drzew, max_depth=3) – model zespołowy o lepszej generalizacji dzięki losowemu wyborowi cech.</w:t>
      </w:r>
    </w:p>
    <w:p w14:paraId="5A008E5F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XGBoost (400 iteracji, max_depth=3, learning_rate=0.1) – metoda boostingowa, wzmacniająca kolejne drzewa na błędach poprzednich.</w:t>
      </w:r>
    </w:p>
    <w:p w14:paraId="068CD2A6" w14:textId="77777777" w:rsidR="007C4C53" w:rsidRDefault="007C4C5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262C41A" w14:textId="07774B35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lastRenderedPageBreak/>
        <w:t>Ewaluacja i wizualizacja wyników</w:t>
      </w:r>
      <w:r w:rsidRPr="007C4C53">
        <w:rPr>
          <w:rFonts w:ascii="Calibri" w:eastAsia="Calibri" w:hAnsi="Calibri" w:cs="Calibri"/>
          <w:sz w:val="28"/>
          <w:szCs w:val="28"/>
        </w:rPr>
        <w:br/>
        <w:t>Dla każdego modelu obliczono:</w:t>
      </w:r>
    </w:p>
    <w:p w14:paraId="020A0160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7C4C53">
        <w:rPr>
          <w:rFonts w:ascii="Calibri" w:eastAsia="Calibri" w:hAnsi="Calibri" w:cs="Calibri"/>
          <w:sz w:val="28"/>
          <w:szCs w:val="28"/>
          <w:lang w:val="en-US"/>
        </w:rPr>
        <w:t>Accuracy, Precision, Recall, F1-score, ROC-AUC,</w:t>
      </w:r>
    </w:p>
    <w:p w14:paraId="54E370E1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Macierz pomyłek,</w:t>
      </w:r>
    </w:p>
    <w:p w14:paraId="346E39A3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7C4C53">
        <w:rPr>
          <w:rFonts w:ascii="Calibri" w:eastAsia="Calibri" w:hAnsi="Calibri" w:cs="Calibri"/>
          <w:sz w:val="28"/>
          <w:szCs w:val="28"/>
          <w:lang w:val="en-US"/>
        </w:rPr>
        <w:t>Krzywą ROC i Precision-Recall,</w:t>
      </w:r>
    </w:p>
    <w:p w14:paraId="03A60127" w14:textId="77777777" w:rsidR="007C4C53" w:rsidRPr="007C4C53" w:rsidRDefault="007C4C53" w:rsidP="007C4C53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Ważność cech (feature_importances_).</w:t>
      </w:r>
    </w:p>
    <w:p w14:paraId="1286EDF7" w14:textId="77777777" w:rsidR="007C4C53" w:rsidRPr="007C4C53" w:rsidRDefault="007C4C53" w:rsidP="007C4C5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07C4C53">
        <w:rPr>
          <w:rFonts w:ascii="Calibri" w:eastAsia="Calibri" w:hAnsi="Calibri" w:cs="Calibri"/>
          <w:sz w:val="28"/>
          <w:szCs w:val="28"/>
        </w:rPr>
        <w:t>Porównanie modeli</w:t>
      </w:r>
      <w:r w:rsidRPr="007C4C53">
        <w:rPr>
          <w:rFonts w:ascii="Calibri" w:eastAsia="Calibri" w:hAnsi="Calibri" w:cs="Calibri"/>
          <w:sz w:val="28"/>
          <w:szCs w:val="28"/>
        </w:rPr>
        <w:br/>
        <w:t>Wyniki zestawiono w tabeli zbiorczej oraz przedstawiono graficznie (macierze pomyłek i krzywe ROC).</w:t>
      </w:r>
      <w:r w:rsidRPr="007C4C53">
        <w:rPr>
          <w:rFonts w:ascii="Calibri" w:eastAsia="Calibri" w:hAnsi="Calibri" w:cs="Calibri"/>
          <w:sz w:val="28"/>
          <w:szCs w:val="28"/>
        </w:rPr>
        <w:br/>
        <w:t>Na końcu programu wygenerowano krótkie wnioski porównawcze.</w:t>
      </w:r>
    </w:p>
    <w:p w14:paraId="49FE177F" w14:textId="77777777" w:rsidR="007C4C53" w:rsidRDefault="007C4C53" w:rsidP="2365EC43">
      <w:pPr>
        <w:rPr>
          <w:rFonts w:ascii="Calibri" w:eastAsia="Calibri" w:hAnsi="Calibri" w:cs="Calibri"/>
          <w:sz w:val="28"/>
          <w:szCs w:val="28"/>
        </w:rPr>
      </w:pPr>
    </w:p>
    <w:p w14:paraId="6E389E62" w14:textId="128EA2F4" w:rsidR="009E4BB0" w:rsidRDefault="009E4BB0" w:rsidP="2365EC43">
      <w:pPr>
        <w:rPr>
          <w:rFonts w:ascii="Calibri" w:eastAsia="Calibri" w:hAnsi="Calibri" w:cs="Calibri"/>
          <w:sz w:val="28"/>
          <w:szCs w:val="28"/>
        </w:rPr>
      </w:pPr>
      <w:r w:rsidRPr="009E4BB0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50E21DE" wp14:editId="51D84BE7">
            <wp:extent cx="5707380" cy="4516710"/>
            <wp:effectExtent l="0" t="0" r="7620" b="0"/>
            <wp:docPr id="12195256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5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139" cy="45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42E0" w14:textId="77777777" w:rsidR="006424DC" w:rsidRDefault="009E4BB0" w:rsidP="2365EC43">
      <w:pPr>
        <w:rPr>
          <w:rFonts w:ascii="Calibri" w:eastAsia="Calibri" w:hAnsi="Calibri" w:cs="Calibri"/>
          <w:sz w:val="28"/>
          <w:szCs w:val="28"/>
        </w:rPr>
      </w:pPr>
      <w:r w:rsidRPr="009E4BB0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5D86309" wp14:editId="5D68C94E">
            <wp:extent cx="5731510" cy="2380615"/>
            <wp:effectExtent l="0" t="0" r="2540" b="635"/>
            <wp:docPr id="17930042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4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BC0C" w14:textId="0A9285D7" w:rsidR="009E4BB0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976A19D" wp14:editId="7B266235">
            <wp:extent cx="5731510" cy="3225165"/>
            <wp:effectExtent l="0" t="0" r="2540" b="0"/>
            <wp:docPr id="2807668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66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4AC4" w14:textId="0E4FD401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2784E496" wp14:editId="61F28C95">
            <wp:extent cx="5425440" cy="4230473"/>
            <wp:effectExtent l="0" t="0" r="3810" b="0"/>
            <wp:docPr id="1669360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60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109" cy="42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3EDB" w14:textId="20335593" w:rsidR="006424DC" w:rsidRDefault="006424DC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B241F31" wp14:editId="648BD0A4">
            <wp:extent cx="5448300" cy="4389545"/>
            <wp:effectExtent l="0" t="0" r="0" b="0"/>
            <wp:docPr id="15119435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43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035" cy="44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D9A3" w14:textId="07BE24BA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2493B6DC" wp14:editId="4F1D85C3">
            <wp:extent cx="5767705" cy="628785"/>
            <wp:effectExtent l="0" t="0" r="4445" b="0"/>
            <wp:docPr id="11758896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9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95" cy="6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1536" w14:textId="07D3B8E2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0686754" wp14:editId="1ADC49B2">
            <wp:extent cx="5767862" cy="4533900"/>
            <wp:effectExtent l="0" t="0" r="4445" b="0"/>
            <wp:docPr id="5851544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9" cy="45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CA3A" w14:textId="51E4C6B3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0A7B41E" wp14:editId="6351BF95">
            <wp:extent cx="5303520" cy="4268788"/>
            <wp:effectExtent l="0" t="0" r="0" b="0"/>
            <wp:docPr id="15050313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1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227" cy="42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56E9" w14:textId="736B8D6E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01DA8F4" wp14:editId="0DEA83E1">
            <wp:extent cx="5303520" cy="3961481"/>
            <wp:effectExtent l="0" t="0" r="0" b="1270"/>
            <wp:docPr id="5752054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5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507" cy="39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1049" w14:textId="7CCFD1D3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4BB18603" wp14:editId="78D31BA3">
            <wp:extent cx="5410200" cy="4246761"/>
            <wp:effectExtent l="0" t="0" r="0" b="1905"/>
            <wp:docPr id="410083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83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707" cy="42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B2D6" w14:textId="7A375268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761538C" wp14:editId="7FBA5BDC">
            <wp:extent cx="5433060" cy="4320685"/>
            <wp:effectExtent l="0" t="0" r="0" b="3810"/>
            <wp:docPr id="10935729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72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43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EAC" w14:textId="53DA6528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C678A7E" wp14:editId="045E40F6">
            <wp:extent cx="5143500" cy="4481331"/>
            <wp:effectExtent l="0" t="0" r="0" b="0"/>
            <wp:docPr id="14804370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7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914" cy="44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E7B2" w14:textId="24914460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3F8E8B2" wp14:editId="3CBA8631">
            <wp:extent cx="5135880" cy="4142390"/>
            <wp:effectExtent l="0" t="0" r="7620" b="0"/>
            <wp:docPr id="4132157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15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467" cy="41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7512" w14:textId="2921C74E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0FE7D255" wp14:editId="69F16D38">
            <wp:extent cx="5731510" cy="2888615"/>
            <wp:effectExtent l="0" t="0" r="2540" b="6985"/>
            <wp:docPr id="1904040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4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E205" w14:textId="7609DF0C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3BECA3D" wp14:editId="2686090E">
            <wp:extent cx="5731510" cy="2656840"/>
            <wp:effectExtent l="0" t="0" r="2540" b="0"/>
            <wp:docPr id="39968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8F5" w14:textId="71D5166A" w:rsidR="006424DC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6C9C98F" wp14:editId="52CD9225">
            <wp:extent cx="5731510" cy="2682875"/>
            <wp:effectExtent l="0" t="0" r="2540" b="3175"/>
            <wp:docPr id="1130148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48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F199" w14:textId="43D96D40" w:rsidR="2365EC43" w:rsidRDefault="006424DC" w:rsidP="2365EC43">
      <w:pPr>
        <w:rPr>
          <w:rFonts w:ascii="Calibri" w:eastAsia="Calibri" w:hAnsi="Calibri" w:cs="Calibri"/>
          <w:sz w:val="28"/>
          <w:szCs w:val="28"/>
        </w:rPr>
      </w:pPr>
      <w:r w:rsidRPr="006424D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1DE79091" wp14:editId="56FAD51C">
            <wp:extent cx="5731510" cy="1852295"/>
            <wp:effectExtent l="0" t="0" r="2540" b="0"/>
            <wp:docPr id="1470294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4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BB7" w14:textId="77777777" w:rsidR="00C42EF9" w:rsidRDefault="00C42EF9" w:rsidP="2365EC43">
      <w:pPr>
        <w:rPr>
          <w:rFonts w:ascii="Calibri" w:eastAsia="Calibri" w:hAnsi="Calibri" w:cs="Calibri"/>
          <w:sz w:val="28"/>
          <w:szCs w:val="28"/>
        </w:rPr>
      </w:pPr>
    </w:p>
    <w:p w14:paraId="3D506F91" w14:textId="4BAB954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5B958EAC" w14:textId="31DFFCC0" w:rsidR="003C7EC3" w:rsidRDefault="003C7EC3" w:rsidP="2365EC43">
      <w:pPr>
        <w:rPr>
          <w:rFonts w:ascii="Calibri" w:eastAsia="Calibri" w:hAnsi="Calibri" w:cs="Calibri"/>
          <w:sz w:val="28"/>
          <w:szCs w:val="28"/>
        </w:rPr>
      </w:pPr>
      <w:r w:rsidRPr="003C7EC3">
        <w:rPr>
          <w:rFonts w:ascii="Calibri" w:eastAsia="Calibri" w:hAnsi="Calibri" w:cs="Calibri"/>
          <w:sz w:val="28"/>
          <w:szCs w:val="28"/>
        </w:rPr>
        <w:t>W przeprowadzonym eksperymencie porównano różne algorytmy klasyfikacji dla problemu przewidywania powikłań po zawale mięśnia sercowego. Zastosowane modele obejmowały pojedyncze drzewo decyzyjne, metody zespołowe Bagging i Random Forest oraz model boostingowy XGBoost. Analiza wyników pokazała, że najlepsze rezultaty uzyskał model XGBoost, który osiągnął najwyższe wartości miar jakości, w tym dokładności, czułości i wskaźnika F1. Random Forest również uzyskał dobre wyniki, jednak nieco gorsze od XGBoost, natomiast Bagging i pojedyncze drzewo decyzyjne charakteryzowały się mniejszą skutecznością i większą podatnością na przeuczenie. Ważność cech wskazała, że największy wpływ na wystąpienie powikłań mają wybrane parametry kliniczne pacjentów, takie jak wiek, tętno czy wyniki badań biochemicznych. W trakcie analizy zauważono także istotną nierównowagę klas – przypadki z powikłaniami stanowiły mniejszość w stosunku do przypadków bez powikłań, co mogło utrudniać klasyfikację. Zastosowanie opcji class_weight='balanced' poprawiło zdolność modeli do wykrywania klasy mniejszościowej, co ma szczególne znaczenie w zastosowaniach medycznych, gdzie błędna klasyfikacja przypadku wysokiego ryzyka może mieć poważne konsekwencje. Podsumowując, model XGBoost okazał się najskuteczniejszym narzędziem predykcyjnym, zapewniającym wysoką jakość klasyfikacji przy jednoczesnym zachowaniu dobrej ogólności, a Random Forest stanowił solidną alternatywę, łączącą interpretowalność z wysoką skutecznością.</w:t>
      </w:r>
    </w:p>
    <w:sectPr w:rsidR="003C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C2D8F"/>
    <w:multiLevelType w:val="multilevel"/>
    <w:tmpl w:val="18DC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B708D"/>
    <w:multiLevelType w:val="multilevel"/>
    <w:tmpl w:val="28C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288351">
    <w:abstractNumId w:val="1"/>
  </w:num>
  <w:num w:numId="2" w16cid:durableId="196846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30323"/>
    <w:rsid w:val="000509DE"/>
    <w:rsid w:val="0017366B"/>
    <w:rsid w:val="002A4F91"/>
    <w:rsid w:val="002F20BC"/>
    <w:rsid w:val="003C7EC3"/>
    <w:rsid w:val="0053068F"/>
    <w:rsid w:val="006424DC"/>
    <w:rsid w:val="007C4C53"/>
    <w:rsid w:val="009E4BB0"/>
    <w:rsid w:val="00A5494D"/>
    <w:rsid w:val="00B4367A"/>
    <w:rsid w:val="00C42EF9"/>
    <w:rsid w:val="00CE6AEC"/>
    <w:rsid w:val="00E0014B"/>
    <w:rsid w:val="00EA3790"/>
    <w:rsid w:val="00F665BA"/>
    <w:rsid w:val="00FA429B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607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Artur Rolak</cp:lastModifiedBy>
  <cp:revision>3</cp:revision>
  <dcterms:created xsi:type="dcterms:W3CDTF">2025-10-25T09:01:00Z</dcterms:created>
  <dcterms:modified xsi:type="dcterms:W3CDTF">2025-10-25T09:02:00Z</dcterms:modified>
</cp:coreProperties>
</file>