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7xu018p66hpr" w:id="0"/>
      <w:bookmarkEnd w:id="0"/>
      <w:r w:rsidDel="00000000" w:rsidR="00000000" w:rsidRPr="00000000">
        <w:rPr>
          <w:rtl w:val="0"/>
        </w:rPr>
        <w:t xml:space="preserve">Economía - Escrito 1 (8/5/2018)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Contesta las siguientes preguntas.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pPr>
      <w:r w:rsidDel="00000000" w:rsidR="00000000" w:rsidRPr="00000000">
        <w:rPr>
          <w:rtl w:val="0"/>
        </w:rPr>
        <w:t xml:space="preserve">¿Qué es la función de producción? ¿Qué son los rendimientos marginales? Presenta un ejemplo gráfico de una función de producción con rendimientos marginales decrecientes.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¿Qué es el Flujo Circular de la Economía? Menciona los mercados, agentes, flujos de bienes y de servicios y monetarios.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Analiza el efecto de una mejora en la tecnología de producción en el mercado de trabajo. Grafica la oferta y la demanda antes y después de la mejora tecnológica. ¿Qué sucede con las variables endógenas luego de la mejora?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Explica el efecto de un tope establecido por el gobierno para los alquileres. ¿Qué sucede si el tope es más alto que el valor de equilibrio? ¿Y si si es más bajo?</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Explica por qué una empresa que vende un bien con demanda inelástica va a tener mayores ingresos totales (P x Q) si aumenta los precios.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¿Qué es el equilibrio en el mercado de un bien? ¿Qué pasa cuando el mercado está en equilibrio? ¿Qué pasa cuando está en desequilibrio?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¿Qué es la elasticidad ingreso en la demanda de un bien? Cuál es la diferencia entre un bien normal, uno de lujo y un inferior?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t xml:space="preserve">Elasticidad: Señale la opción correcta </w:t>
      </w:r>
      <w:r w:rsidDel="00000000" w:rsidR="00000000" w:rsidRPr="00000000">
        <w:rPr>
          <w:b w:val="1"/>
          <w:u w:val="single"/>
          <w:rtl w:val="0"/>
        </w:rPr>
        <w:t xml:space="preserve">justificando en no más de 4 oraciones.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Decimos que la demanda de un bien es igual a 1 si</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Si ante un aumento de $1 en el precio, la cantidad demandada baja 1 unidad.</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Si ante un aumento de 1% en el precio, la cantidad demanda baja 1%.</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Si ante un aumento de 1% en el precio, la cantidad demandada sube 1%.</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Si ante un aumento de $1 en el precio, la cantidad demandada sube 1 unidad.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Decimos que la demanda de un bien es elástica si</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Ante aumentos en el precio, la demanda baja mucho.</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Ante aumentos en el precio, la cantidad demandada baja mucho.</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Ante aumentos en el precio, la cantidad demandada no baja.</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Ante aumentos en el precio, la demanda no baja.</w:t>
      </w:r>
    </w:p>
    <w:p w:rsidR="00000000" w:rsidDel="00000000" w:rsidP="00000000" w:rsidRDefault="00000000" w:rsidRPr="00000000" w14:paraId="0000002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