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개인 PC 사양 추천 시스템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프로젝트 기획서</w:t>
      </w:r>
    </w:p>
    <w:p>
      <w:pPr>
        <w:jc w:val="center"/>
      </w:pPr>
      <w:r>
        <w:rPr>
          <w:sz w:val="22"/>
          <w:szCs w:val="22"/>
        </w:rPr>
        <w:t xml:space="preserve">목원대학교 컴퓨터융합학부</w:t>
      </w:r>
    </w:p>
    <w:p>
      <w:pPr>
        <w:spacing w:after="400"/>
        <w:jc w:val="center"/>
      </w:pPr>
      <w:r>
        <w:rPr>
          <w:sz w:val="22"/>
          <w:szCs w:val="22"/>
        </w:rPr>
        <w:t xml:space="preserve">2151003 김범수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프로젝트 개요</w:t>
      </w:r>
    </w:p>
    <w:p>
      <w:pPr>
        <w:pStyle w:val="Heading2"/>
        <w:spacing w:after="150" w:before="300"/>
      </w:pPr>
      <w:r>
        <w:t xml:space="preserve">1.1 추진 배경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게임마다 최소/추천 사양이 제각각이고, 여러 게임을 동시에 원활히 돌리고 싶은 사용자는 사양을 직접 비교·통합하기 어렵다.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사양을 맞추더라도 실제 조립 시 소켓 불일치, 쿨러 간섭, 케이스 공간 부족 등으로 실패하는 경우가 많아, 스펙 충족과 물리적 호환성을 함께 검증하는 로직이 필요하다.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부품이 정해져도 실시간 가격이 반영되지 않으면 실제 구매로 이어지기 어렵다.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예산 분배 실패 사례도 흔하다 — 특정 부품(GPU 등)에 예산을 과도하게 투자해 다른 항목이 부실해지거나, 반대로 목표 대비 저사양 부품을 골라 성능 병목이 발생하는 경우 등이 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게임 목적이 아니라 영상편집·3D 렌더링 같은 생산성 목적으로 PC를 맞추려는 사용자는 게임 요구사양만으로는 대응이 안 된다.</w:t>
      </w:r>
    </w:p>
    <w:p>
      <w:pPr>
        <w:pStyle w:val="Heading2"/>
        <w:spacing w:after="150" w:before="300"/>
      </w:pPr>
      <w:r>
        <w:t xml:space="preserve">1.2 서비스 정의</w:t>
      </w:r>
    </w:p>
    <w:p>
      <w:pPr>
        <w:spacing w:after="120"/>
      </w:pPr>
      <w:r>
        <w:t xml:space="preserve">"개인 PC 사양 추천 시스템"은 사용자가 플레이하려는 게임(또는 PC 용도)을 선택하면, 정해진 순서를 따라 부품을 하나씩 확정해가는 결정 로직으로 호환성이 보장된 견적을 실시간 가격과 함께 제시하는 서비스이다.</w:t>
      </w:r>
    </w:p>
    <w:p>
      <w:pPr>
        <w:spacing w:after="120"/>
      </w:pPr>
      <w:r>
        <w:t xml:space="preserve">핵심 포지셔닝: 스펙을 나열하는 도구(다나와)도 아니고, 매번 새로 물어야 하는 범용 챗봇(ChatGPT)도 아닌, "게임 또는 용도만 고르면 조립 실패 없는 견적이 바로 나오는 엔진"을 지향한다.</w:t>
      </w:r>
    </w:p>
    <w:p>
      <w:pPr>
        <w:pStyle w:val="Heading2"/>
        <w:spacing w:after="150" w:before="300"/>
      </w:pPr>
      <w:r>
        <w:t xml:space="preserve">1.3 부품 카테고리별 취급 제조사</w:t>
      </w:r>
    </w:p>
    <w:p>
      <w:pPr>
        <w:spacing w:after="120"/>
      </w:pPr>
      <w:r>
        <w:t xml:space="preserve">벤치마크 데이터에 의존하지 않고도 부품 간 성능을 정확히 비교할 수 있도록, 카테고리별로 아래 제조사만 취급한다. CPU/GPU를 각각 Intel/NVIDIA 한 곳으로 한정한 덕분에, 세대·라인업·접미사를 조합한 고정 순서표(6장)만으로 성능 비교가 가능해진다.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00"/>
      </w:tblGrid>
      <w:tr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카테고리</w:t>
            </w:r>
          </w:p>
        </w:tc>
        <w:tc>
          <w:tcPr>
            <w:tcW w:type="dxa" w:w="6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취급 제조사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CPU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Intel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GPU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NVIDIA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메인보드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MSI, ASUS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쿨러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DEEPCOOL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RAM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삼성전자, TeamGroup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SSD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삼성전자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HDD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Western Digital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PSU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마이크로닉스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케이스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darkFlash, 앱코</w:t>
            </w:r>
          </w:p>
        </w:tc>
      </w:tr>
    </w:tbl>
    <w:p>
      <w:pPr>
        <w:pStyle w:val="Heading2"/>
        <w:spacing w:after="150" w:before="300"/>
      </w:pPr>
      <w:r>
        <w:t xml:space="preserve">1.4 Gemini의 역할</w:t>
      </w:r>
    </w:p>
    <w:p>
      <w:pPr>
        <w:spacing w:after="120"/>
      </w:pPr>
      <w:r>
        <w:t xml:space="preserve">Gemini는 견적의 물리적 호환성·규격 계산에는 관여하지 않는다. 소켓 크기, 부품 길이처럼 상세 정보에 명시된 수치끼리의 비교는 전량 결정론적 계산(5장)으로 처리한다. Gemini의 역할은 다음 두 가지로 한정한다.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RAM 히트싱크 높이 ↔ 쿨러 하단 클리어런스처럼, 구조화된 치수 데이터로 확보되지 않는 물리적 간섭 여부를 보조 판단한다. 참고 경고 문구로만 노출하며 최종 필터링 조건으로는 쓰지 않는다.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PC 용도 대비 부품 간 밸런스·병목 현상 여부를 최종 검수한다. 동적 프롬프트(견적마다 달라지는 부품 정보만 빈칸에 대입)로 검증하며, 성능 모드(2.5절)의 다운그레이드 진행 여부와 최종 후보 선정에 직접 관여한다.</w:t>
      </w:r>
    </w:p>
    <w:p>
      <w:pPr>
        <w:spacing w:after="120"/>
      </w:pPr>
      <w:r>
        <w:rPr>
          <w:i/>
          <w:iCs/>
          <w:color w:val="666666"/>
        </w:rPr>
        <w:t xml:space="preserve">FPS 계산, 텍스트 견적 파싱(Text-to-Build), 견적 해설 문구 생성 기능은 이번 단계 범위에 포함하지 않는다.</w:t>
      </w:r>
    </w:p>
    <w:p>
      <w:pPr>
        <w:pStyle w:val="Heading1"/>
        <w:spacing w:after="200" w:before="400"/>
      </w:pPr>
      <w:r>
        <w:t xml:space="preserve">2. 핵심 기능</w:t>
      </w:r>
    </w:p>
    <w:p>
      <w:pPr>
        <w:pStyle w:val="Heading2"/>
        <w:spacing w:after="150" w:before="300"/>
      </w:pPr>
      <w:r>
        <w:t xml:space="preserve">2.1 사용자 입력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900"/>
      </w:tblGrid>
      <w:t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입력 항목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형식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옵션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게임 선택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드롭다운(사전 등록된 10~15개 게임 중 선택)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PC 용도(목적)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드롭다운(게임과 별도 또는 함께 선택)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문서작업/인터넷, 영상편집, 3D 렌더링/모델링, 방송/스트리밍, 개발·컴파일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예산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숫자 입력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배치 위치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드롭다운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책상 위 / 책상 아래 / 미니 PC / 상관 없음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RGB 유무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드롭다운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화려 / 없음 / 상관 없음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냉각 옵션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드롭다운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수랭 / 공랭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견적 유형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드롭다운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가성비 / 성능</w:t>
            </w:r>
          </w:p>
        </w:tc>
      </w:tr>
    </w:tbl>
    <w:p>
      <w:pPr>
        <w:spacing w:after="120"/>
      </w:pPr>
      <w:r>
        <w:rPr>
          <w:i/>
          <w:iCs/>
          <w:color w:val="666666"/>
        </w:rPr>
        <w:t xml:space="preserve">게임 요구사양은 개발 단계에서 인기 게임 10~15개를 선정해 추천 사양 기준으로 직접 DB에 입력해두고 조회 전용으로 사용한다. 게임 2개 이상을 선택했거나 게임과 용도를 함께 선택한 경우, 항목별 최댓값을 채택해 통합한다.</w:t>
      </w:r>
    </w:p>
    <w:p>
      <w:pPr>
        <w:pStyle w:val="Heading2"/>
        <w:spacing w:after="150" w:before="300"/>
      </w:pPr>
      <w:r>
        <w:t xml:space="preserve">2.2 견적 생성 알고리즘</w:t>
      </w:r>
    </w:p>
    <w:p>
      <w:pPr>
        <w:spacing w:after="120"/>
      </w:pPr>
      <w:r>
        <w:t xml:space="preserve">아래 순서를 따라 카테고리를 하나씩 확정해가는 순차 결정 방식으로 견적을 생성한다.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CPU/GPU 동시 확정 → 메인보드 → RAM → 쿨러 → PSU → 케이스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PC 용도(게임/용도 통합 요구사양)에 맞춰 CPU/GPU를 최초로 확정한다.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확정된 CPU/GPU와 밸런스가 맞는 메인보드를 선택한다.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메인보드의 지원 세대(DDR4/DDR5)에 맞는 RAM을 선택한다.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CPU를 감당 가능한 쿨러(공랭/수랭)를 선택한다.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현재까지 선택된 부품을 수용하는 PSU를 선택한다.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최종 규격에 맞는 케이스를 선택한다.</w:t>
      </w:r>
    </w:p>
    <w:p>
      <w:pPr>
        <w:pStyle w:val="Heading3"/>
        <w:spacing w:after="100" w:before="200"/>
      </w:pPr>
      <w:r>
        <w:t xml:space="preserve">2.2.1 백트래킹 규칙</w:t>
      </w:r>
    </w:p>
    <w:p>
      <w:pPr>
        <w:spacing w:after="120"/>
      </w:pPr>
      <w:r>
        <w:t xml:space="preserve">한 카테고리에서 특정 후보가 호환되지 않으면, 그 카테고리 내의 다음 후보를 시도한다. 그 카테고리의 후보를 전부 소진했는데도 호환되는 제품을 하나도 찾지 못하면, 바로 이전 카테고리로 돌아가서 이전 카테고리의 선택을 한 단계 업그레이드한 뒤, 실패했던 카테고리로 다시 내려와 후보 시도를 처음부터 다시 시작한다. 이 과정은 재귀적으로 반복된다 — 한 단계 위 카테고리를 업그레이드해도 여전히 실패하면, 다시 그 위 카테고리로 올라가 업그레이드한다.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예: [메인보드 후보].[RAM 후보]
1.2.8 → 1.2.9 → 1.2.10 (RAM 후보 10개 모두 소진, 호환되는 것 없음)
→ 메인보드를 2번째 후보에서 3번째 후보(한 단계 업그레이드)로 변경
→ 1.3.1 → 1.3.2 → …(RAM 후보를 처음부터 다시 시도)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이 백트래킹은 순차 결정 순서의 인접한 두 단계 사이에서 항상 적용된다 — 쿨러 후보가 전부 소진되면 이전 단계인 RAM을 업그레이드하고, RAM 후보까지 전부 소진되면 그 이전 단계인 메인보드를 업그레이드하는 식으로 체인이 이어진다.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가장 앞 단계인 CPU/GPU까지 백트래킹이 올라갔는데 그 후보(등급)까지 전부 소진된 경우에만 "해당하는 상품을 찾을 수 없습니다"로 최종 실패 처리한다.</w:t>
      </w:r>
    </w:p>
    <w:p>
      <w:pPr>
        <w:pStyle w:val="Heading2"/>
        <w:spacing w:after="150" w:before="300"/>
      </w:pPr>
      <w:r>
        <w:t xml:space="preserve">2.3 가성비 모드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각 단계에서 요구사양을 만족하는 것 중 가장 저렴한 제품부터 오름차순으로 순차 결정 로직을 태워, 최저가 조합 하나를 도출한다.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CPU+GPU 가격의 합이 예산보다 클 경우, 이후 단계를 진행할 필요 자체가 없으므로 즉시 예산 부족 안내로 종료한다.</w:t>
      </w:r>
    </w:p>
    <w:p>
      <w:pPr>
        <w:pStyle w:val="Heading2"/>
        <w:spacing w:after="150" w:before="300"/>
      </w:pPr>
      <w:r>
        <w:t xml:space="preserve">2.4 성능 모드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먼저 예산 제약 없이 각 단계에서 최대 스펙으로 순차 결정해 최대 견적 하나를 만든다.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이 견적의 총액을 계산해 예산과 비교한다.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총액이 예산을 초과하면, 가성비 모드의 정반대 순서(케이스 → PSU → 쿨러 → RAM → 메인보드 → CPU/GPU)로 부품을 한 단계씩 다운그레이드한다.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다운그레이드 진행 중 다음 세 가지 중 하나에 해당하면, 현재 단계를 그대로 두고 다음 순서의 부품 다운그레이드로 넘어간다: ① 최소 옵션까지 내렸는데도 예산이 부족한 경우, ② 더 이상 호환되는 대안이 없는 경우, ③ 다운그레이드로 인해 병목 현상이 발생하는 경우.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CPU+GPU 가격이 예산보다 작아지는 시점부터 다운그레이드 로직을 시작한다.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부품 호환성에 오류가 없고, Gemini 검수 단계에서 병목 현상이 없다고 판단되는 견적들이 다운그레이드 과정에서 여러 개 나올 수 있다 — 이 중 예산에 가장 근접한 견적 하나를 최종 출력한다.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CPU/GPU까지 최소 옵션으로 내렸는데도 예산을 맞추지 못하면, 가성비 모드와 동일하게 "최소한 {금액}원의 예산이 필요합니다" 안내로 종료한다.</w:t>
      </w:r>
    </w:p>
    <w:p>
      <w:pPr>
        <w:pStyle w:val="Heading2"/>
        <w:spacing w:after="150" w:before="300"/>
      </w:pPr>
      <w:r>
        <w:t xml:space="preserve">2.5 부품 업그레이드</w:t>
      </w:r>
    </w:p>
    <w:p>
      <w:pPr>
        <w:pStyle w:val="Heading3"/>
        <w:spacing w:after="100" w:before="200"/>
      </w:pPr>
      <w:r>
        <w:t xml:space="preserve">2.5.1 CPU/GPU 성능 개선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CPU/GPU를 각각 정해진 성능 등급 순서(6장)에서 한 단계 상위로 올린 상태로 고정한다.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그 상태에서 전체 순차 결정 로직(메인보드→RAM→쿨러→PSU→케이스)을 처음부터 다시 수행한다.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이 과정에서 다른 부품이 원래 견적보다 다운그레이드되는 결과가 나오면, 이 업그레이드 자체를 무효로 처리한다.</w:t>
      </w:r>
    </w:p>
    <w:p>
      <w:pPr>
        <w:pStyle w:val="Heading3"/>
        <w:spacing w:after="100" w:before="200"/>
      </w:pPr>
      <w:r>
        <w:t xml:space="preserve">2.5.2 RAM 용량 개선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전체 로직을 다시 돌릴 필요 없이, 순차 결정 순서상 RAM 단계부터만 다시 시도한다(CPU/GPU/메인보드는 그대로 유지).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RAM부터 다시 정해진 뒤 쿨러→PSU→케이스도 이어서 재검증한다.</w:t>
      </w:r>
    </w:p>
    <w:p>
      <w:pPr>
        <w:pStyle w:val="Heading2"/>
        <w:spacing w:after="150" w:before="300"/>
      </w:pPr>
      <w:r>
        <w:t xml:space="preserve">2.6 조립 호환성 검증</w:t>
      </w:r>
    </w:p>
    <w:p>
      <w:pPr>
        <w:spacing w:after="120"/>
      </w:pPr>
      <w:r>
        <w:t xml:space="preserve">결정론적으로 검증하는 9개 조건(소켓, RAM 규격, 전력, 폼팩터, GPU 길이, 쿨러 높이, PSU 길이, 라디에이터)은 부품 상세 정보에 명시된 수치끼리 직접 비교해 처리한다. 나머지 한 조건(쿨러↔RAM 간섭)은 구조화된 치수 데이터가 없을 때만 Gemini가 보조 판단하며, 참고 경고 문구로만 노출한다(상세는 5장 참고).</w:t>
      </w:r>
    </w:p>
    <w:p>
      <w:pPr>
        <w:pStyle w:val="Heading2"/>
        <w:spacing w:after="150" w:before="300"/>
      </w:pPr>
      <w:r>
        <w:t xml:space="preserve">2.7 가격·스펙 조회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가격 조회는 다나와 스크래핑을 유일한 소스로 사용한다.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부품 스펙·물리 치수 조회도 다나와 스크래핑 단일 소스로 확보한다.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GPU 메모리 용량, VRAM 대역폭 등 부품의 상세 정보를 폭넓게 DB에 축적한다.</w:t>
      </w:r>
    </w:p>
    <w:p>
      <w:pPr>
        <w:pStyle w:val="Heading2"/>
        <w:spacing w:after="150" w:before="300"/>
      </w:pPr>
      <w:r>
        <w:t xml:space="preserve">2.8 카탈로그 정제 규칙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배제 대상: 노트북 전용 부품, 워크스테이션/컴퓨트 전용 카드, 스마트폰·태블릿 SoC, CPU 내장그래픽, 채굴 전용 카드, 데이터센터용 카드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가격 매칭 제외 대상: 액세서리(브라켓·거치대 등), 중고·리퍼·파손 상품, 해외구매·전시상품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위 배제 규칙을 통과한 상품이라도 1.3절 제조사 목록에 없으면 카탈로그에 적재하지 않는다.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매칭 신뢰도가 기준 미만이면 매칭하지 않으며, 이상치(비합리 가격, 동일가격 중복 등)가 발견되면 오매칭으로 간주해 재조회한다.</w:t>
      </w:r>
    </w:p>
    <w:p>
      <w:pPr>
        <w:pStyle w:val="Heading2"/>
        <w:spacing w:after="150" w:before="300"/>
      </w:pPr>
      <w:r>
        <w:t xml:space="preserve">2.9 입력 옵션 필터링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00"/>
      </w:tblGrid>
      <w:t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입력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필터링 방향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배치 위치 — 책상 위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미니타워/미들타워, 강화유리 케이스 우선 매칭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배치 위치 — 책상 아래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미들/빅타워, 저소음 부품 우선 매칭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배치 위치 — 미니 PC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Mini-ITX 케이스, ITX 메인보드, SFX 파워, 숏바디 GPU로 강제 매칭 + "가성비 감소" 경고 노출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배치 위치 — 상관 없음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폼팩터 제한 없음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RGB — 화려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RGB팬·조명 포함 부품 우선 매칭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RGB — 없음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Non-LED 팬, 무지 케이스만 매칭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RGB — 상관 없음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RGB 유무 무관, 가성비 우선 매칭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냉각 — 수랭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라디에이터 지원 케이스만 매칭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냉각 — 공랭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공랭 쿨러만 매칭</w:t>
            </w:r>
          </w:p>
        </w:tc>
      </w:tr>
    </w:tbl>
    <w:p>
      <w:pPr>
        <w:pStyle w:val="Heading2"/>
        <w:spacing w:after="150" w:before="300"/>
      </w:pPr>
      <w:r>
        <w:t xml:space="preserve">2.10 후순위 기능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전문가용 실시간 호환성 표시(Silent Checker): 전문가 다이렉트 빌드 모드에서 부품 선택 시마다 백그라운드로 호환성을 검사하고 여유 치수를 mm 단위로 노출한다. AI 가이드 모드가 안정화된 이후 검토한다.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오버클럭 매칭 가이드: 인텔 K-CPU ↔ Z 보드 매칭, VRM 상위 30% 메인보드 노출, 파워 안전 마진 50% 상향 등. 페르소나 B(업그레이드/애호가층) 대상 후순위 기능으로 남겨둔다.</w:t>
      </w:r>
    </w:p>
    <w:p>
      <w:pPr>
        <w:pStyle w:val="Heading1"/>
        <w:spacing w:after="200" w:before="400"/>
      </w:pPr>
      <w:r>
        <w:t xml:space="preserve">3. 시스템 아키텍처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00"/>
      </w:tblGrid>
      <w:tr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구성 요소</w:t>
            </w:r>
          </w:p>
        </w:tc>
        <w:tc>
          <w:tcPr>
            <w:tcW w:type="dxa" w:w="6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기술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언어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Python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웹 프레임워크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Django + Django REST Framework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웹 서버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NGINX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WSGI 서버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gunicorn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DB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SQL 기반(다른 팀원 개발 영역, 본 문서에서는 설계를 다루지 않음)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캐시/브로커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Redis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비동기 작업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Celery + Celery Beat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파싱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BeautifulSoup4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API 문서화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drf-spectacular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게임 요구사양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개발 단계에 직접 입력한 10~15개 게임 데이터(SQL 관리)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부품 스펙·치수·가격 데이터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다나와 스크래핑 단일 소스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AI 모델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Gemini — 물리적 간섭 보조 판단, 부품 간 밸런스·병목 검수 두 가지 용도로 한정</w:t>
            </w:r>
          </w:p>
        </w:tc>
      </w:tr>
    </w:tbl>
    <w:p>
      <w:pPr>
        <w:pStyle w:val="Heading1"/>
        <w:spacing w:after="200" w:before="400"/>
      </w:pPr>
      <w:r>
        <w:t xml:space="preserve">4. 데이터 처리 파이프라인</w:t>
      </w:r>
    </w:p>
    <w:p>
      <w:pPr>
        <w:pStyle w:val="Heading2"/>
        <w:spacing w:after="150" w:before="300"/>
      </w:pPr>
      <w:r>
        <w:t xml:space="preserve">4.1 게임 요구사양 데이터</w:t>
      </w:r>
    </w:p>
    <w:p>
      <w:pPr>
        <w:spacing w:after="120"/>
      </w:pPr>
      <w:r>
        <w:t xml:space="preserve">개발 단계에서 인기 게임 10~15개의 추천 사양을 직접 DB에 입력해두고, 런타임에는 조회만 발생한다.</w:t>
      </w:r>
    </w:p>
    <w:p>
      <w:pPr>
        <w:pStyle w:val="Heading2"/>
        <w:spacing w:after="150" w:before="300"/>
      </w:pPr>
      <w:r>
        <w:t xml:space="preserve">4.2 가격 데이터</w:t>
      </w:r>
    </w:p>
    <w:p>
      <w:pPr>
        <w:spacing w:after="120"/>
      </w:pPr>
      <w:r>
        <w:t xml:space="preserve">가격 데이터는 매일 변동성이 크므로 1일 이내 TTL로 별도 관리한다.</w:t>
      </w:r>
    </w:p>
    <w:p>
      <w:pPr>
        <w:pStyle w:val="Heading2"/>
        <w:spacing w:after="150" w:before="300"/>
      </w:pPr>
      <w:r>
        <w:t xml:space="preserve">4.3 카탈로그 정제 흐름</w:t>
      </w:r>
    </w:p>
    <w:p>
      <w:pPr>
        <w:spacing w:after="120"/>
      </w:pPr>
      <w:r>
        <w:t xml:space="preserve">수집(다나와 스크래핑) → 정제(2.8절 규칙 적용) → 적재(DB 저장) 순으로 처리한다.</w:t>
      </w:r>
    </w:p>
    <w:p>
      <w:pPr>
        <w:pStyle w:val="Heading1"/>
        <w:spacing w:after="200" w:before="400"/>
      </w:pPr>
      <w:r>
        <w:t xml:space="preserve">5. 호환성 검증 로직 상세</w:t>
      </w:r>
    </w:p>
    <w:p>
      <w:pPr>
        <w:pStyle w:val="Heading2"/>
        <w:spacing w:after="150" w:before="300"/>
      </w:pPr>
      <w:r>
        <w:t xml:space="preserve">5.1 결정론적 필터링 조건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6200"/>
      </w:tblGrid>
      <w:t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6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조건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소켓 매칭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CPU 소켓 = 메인보드 소켓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RAM 규격 매칭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RAM 규격(DDR4/DDR5) = 메인보드 지원 규격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전력 매칭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GPU 권장 파워 × 1.3(30% 안전마진) ≤ 파워서플라이 정격 출력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폼팩터 매칭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메인보드 폼팩터 ∈ 케이스 지원 폼팩터 목록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GPU 길이 매칭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GPU 길이 + 20mm(여유 마진) ≤ 케이스 최대 GPU 허용 길이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쿨러 높이 매칭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CPU 쿨러 높이 ≤ 케이스 최대 쿨러 허용 높이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PSU 길이 매칭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PSU 길이 + 30mm(케이블 여유) ≤ 케이스 최대 PSU 허용 길이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라디에이터 매칭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수랭 라디에이터 크기 ∈ 케이스 라디에이터 지원 목록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쿨러 ↔ RAM 간섭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RAM 히트싱크 높이 ≤ 쿨러 하단 RAM 클리어런스</w:t>
            </w:r>
          </w:p>
        </w:tc>
      </w:tr>
    </w:tbl>
    <w:p>
      <w:pPr>
        <w:spacing w:after="120"/>
      </w:pPr>
      <w:r>
        <w:rPr>
          <w:i/>
          <w:iCs/>
          <w:color w:val="666666"/>
        </w:rPr>
        <w:t xml:space="preserve">1~8번은 부등식 계산만으로 결정론적으로 처리한다. 9번은 구조화된 치수 데이터가 없는 경우에 한해 Gemini 보조 판단을 예외적으로 허용하며, 참고 경고 문구로만 노출한다.</w:t>
      </w:r>
    </w:p>
    <w:p>
      <w:pPr>
        <w:pStyle w:val="Heading2"/>
        <w:spacing w:after="150" w:before="300"/>
      </w:pPr>
      <w:r>
        <w:t xml:space="preserve">5.2 재시도 루프</w:t>
      </w:r>
    </w:p>
    <w:p>
      <w:pPr>
        <w:spacing w:after="120"/>
      </w:pPr>
      <w:r>
        <w:t xml:space="preserve">특정 부품 조합이 위 조건을 만족하지 못하면 2.2.1절의 백트래킹 규칙에 따라 재시도한다. 가장 앞 단계(CPU/GPU)까지 백트래킹이 올라갔는데도 후보를 모두 소진하면 "해당하는 상품을 찾을 수 없습니다" 메시지를 출력한다.</w:t>
      </w:r>
    </w:p>
    <w:p>
      <w:pPr>
        <w:pStyle w:val="Heading1"/>
        <w:spacing w:after="200" w:before="400"/>
      </w:pPr>
      <w:r>
        <w:t xml:space="preserve">6. 부품 성능 등급 기준</w:t>
      </w:r>
    </w:p>
    <w:p>
      <w:pPr>
        <w:spacing w:after="120"/>
      </w:pPr>
      <w:r>
        <w:t xml:space="preserve">CPU/GPU 업그레이드(2.5.1절) 및 성능 모드 다운그레이드(2.4절)에서 "한 단계 위/아래"를 판단하는 기준이다. 제조사를 Intel/NVIDIA로 한정했으므로, 별도의 벤치마크 점수 없이도 세대·라인업·접미사를 조합한 고정 순서표만으로 비교가 가능하다.</w:t>
      </w:r>
    </w:p>
    <w:p>
      <w:pPr>
        <w:pStyle w:val="Heading2"/>
        <w:spacing w:after="150" w:before="300"/>
      </w:pPr>
      <w:r>
        <w:t xml:space="preserve">6.1 NVIDIA GPU 비교 원칙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체급 우선 법칙: 뒤 숫자(60&lt;70&lt;80&lt;90) 및 접미사(Ti &gt; SUPER &gt; 기본형)가 코어 수·메모리 버스를 결정하므로 1순위 기준이다.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세대 보완 법칙: 앞 세대 숫자(40→50)가 한 단계 오르면 동급 라인업 기준 성능이 향상된다.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체급 역전의 한계: 세대가 올라가도 신형 하위 체급(5060)이 전 세대 상위 체급(4070)의 절대 성능을 역전하지 못한다. 단, 한 체급 미만 차이(5060 Ti vs 4070)일 때만 턱밑 추격이 가능하다.</w:t>
      </w:r>
    </w:p>
    <w:p>
      <w:pPr>
        <w:pStyle w:val="Heading3"/>
        <w:spacing w:after="100" w:before="200"/>
      </w:pPr>
      <w:r>
        <w:t xml:space="preserve">NVIDIA GPU 정렬 표준 계층 (오름차순)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구간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순서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엔트리/메인스트림(60계열)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4060 → 5060 → 4060 Ti → 5060 Ti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하이엔드(70계열)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4070 → 4070 SUPER → 5070 → 4070 Ti → 5070 Ti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플래그십(80/90계열)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4080 / 4080 SUPER → 5080 → 4090 → 5090</w:t>
            </w:r>
          </w:p>
        </w:tc>
      </w:tr>
    </w:tbl>
    <w:p>
      <w:pPr>
        <w:pStyle w:val="Heading2"/>
        <w:spacing w:after="150" w:before="300"/>
      </w:pPr>
      <w:r>
        <w:t xml:space="preserve">6.2 Intel CPU 비교 원칙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라인업 체급 법칙: i3(엔트리) &lt; i5(메인스트림) &lt; i7(하이엔드) &lt; i9(플래그십) 순으로 코어 구성·캐시가 증가한다.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K(Unlocked): 전력 제한 해제·높은 클럭으로 비K 모델보다 연산 성능이 높다(예: 14600K &gt; 14400).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F(내장그래픽 미탑재): 연산·렌더링 성능은 일반 모델과 100% 동일하다 — 방송/인코딩용 내장그래픽 유무만 다르다.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세대 역전 현상: 단순 세대 변화(13→14세대)는 클럭 미세 상승 수준이지만, 동일 라인업의 K 모델은 전 세대 상위 라인업의 비K 모델 성능에 필적하거나 앞선다(예: i5-14600K ≈ i7-13700).</w:t>
      </w:r>
    </w:p>
    <w:p>
      <w:pPr>
        <w:pStyle w:val="Heading3"/>
        <w:spacing w:after="100" w:before="200"/>
      </w:pPr>
      <w:r>
        <w:t xml:space="preserve">Intel CPU 정렬 표준 계층 (오름차순)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구간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순서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i3 계열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13100 → 14100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i5 계열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13400/14400 → 13500/14500 → Core Ultra 5 245K → 13600K/14600K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i7 계열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13700 → Core Ultra 7 265K → 14700 → 13700K → 14700K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i9 계열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13900 → Core Ultra 9 285K → 14900 → 13900K → 14900K → 14900KS</w:t>
            </w:r>
          </w:p>
        </w:tc>
      </w:tr>
    </w:tbl>
    <w:p>
      <w:pPr>
        <w:spacing w:after="120"/>
      </w:pPr>
      <w:r>
        <w:rPr>
          <w:i/>
          <w:iCs/>
          <w:color w:val="666666"/>
        </w:rPr>
        <w:t xml:space="preserve">i7-13700K/i7-13700KF처럼 F 유무만 다른 동일 모델은 연산 성능이 완전히 동일하므로 같은 등급으로 처리한다.</w:t>
      </w:r>
    </w:p>
    <w:p>
      <w:pPr>
        <w:pStyle w:val="Heading1"/>
        <w:spacing w:after="200" w:before="400"/>
      </w:pPr>
      <w:r>
        <w:t xml:space="preserve">7. 단계별 로드맵</w:t>
      </w:r>
    </w:p>
    <w:p>
      <w:pPr>
        <w:pStyle w:val="Heading2"/>
        <w:spacing w:after="150" w:before="300"/>
      </w:pPr>
      <w:r>
        <w:t xml:space="preserve">1단계: 순차 결정 알고리즘 + 카탈로그 구축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제조사 제한(1.3절) 반영한 카탈로그 수집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견적 생성 알고리즘(2.2절) 가성비 모드 우선 구현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게임 요구사양 10~15개 직접 입력 및 드롭다운 선택 UI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다나와 스크래핑 단일 소스 확정</w:t>
      </w:r>
    </w:p>
    <w:p>
      <w:pPr>
        <w:pStyle w:val="Heading2"/>
        <w:spacing w:after="150" w:before="300"/>
      </w:pPr>
      <w:r>
        <w:t xml:space="preserve">2단계: 성능 모드 + Gemini 검수 + 업그레이드 기능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성능 모드(2.4절, 최대 견적 → 다운그레이드) 구현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Gemini 검수(물리적 간섭 + 밸런스/병목) 연동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부품 업그레이드 기능(2.5절) 구현</w:t>
      </w:r>
    </w:p>
    <w:p>
      <w:pPr>
        <w:pStyle w:val="Heading2"/>
        <w:spacing w:after="150" w:before="300"/>
      </w:pPr>
      <w:r>
        <w:t xml:space="preserve">3단계: 상세 스펙 확장 + 가격 수시 갱신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DB 부품 상세 정보 확장(GPU 메모리/VRAM 대역폭 등)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가격 수시 갱신 파이프라인</w:t>
      </w:r>
    </w:p>
    <w:p>
      <w:pPr>
        <w:pStyle w:val="Heading1"/>
        <w:spacing w:after="200" w:before="400"/>
      </w:pPr>
      <w:r>
        <w:t xml:space="preserve">8. 성공 지표(KPI)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800"/>
      </w:tblGrid>
      <w:t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지표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목표치(초안)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신뢰성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조립 호환성 검증 오류율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1% 이하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성능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견적 생성 응답 속도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1단계 개발 중 실측 후 목표 확정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정확성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성능 등급 순서(6장)의 실제 체감 성능과의 일치도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운영 데이터 확보 후 결정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신뢰성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Gemini 밸런스/병목 판단 정확도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운영 데이터 확보 후 결정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사용성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가격 데이터 신선도(전일 대비 오차)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5% 이내</w:t>
            </w:r>
          </w:p>
        </w:tc>
      </w:tr>
    </w:tbl>
    <w:p>
      <w:pPr>
        <w:pStyle w:val="Heading1"/>
        <w:spacing w:after="200" w:before="400"/>
      </w:pPr>
      <w:r>
        <w:t xml:space="preserve">9. 리스크 및 대응 방안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리스크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영향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대응 방안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카탈로그 축소로 인한 선택지 부족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특정 예산·용도 구간에서 매칭 실패 증가 가능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제조사 1~2곳이 해당 구간을 충분히 커버하는지 1단계 개발 중 실측 검증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다나와 단일 소스 의존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페이지 구조 변경·차단 시 전체 중단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정기 동작 테스트, 대체 소스 확보 검토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백트래킹 로직의 무한 반복 가능성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한 카테고리 후보를 모두 소진할 때까지 반복하다 응답 지연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카테고리별 최대 시도 횟수 상한 설정 여부 확인 필요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게임 목록 고정(10~15개)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목록에 없는 게임 요청 시 대응 불가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추후 목록 확장 여지를 남겨둠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성능 등급 순서표(6장)의 정확도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실제 성능과 배치 순서가 어긋나면 잘못된 업그레이드/다운그레이드 발생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출시 예정 신제품 반영, 순서표 주기적 재검토</w:t>
            </w:r>
          </w:p>
        </w:tc>
      </w:tr>
    </w:tbl>
    <w:p>
      <w:pPr>
        <w:pStyle w:val="Heading1"/>
        <w:spacing w:after="200" w:before="400"/>
      </w:pPr>
      <w:r>
        <w:t xml:space="preserve">10. 확인이 필요한 항목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게임 요구사양 정확히 몇 개(10개 vs 15개)로 확정할지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SSD/HDD 용량 업그레이드 처리 방식 — 순차 결정 순서(2.2절)에 저장장치 단계가 명시적으로 없어서, 어느 시점에 처리할지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Redis/Celery 등 비동기·캐시 인프라의 최종 활용 범위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백트래킹 시 카테고리별 최대 시도 횟수 상한을 둘지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성능 모드에서 다운그레이드로 나온 "호환성 오류 없고 병목 없는" 후보를 몇 개까지 모을지, 그리고 예산 초과/미달 중 어느 쪽을 더 가깝게 볼지의 기준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성능 등급 순서표(6장)를 신제품 출시에 맞춰 누가/어떻게 갱신할지 운영 프로세스</w:t>
      </w:r>
    </w:p>
    <w:p>
      <w:pPr>
        <w:spacing w:after="120"/>
      </w:pPr>
      <w:r>
        <w:t xml:space="preserve"/>
      </w:r>
    </w:p>
    <w:p>
      <w:pPr>
        <w:jc w:val="right"/>
      </w:pPr>
      <w:r>
        <w:rPr>
          <w:color w:val="666666"/>
          <w:sz w:val="20"/>
          <w:szCs w:val="20"/>
        </w:rPr>
        <w:t xml:space="preserve">@2026.08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2026-08-07T05:05:41.525Z</dcterms:created>
  <dcterms:modified xsi:type="dcterms:W3CDTF">2026-08-07T05:05:41.539Z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