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0"/>
          <w:szCs w:val="40"/>
        </w:rPr>
        <w:t xml:space="preserve">요구사항 명세서</w:t>
      </w:r>
    </w:p>
    <w:p>
      <w:pPr>
        <w:spacing w:after="300"/>
        <w:jc w:val="center"/>
      </w:pPr>
      <w:r>
        <w:rPr>
          <w:b/>
          <w:bCs/>
          <w:color w:val="C00000"/>
          <w:sz w:val="26"/>
          <w:szCs w:val="26"/>
        </w:rPr>
        <w:t xml:space="preserve">개인 PC 사양 추천 시스템 v4.0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※ v3.0 요구사항 명세서를 기준으로, 새 프로젝트 방향(기획서 v4.0)에 맞춰 전면 개정했습니다. 더 이상 필요 없는 항목(Steam API, BuildCores, Elasticsearch, Text-to-Build, 벤치마크 비교, FPS 계산 등 관련 전체)은 삭제했고, 신규 항목(제조사 제한, 순차 결정+백트래킹 알고리즘, 부품 업그레이드 기능, 성능 등급 고정 순서표)을 추가했습니다. [v4.0 변경]/[v4.0 신설] 표시가 없는 항목은 v3.0 내용을 그대로 유지합니다.</w:t>
      </w:r>
    </w:p>
    <w:p>
      <w:pPr>
        <w:pStyle w:val="Heading1"/>
        <w:spacing w:after="200" w:before="400"/>
      </w:pPr>
      <w:r>
        <w:t xml:space="preserve">① 기능/비기능 요구사항 요약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5200"/>
        <w:gridCol w:w="1400"/>
      </w:tblGrid>
      <w:tr>
        <w:tc>
          <w:tcPr>
            <w:tcW w:type="dxa" w:w="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5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  <w:tc>
          <w:tcPr>
            <w:tcW w:type="dxa" w:w="1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요구사항 수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1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시스템 장비구성 요구사항: ECR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하드웨어, 소프트웨어, 네트워크 등 도입 장비에 대한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2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기능 요구사항: SFR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소프트웨어 기능 등 시스템 개발에 필요한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11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3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성능 요구사항: PER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목표시스템이 반드시 수행하여야 하거나, 수행할 수 있어야 하는 기능에 대한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5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4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인터페이스 요구사항: SIR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외부를 연결하는 시스템 인터페이스와 사용자 인터페이스에 대한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5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데이터 요구사항: DAR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목표 시스템의 서비스에 필요한 초기자료 구축 및 데이터 변환을 위한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6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테스트 요구사항: TER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목표대비 제대로 운영되는가에 대한 테스트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6</w:t>
            </w:r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2600"/>
          </w:tcPr>
          <w:p>
            <w:r>
              <w:rPr>
                <w:b/>
                <w:bCs/>
              </w:rPr>
              <w:t xml:space="preserve">보안 요구사항: SER</w:t>
            </w:r>
          </w:p>
        </w:tc>
        <w:tc>
          <w:tcPr>
            <w:tcW w:type="dxa" w:w="5200"/>
          </w:tcPr>
          <w:p>
            <w:r>
              <w:t xml:space="preserve">목표시스템의 처리속도 및 시간, 처리량, 동적 정적 용량, 가용성 등에 대한 요구사항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8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품질 요구사항: QUR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목표 사업의 원활한 수행 및 운영을 위해 관리가 필요한 품질 항목에 대한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9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제약사항: COR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목표시스템 설계, 구축, 운영과 관련하여 사전에 파악된 기술·표준·업무·법제도 등 제약조건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2600"/>
          </w:tcPr>
          <w:p>
            <w:r>
              <w:rPr>
                <w:b/>
                <w:bCs/>
              </w:rPr>
              <w:t xml:space="preserve">프로젝트 관리 요구사항: PMR</w:t>
            </w:r>
          </w:p>
        </w:tc>
        <w:tc>
          <w:tcPr>
            <w:tcW w:type="dxa" w:w="5200"/>
          </w:tcPr>
          <w:p>
            <w:r>
              <w:t xml:space="preserve">프로젝트의 원활한 수행을 위한 관리 방법 및 수행 방안에 대한 요구사항</w:t>
            </w:r>
          </w:p>
        </w:tc>
        <w:tc>
          <w:tcPr>
            <w:tcW w:type="dxa" w:w="1400"/>
          </w:tcPr>
          <w:p>
            <w:pPr>
              <w:jc w:val="center"/>
            </w:pPr>
            <w:r>
              <w:t xml:space="preserve">4</w:t>
            </w:r>
          </w:p>
        </w:tc>
      </w:tr>
      <w:tr>
        <w:tc>
          <w:tcPr>
            <w:tcW w:type="dxa" w:w="500"/>
            <w:shd w:fill="FFF2CC" w:val="clear"/>
          </w:tcPr>
          <w:p>
            <w:r>
              <w:t xml:space="preserve">11</w:t>
            </w:r>
          </w:p>
        </w:tc>
        <w:tc>
          <w:tcPr>
            <w:tcW w:type="dxa" w:w="2600"/>
            <w:shd w:fill="FFF2CC" w:val="clear"/>
          </w:tcPr>
          <w:p>
            <w:r>
              <w:rPr>
                <w:b/>
                <w:bCs/>
              </w:rPr>
              <w:t xml:space="preserve">프로젝트 지원 요구사항: PSR</w:t>
            </w:r>
          </w:p>
        </w:tc>
        <w:tc>
          <w:tcPr>
            <w:tcW w:type="dxa" w:w="5200"/>
            <w:shd w:fill="FFF2CC" w:val="clear"/>
          </w:tcPr>
          <w:p>
            <w:r>
              <w:t xml:space="preserve">교육, 기술지원, 추가 지원 요구사항</w:t>
            </w:r>
          </w:p>
        </w:tc>
        <w:tc>
          <w:tcPr>
            <w:tcW w:type="dxa" w:w="1400"/>
            <w:shd w:fill="FFF2CC" w:val="clear"/>
          </w:tcPr>
          <w:p>
            <w:pPr>
              <w:jc w:val="center"/>
            </w:pPr>
            <w:r>
              <w:t xml:space="preserve">3</w:t>
            </w:r>
          </w:p>
        </w:tc>
      </w:tr>
      <w:tr>
        <w:tc>
          <w:tcPr>
            <w:gridSpan w:val="3"/>
            <w:shd w:fill="DCE6F1" w:val="clear"/>
          </w:tcPr>
          <w:p>
            <w:pPr>
              <w:jc w:val="right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shd w:fill="DCE6F1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55</w:t>
            </w:r>
          </w:p>
        </w:tc>
      </w:tr>
    </w:tbl>
    <w:p>
      <w:pPr>
        <w:spacing w:after="120"/>
      </w:pPr>
      <w:r>
        <w:rPr>
          <w:i/>
          <w:iCs/>
          <w:color w:val="666666"/>
        </w:rPr>
        <w:t xml:space="preserve">(v3.0 61개 → v4.0 55개. 노란색 음영 행은 문항 수가 바뀐 카테고리입니다.)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② 요구사항 상세</w:t>
      </w:r>
    </w:p>
    <w:p>
      <w:pPr>
        <w:pStyle w:val="Heading2"/>
        <w:spacing w:after="150" w:before="300"/>
      </w:pPr>
      <w:r>
        <w:t xml:space="preserve">1) 시스템 장비구성 요구사항: ECR (Equipment Composition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시스템 장비 구성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ECR-001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웹/애플리케이션 서버 구성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NGINX를 웹서버로, gunicorn을 WSGI 서버로 구성한다</w:t>
            </w:r>
          </w:p>
          <w:p>
            <w:pPr>
              <w:spacing w:after="60"/>
            </w:pPr>
            <w:r>
              <w:t xml:space="preserve">○ Django + Django REST Framework 기반 애플리케이션 서버로 구성한다</w:t>
            </w:r>
          </w:p>
          <w:p>
            <w:pPr>
              <w:spacing w:after="60"/>
            </w:pPr>
            <w:r>
              <w:t xml:space="preserve">○ 클라우드 환경에서 운영 가능하도록 구성한다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시스템 장비 구성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ECR-002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데이터베이스 서버 구성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부품·게임 요구사양 등 핵심 데이터를 저장한다</w:t>
            </w:r>
          </w:p>
          <w:p>
            <w:pPr>
              <w:spacing w:after="60"/>
            </w:pPr>
            <w:r>
              <w:t xml:space="preserve">○ DB 자체는 SQL 기반으로 구축한다(다른 팀원 개발 영역이며, 본 문서 및 관련 기획서에서는 상세 스키마 설계를 다루지 않는다) — Django ORM과의 연동 방식은 확인 필요 항목으로 별도 관리한다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시스템 장비 구성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ECR-003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캐시/브로커 서버 구성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Redis를 캐시 서버 및 Celery 메시지 브로커로 구성한다</w:t>
            </w:r>
          </w:p>
          <w:p>
            <w:pPr>
              <w:spacing w:after="60"/>
            </w:pPr>
            <w:r>
              <w:t xml:space="preserve">○ 가격 데이터(TTL 1일 이내)를 캐싱한다 — FPS 계산 결과 캐싱은 FPS 계산 기능 보류에 따라 이번 단계에서 제외한다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시스템 장비 구성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ECR-004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비동기 작업 서버 구성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Celery + Celery Beat를 구성해 가격 수시 갱신 배치 작업을 처리한다</w:t>
            </w:r>
          </w:p>
          <w:p>
            <w:pPr>
              <w:spacing w:after="60"/>
            </w:pPr>
            <w:r>
              <w:t xml:space="preserve">○ 초기 단계에서는 API 호출 시점마다 직접 조회하는 방식으로 우선 동작한다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시스템 장비 구성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ECR-005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개발/운영 환경 분리 구성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프로토타입 단계는 가격 목업(고정) 데이터로 동작하는 환경으로 구성한다</w:t>
            </w:r>
          </w:p>
          <w:p>
            <w:pPr>
              <w:spacing w:after="60"/>
            </w:pPr>
            <w:r>
              <w:t xml:space="preserve">○ 정식 환경은 다나와(스크래핑)·Gemini API와 실연동하는 환경으로 분리 구성한다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2) 기능 요구사항: SFR (System Function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게임 요구사양 선택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개발 단계에서 선정한 인기 게임 10~15개의 추천 사양을 직접 DB(SQL)에 입력해두고, 사용자는 드롭다운에서 그 목록 중 선택한다</w:t>
            </w:r>
          </w:p>
          <w:p>
            <w:pPr>
              <w:spacing w:after="60"/>
            </w:pPr>
            <w:r>
              <w:t xml:space="preserve">○ Steam Store API 실시간 조회, HTML 파싱, 모델명 정규식 추출, 지연 캐싱 구조는 전부 삭제한다</w:t>
            </w:r>
          </w:p>
          <w:p>
            <w:pPr>
              <w:spacing w:after="60"/>
            </w:pPr>
            <w:r>
              <w:t xml:space="preserve">○ 게임 2개 이상 선택 시 항목별 최댓값을 채택해 통합하는 규칙은 유지한다</w:t>
            </w:r>
          </w:p>
          <w:p>
            <w:pPr>
              <w:spacing w:after="60"/>
            </w:pPr>
            <w:r>
              <w:t xml:space="preserve">○ PC 용도(목적: 문서작업/인터넷, 영상편집, 3D 렌더링/모델링, 방송/스트리밍, 개발·컴파일)를 게임명과 별도(또는 함께) 입력받아, 게임과 동일한 최댓값 통합 규칙을 적용한다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견적 생성 알고리즘(순차 결정 + 백트래킹)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CPU/GPU 동시 확정 → 메인보드 → RAM → 쿨러 → PSU → 케이스 순서로 한 카테고리씩 확정해가는 순차 결정 방식으로 견적을 생성한다</w:t>
            </w:r>
          </w:p>
          <w:p>
            <w:pPr>
              <w:spacing w:after="60"/>
            </w:pPr>
            <w:r>
              <w:t xml:space="preserve">○ 기존의 전체 카테고리 중첩 반복 조합 탐색 방식은 폐기한다</w:t>
            </w:r>
          </w:p>
          <w:p>
            <w:pPr>
              <w:spacing w:after="60"/>
            </w:pPr>
            <w:r>
              <w:t xml:space="preserve">○ 한 카테고리에서 특정 후보가 호환되지 않으면 그 카테고리 내 다음 후보를 시도한다</w:t>
            </w:r>
          </w:p>
          <w:p>
            <w:pPr>
              <w:spacing w:after="60"/>
            </w:pPr>
            <w:r>
              <w:t xml:space="preserve">○ 그 카테고리의 후보를 전부 소진해도 호환되는 제품이 없으면, 바로 이전 카테고리로 돌아가 그 선택을 한 단계 업그레이드한 뒤, 실패했던 카테고리로 다시 내려와 후보 시도를 처음부터 재시작한다(재귀적 백트래킹)</w:t>
            </w:r>
          </w:p>
          <w:p>
            <w:pPr>
              <w:spacing w:after="60"/>
            </w:pPr>
            <w:r>
              <w:t xml:space="preserve">○ 가장 앞 단계인 CPU/GPU까지 백트래킹이 올라갔는데 그 후보(등급)까지 전부 소진된 경우에만 최종 실패로 처리한다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가성비/성능 모드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최초 견적 생성 시 사용자에게 가성비/성능 옵션 중 선택을 받는다</w:t>
            </w:r>
          </w:p>
          <w:p>
            <w:pPr>
              <w:spacing w:after="60"/>
            </w:pPr>
            <w:r>
              <w:t xml:space="preserve">○ 가성비 모드: 각 단계에서 요구사양을 만족하는 것 중 가장 저렴한 제품부터 오름차순으로 순차 결정해 최저가 조합 하나를 도출한다. CPU+GPU 가격의 합이 예산보다 클 경우 즉시 예산 부족을 안내하고 종료한다(최적화)</w:t>
            </w:r>
          </w:p>
          <w:p>
            <w:pPr>
              <w:spacing w:after="60"/>
            </w:pPr>
            <w:r>
              <w:t xml:space="preserve">○ 성능 모드: 예산 제약 없이 각 단계에서 최대 스펙으로 순차 결정해 최대 견적을 만든 뒤, 예산 초과 시 가성비 모드의 정반대 순서(케이스 → PSU → 쿨러 → RAM → 메인보드 → CPU/GPU)로 부품을 한 단계씩 다운그레이드한다</w:t>
            </w:r>
          </w:p>
          <w:p>
            <w:pPr>
              <w:spacing w:after="60"/>
            </w:pPr>
            <w:r>
              <w:t xml:space="preserve">○ 다운그레이드 진행 중 ① 최소 옵션까지 내렸는데도 예산이 부족한 경우, ② 더 이상 호환되는 대안이 없는 경우, ③ 다운그레이드로 병목 현상이 발생하는 경우에는 다음 순서의 부품 다운그레이드로 넘어간다</w:t>
            </w:r>
          </w:p>
          <w:p>
            <w:pPr>
              <w:spacing w:after="60"/>
            </w:pPr>
            <w:r>
              <w:t xml:space="preserve">○ CPU+GPU 가격이 예산보다 작아지는 시점부터 다운그레이드 로직을 시작한다(최적화)</w:t>
            </w:r>
          </w:p>
          <w:p>
            <w:pPr>
              <w:spacing w:after="60"/>
            </w:pPr>
            <w:r>
              <w:t xml:space="preserve">○ 부품 호환성에 오류가 없고 Gemini 검수 단계에서 병목 현상이 없다고 판단되는 견적 중 예산에 가장 근접한 견적 하나를 최종 출력한다</w:t>
            </w:r>
          </w:p>
          <w:p>
            <w:pPr>
              <w:spacing w:after="60"/>
            </w:pPr>
            <w:r>
              <w:t xml:space="preserve">○ CPU/GPU까지 최소 옵션으로 내렸는데도 예산을 맞추지 못하면, 가성비 모드와 동일하게 최소 필요 예산을 안내하고 종료한다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조립 호환성 검증(트랙 A)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소켓, RAM 규격, 전력, 폼팩터, GPU 길이, 쿨러 높이, PSU 길이, 라디에이터 등 결정론적 조건을 AI 모델 없이 치수 데이터 기반 부등식 계산으로 검증한다</w:t>
            </w:r>
          </w:p>
          <w:p>
            <w:pPr>
              <w:spacing w:after="60"/>
            </w:pPr>
            <w:r>
              <w:t xml:space="preserve">○ 쿨러↔RAM 간섭처럼 구조화된 치수 데이터로 확보되지 않는 항목에 한해서만 Gemini 보조 판단을 예외적으로 허용하며, 최종 필터링 조건이 아닌 참고 경고 문구로만 노출한다</w:t>
            </w:r>
          </w:p>
          <w:p>
            <w:pPr>
              <w:spacing w:after="60"/>
            </w:pPr>
            <w:r>
              <w:t xml:space="preserve">○ 조건을 만족하는 후보가 없으면 SFR-002의 백트래킹 규칙에 따라 재시도한다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SFR-005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Gemini 검수(밸런스·병목 판단)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결정론적 조건을 전부 통과한 견적이라도, PC 용도 대비 부품 간 체급 불균형이나 병목 현상이 있는지 Gemini가 최종 검수한다</w:t>
            </w:r>
          </w:p>
          <w:p>
            <w:pPr>
              <w:spacing w:after="60"/>
            </w:pPr>
            <w:r>
              <w:t xml:space="preserve">○ 동적 프롬프트(전체 프롬프트 중 견적마다 달라지는 부분만 빈칸으로 두고 대입)로 검증한다</w:t>
            </w:r>
          </w:p>
          <w:p>
            <w:pPr>
              <w:spacing w:after="60"/>
            </w:pPr>
            <w:r>
              <w:t xml:space="preserve">○ 이 판단은 SFR-003 성능 모드 다운그레이드 진행 여부 및 최종 후보 선정에 직접 관여한다</w:t>
            </w:r>
          </w:p>
          <w:p>
            <w:pPr>
              <w:spacing w:after="60"/>
            </w:pPr>
            <w:r>
              <w:t xml:space="preserve">○ FPS 계산, Text-to-Build 텍스트 견적 파싱, 견적 해설 문구 생성 역할은 전부 폐기/보류한다 — Gemini의 용도는 SFR-004의 물리적 간섭 보조 판단과 본 항목(밸런스·병목 검수) 두 가지로 한정한다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SFR-006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부품 업그레이드 기능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CPU/GPU 성능 개선: 6장 성능 등급 순서표 기준으로 CPU/GPU를 각각 한 단계 상위로 올린 상태로 고정하고, 전체 순차 결정 로직(메인보드→RAM→쿨러→PSU→케이스)을 처음부터 다시 수행한다. 이 과정에서 다른 부품이 원래 견적보다 다운그레이드되면 이 업그레이드 자체를 무효로 처리한다</w:t>
            </w:r>
          </w:p>
          <w:p>
            <w:pPr>
              <w:spacing w:after="60"/>
            </w:pPr>
            <w:r>
              <w:t xml:space="preserve">○ RAM 용량 개선: 전체 로직을 다시 돌리지 않고 순차 결정 순서상 RAM 단계부터만 다시 시도한다(CPU/GPU/메인보드는 유지, RAM 이후 쿨러→PSU→케이스는 이어서 재검증)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SFR-007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가격·스펙 조회(다나와 단일 소스)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가격 조회는 다나와 스크래핑을 유일한 소스로 사용하며, 다른 가격 API는 전부 배제한다</w:t>
            </w:r>
          </w:p>
          <w:p>
            <w:pPr>
              <w:spacing w:after="60"/>
            </w:pPr>
            <w:r>
              <w:t xml:space="preserve">○ 부품 스펙·물리 치수 조회도 다나와 스크래핑 단일 소스로 확정한다 — BuildCores OpenDB, MediaWiki 등 외부 스펙 소스는 전부 배제한다</w:t>
            </w:r>
          </w:p>
          <w:p>
            <w:pPr>
              <w:spacing w:after="60"/>
            </w:pPr>
            <w:r>
              <w:t xml:space="preserve">○ DB에 부품 상세 정보를 폭넓게 축적한다(예: GPU 메모리 용량·VRAM 대역폭 등) — 단, 벤치마크 점수는 축적 대상에서 제외한다(SFR-010 참고)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SFR-008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카탈로그 정제 및 제조사 제한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카탈로그 배제 대상(노트북 전용 부품, 워크스테이션/컴퓨트 전용 카드, 스마트폰·태블릿 SoC, CPU 내장그래픽, 채굴 전용 카드, 데이터센터용 카드), 가격 매칭 제외 대상(액세서리, 중고·리퍼·파손, 해외구매·전시상품)은 v3.0과 동일하게 유지한다</w:t>
            </w:r>
          </w:p>
          <w:p>
            <w:pPr>
              <w:spacing w:after="60"/>
            </w:pPr>
            <w:r>
              <w:t xml:space="preserve">○ 여기에 제조사 제한을 최우선 필터로 추가한다 — CPU는 Intel, GPU는 NVIDIA, 메인보드는 MSI·ASUS, 쿨러는 DEEPCOOL, RAM은 삼성전자·TeamGroup, SSD는 삼성전자, HDD는 Western Digital, PSU는 마이크로닉스, 케이스는 darkFlash·앱코만 카탈로그에 적재한다</w:t>
            </w:r>
          </w:p>
          <w:p>
            <w:pPr>
              <w:spacing w:after="60"/>
            </w:pPr>
            <w:r>
              <w:t xml:space="preserve">○ 매칭 신뢰도가 기준 미만이거나 이상치(비합리 가격, 동일가격 중복 등)가 발견되면 오매칭으로 간주해 재조회한다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SFR-009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입력 옵션 필터링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배치 위치(책상 위/책상 아래/미니 PC/상관없음) 선택값을 케이스·메인보드 폼팩터 필터에 반영한다</w:t>
            </w:r>
          </w:p>
          <w:p>
            <w:pPr>
              <w:spacing w:after="60"/>
            </w:pPr>
            <w:r>
              <w:t xml:space="preserve">○ RGB 유무(화려/없음/상관없음), 냉각 옵션(수랭/공랭) 선택값을 부품 매칭에 반영한다</w:t>
            </w:r>
          </w:p>
          <w:p>
            <w:pPr>
              <w:spacing w:after="60"/>
            </w:pPr>
            <w:r>
              <w:t xml:space="preserve">○ PC 용도(목적) 선택값을 게임 요구사양과 동일한 방식(항목별 최댓값 통합)으로 반영한다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SFR-010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부품 성능 등급 고정 순서표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제조사를 Intel/NVIDIA로 한정했으므로, 세대·라인업·접미사를 조합한 고정 순서표로 CPU/GPU 성능을 비교·정렬한다(상세 기준은 기획서 6장 참고)</w:t>
            </w:r>
          </w:p>
          <w:p>
            <w:pPr>
              <w:spacing w:after="60"/>
            </w:pPr>
            <w:r>
              <w:t xml:space="preserve">○ NVIDIA GPU는 체급(뒤 숫자)을 1순위, 세대(앞 숫자)를 보완 기준으로 비교한다</w:t>
            </w:r>
          </w:p>
          <w:p>
            <w:pPr>
              <w:spacing w:after="60"/>
            </w:pPr>
            <w:r>
              <w:t xml:space="preserve">○ Intel CPU는 라인업(i3&lt;i5&lt;i7&lt;i9)을 1순위, K/F 접미사와 세대를 보완 기준으로 비교한다</w:t>
            </w:r>
          </w:p>
          <w:p>
            <w:pPr>
              <w:spacing w:after="60"/>
            </w:pPr>
            <w:r>
              <w:t xml:space="preserve">○ 벤치마크 점수 기반 성능 비교·매칭 기능(PassMark/3DMark 등 외부 벤치마크 DB 연동, rapidfuzz 기반 점수화)은 전면 폐기하고 본 고정 순서표로 완전히 대체한다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기능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SFR-011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전문가용 실시간 호환성 표시(후순위)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전문가 다이렉트 빌드 모드에서 부품 선택 시마다 백그라운드로 호환성을 검사한다</w:t>
            </w:r>
          </w:p>
          <w:p>
            <w:pPr>
              <w:spacing w:after="60"/>
            </w:pPr>
            <w:r>
              <w:t xml:space="preserve">○ 여유 치수를 mm 단위로 노출한다</w:t>
            </w:r>
          </w:p>
          <w:p>
            <w:pPr>
              <w:spacing w:after="60"/>
            </w:pPr>
            <w:r>
              <w:t xml:space="preserve">○ 1차 범위에서 제외하고 AI 가이드 모드 안정화 이후 검토한다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3) 성능 요구사항: PER (Performance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성능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PER-001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캐시 응답 속도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캐시 히트 시 응답 속도는 1초 이내를 목표로 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성능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PER-002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견적 생성 알고리즘 응답 속도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순차 결정 + 백트래킹 알고리즘 도입으로 개선되는 응답 속도를 기존 조합 탐색 방식 대비 실측 비교한다</w:t>
            </w:r>
          </w:p>
          <w:p>
            <w:pPr>
              <w:spacing w:after="60"/>
            </w:pPr>
            <w:r>
              <w:t xml:space="preserve">○ 목표치는 1단계 개발 중 실측 후 확정한다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성능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PER-003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성능 등급 순서표 정확도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SFR-010 고정 순서표의 배치 순서가 실제 체감 성능과 얼마나 일치하는지 측정한다</w:t>
            </w:r>
          </w:p>
          <w:p>
            <w:pPr>
              <w:spacing w:after="60"/>
            </w:pPr>
            <w:r>
              <w:t xml:space="preserve">○ 목표치는 운영 데이터 확보 후 결정한다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성능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PER-004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호환성 검증 신뢰도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결정론적 조건 기준, 추천 견적이 실제 조립 불가능한 비율(호환성 검증 오류율)은 1% 이하를 목표로 한다</w:t>
            </w:r>
          </w:p>
          <w:p>
            <w:pPr>
              <w:spacing w:after="60"/>
            </w:pPr>
            <w:r>
              <w:t xml:space="preserve">○ 쿨러↔RAM 간섭 조건의 Gemini 보조 판단 정확도, 그리고 성능 모드 다운그레이드의 병목 판단 정확도는 별도로 관리한다(PER-005 참고)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성능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PER-005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가격 데이터 신선도 및 용도 적합도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가격 데이터는 전일 대비 오차 5% 이내를 목표로 한다</w:t>
            </w:r>
          </w:p>
          <w:p>
            <w:pPr>
              <w:spacing w:after="60"/>
            </w:pPr>
            <w:r>
              <w:t xml:space="preserve">○ 용도 입력(영상편집 등) 결과로 나온 견적이 실제 해당 작업에 적합한지, 그리고 Gemini 밸런스·병목 판단 정확도를 사용자 피드백으로 측정한다 — 목표치는 운영 데이터 확보 후 결정한다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4) 인터페이스 요구사항: SIR (System Interface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인터페이스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SIR-001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다나와 가격·스펙 스크래핑 연동(유일 소스)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공식 API가 없어 스크래핑 방식으로 연동한다</w:t>
            </w:r>
          </w:p>
          <w:p>
            <w:pPr>
              <w:spacing w:after="60"/>
            </w:pPr>
            <w:r>
              <w:t xml:space="preserve">○ 가격뿐 아니라 부품 스펙·물리 치수 조회까지 전담하는 유일한 소스로 격상되었다(BuildCores·MediaWiki 완전 배제)</w:t>
            </w:r>
          </w:p>
          <w:p>
            <w:pPr>
              <w:spacing w:after="60"/>
            </w:pPr>
            <w:r>
              <w:t xml:space="preserve">○ 이용약관 위반·차단 위험이 있어 호출 빈도 관리와 모니터링이 필요하며, 유일한 소스이므로 안정성 조기 검증의 우선순위가 최상위다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인터페이스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SIR-002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Google Gemini API 연동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쿨러↔RAM 간섭 등 구조화된 치수 데이터가 없는 경우의 물리적 간섭 보조 판단, PC 용도 대비 부품 간 밸런스·병목 검수 두 용도로만 연동한다</w:t>
            </w:r>
          </w:p>
          <w:p>
            <w:pPr>
              <w:spacing w:after="60"/>
            </w:pPr>
            <w:r>
              <w:t xml:space="preserve">○ FPS 계산, 텍스트 견적 파싱, 견적 해설 문구 생성 용도의 연동은 폐기/보류한다</w:t>
            </w:r>
          </w:p>
          <w:p>
            <w:pPr>
              <w:spacing w:after="60"/>
            </w:pPr>
            <w:r>
              <w:t xml:space="preserve">○ 1~9번 물리 호환성 결정론적 검증에는 사용하지 않는다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인터페이스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SIR-003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프론트엔드-백엔드 REST 인터페이스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Django REST Framework 기반 REST API로 프론트엔드와 통신한다</w:t>
            </w:r>
          </w:p>
          <w:p>
            <w:pPr>
              <w:spacing w:after="60"/>
            </w:pPr>
            <w:r>
              <w:t xml:space="preserve">○ drf-spectacular로 API 문서를 자동화한다</w:t>
            </w:r>
          </w:p>
          <w:p>
            <w:pPr>
              <w:spacing w:after="60"/>
            </w:pPr>
            <w:r>
              <w:t xml:space="preserve">○ DB가 SQL 기반으로 전환됨에 따라 Django/DRF 유지 여부는 확인이 필요하다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인터페이스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SIR-004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게임 요구사양 데이터 관리 인터페이스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개발 단계에서 선정한 게임 10~15개의 추천 사양을 SQL로 직접 입력·관리하는 인터페이스(스크립트 또는 관리 도구)를 마련한다</w:t>
            </w:r>
          </w:p>
          <w:p>
            <w:pPr>
              <w:spacing w:after="60"/>
            </w:pPr>
            <w:r>
              <w:t xml:space="preserve">○ 런타임에는 조회만 발생하며 신규 API 호출·파싱은 없다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5) 데이터 요구사항: DAR (Data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데이터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DAR-001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게임 요구사양 데이터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개발 단계에서 선정한 게임 10~15개의 추천 사양을 SQL로 직접 입력해 관리한다</w:t>
            </w:r>
          </w:p>
          <w:p>
            <w:pPr>
              <w:spacing w:after="60"/>
            </w:pPr>
            <w:r>
              <w:t xml:space="preserve">○ Steam API 기반 지연 캐싱(Lazy Caching) 구조는 삭제한다 — 최소 요구사양도 v3.0과 동일하게 저장하지 않는다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데이터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DAR-002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부품 마스터 데이터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CPU/GPU/RAM/저장장치/메인보드/파워/쿨러/케이스별 스펙·물리 치수·가격 필드를 포함한다</w:t>
            </w:r>
          </w:p>
          <w:p>
            <w:pPr>
              <w:spacing w:after="60"/>
            </w:pPr>
            <w:r>
              <w:t xml:space="preserve">○ SFR-008 카탈로그 정제 규칙(배제 대상 + 제조사 제한)을 통과한 데이터만 적재한다</w:t>
            </w:r>
          </w:p>
          <w:p>
            <w:pPr>
              <w:spacing w:after="60"/>
            </w:pPr>
            <w:r>
              <w:t xml:space="preserve">○ 다나와 상세페이지에서 확보 가능한 상세 스펙(GPU 메모리 용량·VRAM 대역폭 등)을 폭넓게 확장 적재한다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데이터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DAR-003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성능 등급 순서표 데이터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SFR-010의 NVIDIA GPU/Intel CPU 고정 순서표를 데이터로 관리한다</w:t>
            </w:r>
          </w:p>
          <w:p>
            <w:pPr>
              <w:spacing w:after="60"/>
            </w:pPr>
            <w:r>
              <w:t xml:space="preserve">○ 신제품 출시에 맞춰 갱신하는 운영 프로세스를 마련한다(확인 필요)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데이터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DAR-004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캐시 TTL 정책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가격은 1일 이내로 관리한다</w:t>
            </w:r>
          </w:p>
          <w:p>
            <w:pPr>
              <w:spacing w:after="60"/>
            </w:pPr>
            <w:r>
              <w:t xml:space="preserve">○ 게임 요구사양 원문은 60일 이상(패치 시 갱신), 물리 치수는 상시(신제품 출시 시 갱신)로 관리한다</w:t>
            </w:r>
          </w:p>
          <w:p>
            <w:pPr>
              <w:spacing w:after="60"/>
            </w:pPr>
            <w:r>
              <w:t xml:space="preserve">○ 벤치마크/성능 점수 TTL 정책은 벤치마크 비교 기능 폐기로 삭제한다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데이터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DAR-005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화이트리스트 게임 데이터(범위 제외)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보유 사양 기반 게임 역산 기능용 화이트리스트 데이터는 이번 착수 범위에서 제외한다</w:t>
            </w:r>
          </w:p>
          <w:p>
            <w:pPr>
              <w:spacing w:after="60"/>
            </w:pPr>
            <w:r>
              <w:t xml:space="preserve">○ 게임 목록 자체가 10~15개로 고정되므로, 역산 기능 구현 시점에 이 소수 목록을 기반으로 별도 설계한다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데이터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DAR-006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용도(목적)별 권장사양 매핑 데이터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문서작업/인터넷, 영상편집, 3D 렌더링/모델링, 방송/스트리밍, 개발·컴파일 등 PC 용도별 권장 부품 가중치 매핑 테이블을 구축한다</w:t>
            </w:r>
          </w:p>
          <w:p>
            <w:pPr>
              <w:spacing w:after="60"/>
            </w:pPr>
            <w:r>
              <w:t xml:space="preserve">○ 자체 리서치로 구축할지, 공개 벤치마크(PugetBench, Blender Benchmark 등)를 참고할지는 확인이 필요하다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6) 테스트 요구사항: TER (Test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테스트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TER-001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견적 생성 알고리즘 테스트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순차 결정 + 백트래킹 로직이 SFR-002 규칙대로 정확히 동작하는지 검증한다(카테고리 소진 시 이전 단계 업그레이드, 최종 실패 조건 등)</w:t>
            </w:r>
          </w:p>
          <w:p>
            <w:pPr>
              <w:spacing w:after="60"/>
            </w:pPr>
            <w:r>
              <w:t xml:space="preserve">○ 가성비/성능 두 모드의 결과가 SFR-003 기준과 일치하는지 시나리오별로 검증한다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테스트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TER-002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호환성 엔진 회귀 테스트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결정론적 조건 조합에 대해 통과/실패 케이스를 포함한 회귀 테스트를 수행한다</w:t>
            </w:r>
          </w:p>
          <w:p>
            <w:pPr>
              <w:spacing w:after="60"/>
            </w:pPr>
            <w:r>
              <w:t xml:space="preserve">○ 쿨러↔RAM 간섭의 Gemini 보조 판단이 경고 문구로만 노출되고 최종 필터링에는 영향을 주지 않는지 검증한다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테스트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TER-003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Gemini 검수 응답 스키마 검증 테스트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밸런스·병목 검수 응답의 구조화 스키마 준수 여부를 검증한다</w:t>
            </w:r>
          </w:p>
          <w:p>
            <w:pPr>
              <w:spacing w:after="60"/>
            </w:pPr>
            <w:r>
              <w:t xml:space="preserve">○ 재시도·폴백 동작을 검증한다</w:t>
            </w:r>
          </w:p>
          <w:p>
            <w:pPr>
              <w:spacing w:after="60"/>
            </w:pPr>
            <w:r>
              <w:t xml:space="preserve">○ FPS 계산·텍스트 파싱 관련 스키마 테스트는 관련 기능 폐기/보류로 제외한다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테스트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TER-004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응답 속도/부하 테스트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캐시 히트 시 1초 이내 응답 목표를 부하 조건에서 검증한다</w:t>
            </w:r>
          </w:p>
          <w:p>
            <w:pPr>
              <w:spacing w:after="60"/>
            </w:pPr>
            <w:r>
              <w:t xml:space="preserve">○ 순차 결정 알고리즘의 응답 속도(PER-002)를 부하 조건에서 함께 검증한다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테스트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TER-005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용도 입력 시나리오 테스트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게임 단독 선택, 용도 단독 선택, 게임+용도 복합 선택 시 항목별 최댓값 통합 결과가 올바른지 검증한다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테스트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TER-006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제조사 제한 적용 테스트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SFR-008의 제조사 제한이 카탈로그 적재 단계에서 정확히 적용되는지 검증한다</w:t>
            </w:r>
          </w:p>
          <w:p>
            <w:pPr>
              <w:spacing w:after="60"/>
            </w:pPr>
            <w:r>
              <w:t xml:space="preserve">○ 제한된 제조사 조합만으로 예산·용도 구간별 매칭 성공률이 충분히 확보되는지 검증한다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7) 보안 요구사항: SER (Security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보안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SER-001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외부 API 키 관리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다나와·Gemini 관련 인증정보는 환경변수 또는 시크릿 매니저로 관리한다</w:t>
            </w:r>
          </w:p>
          <w:p>
            <w:pPr>
              <w:spacing w:after="60"/>
            </w:pPr>
            <w:r>
              <w:t xml:space="preserve">○ Steam·BuildCores 등 더 이상 사용하지 않는 연동의 인증정보는 관리 대상에서 제외한다</w:t>
            </w:r>
          </w:p>
          <w:p>
            <w:pPr>
              <w:spacing w:after="60"/>
            </w:pPr>
            <w:r>
              <w:t xml:space="preserve">○ 소스코드에 키를 노출하지 않는다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보안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SER-002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통신 구간 암호화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프론트엔드-백엔드 및 외부 API 통신 구간은 HTTPS로 암호화한다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보안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SER-003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크롤링/스크래핑 관련 준수사항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다나와 스크래핑은 가격뿐 아니라 스펙 조회까지 전담하는 유일한 경로이므로, 호출 빈도 관리와 차단 모니터링의 중요도가 최상위다</w:t>
            </w:r>
          </w:p>
          <w:p>
            <w:pPr>
              <w:spacing w:after="60"/>
            </w:pPr>
            <w:r>
              <w:t xml:space="preserve">○ 실서비스 전 다나와와의 공식 제휴 계약 전환을 시도한다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보안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SER-004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사용자 입력 데이터 최소 수집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예산·배치위치·RGB·냉각·게임(또는 용도) 선택값 등 입력값 외 불필요한 개인정보는 수집하지 않는다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8) 품질 요구사항: QUR (Quality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품질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QUR-001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API 문서 자동화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drf-spectacular를 통해 REST API 문서를 자동 생성·관리한다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품질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QUR-002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정확성 KPI 준수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호환성·가격 신선도·성능 등급 순서표 정확도 등 KPI 목표치를 지속 관리한다</w:t>
            </w:r>
          </w:p>
          <w:p>
            <w:pPr>
              <w:spacing w:after="60"/>
            </w:pPr>
            <w:r>
              <w:t xml:space="preserve">○ Gemini 밸런스·병목 검수 정확도, 용도별 매핑 사양 적합도 KPI를 추가로 관리한다</w:t>
            </w:r>
          </w:p>
          <w:p>
            <w:pPr>
              <w:spacing w:after="60"/>
            </w:pPr>
            <w:r>
              <w:t xml:space="preserve">○ Steam 파싱 성공률, 벤치마크 퍼지 매칭 정확도 KPI는 관련 기능 폐기로 삭제한다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품질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QUR-003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장애 시 폴백 보장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다나와 스크래핑 실패, 데이터 부재 시 명확한 안내 메시지로 정상 종료 경로를 보장한다</w:t>
            </w:r>
          </w:p>
          <w:p>
            <w:pPr>
              <w:spacing w:after="60"/>
            </w:pPr>
            <w:r>
              <w:t xml:space="preserve">○ "상품 없음" / "최소 필요 예산 안내" 등 메시지를 표준화한다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9) 제약사항: COR (Constraint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제약사항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COR-001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다나와 스크래핑 이용 조건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공식 API가 없어 스크래핑으로만 연동하며, 가격·스펙을 전담하는 유일한 소스이므로 이용약관·차단 위험 모니터링의 우선순위가 최상위로 조정된다</w:t>
            </w:r>
          </w:p>
          <w:p>
            <w:pPr>
              <w:spacing w:after="60"/>
            </w:pPr>
            <w:r>
              <w:t xml:space="preserve">○ 페이지 구조 변경 시 실패율, 매칭 정확도(액세서리·중고 오매칭 방지), 요청 빈도에 따른 차단 위험을 1단계에서 조기 검증한다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제약사항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COR-002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오픈소스 라이선스 준수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BeautifulSoup4 등 오픈소스 라이브러리의 라이선스 조건을 준수한다</w:t>
            </w:r>
          </w:p>
          <w:p>
            <w:pPr>
              <w:spacing w:after="60"/>
            </w:pPr>
            <w:r>
              <w:t xml:space="preserve">○ rapidfuzz는 Text-to-Build 폐기에 따라 사용 여부를 재검토한다(확인 필요)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제약사항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COR-003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부품 카탈로그 범위 제한</w:t>
            </w:r>
            <w:r>
              <w:rPr>
                <w:b/>
                <w:bCs/>
                <w:color w:val="1F7A1F"/>
              </w:rPr>
              <w:t xml:space="preserve">  [v4.0 신설]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카테고리별 취급 제조사를 1~2곳으로 제한한다(SFR-008 참고) — AMD CPU/GPU는 카탈로그 자체에서 완전히 배제한다</w:t>
            </w:r>
          </w:p>
          <w:p>
            <w:pPr>
              <w:spacing w:after="60"/>
            </w:pPr>
            <w:r>
              <w:t xml:space="preserve">○ 제한된 조합이 특정 예산·용도 구간을 충분히 커버하는지 1단계 개발 중 실측 검증한다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제약사항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COR-004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1차 MVP 범위 제한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SFR-011(Silent Checker), 기존 기능9(오버클럭 가이드)는 1차 범위에서 제외한다</w:t>
            </w:r>
          </w:p>
          <w:p>
            <w:pPr>
              <w:spacing w:after="60"/>
            </w:pPr>
            <w:r>
              <w:t xml:space="preserve">○ Text-to-Build 파서는 제외가 아니라 폐기로 확정한다</w:t>
            </w:r>
          </w:p>
          <w:p>
            <w:pPr>
              <w:spacing w:after="60"/>
            </w:pPr>
            <w:r>
              <w:t xml:space="preserve">○ 화이트리스트 게임 역산 기능도 1차 범위에서 제외한다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10) 프로젝트 관리 요구사항: PMR (Project Management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관리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PMR-001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단계별 일정 관리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1단계(순차 결정 알고리즘+카탈로그 축소)·2단계(성능 모드+Gemini 검수+업그레이드 기능)·3단계(상세 스펙 확장+가격 수시 갱신) 로드맵에 따라 일정을 관리한다</w:t>
            </w:r>
          </w:p>
          <w:p>
            <w:pPr>
              <w:spacing w:after="60"/>
            </w:pPr>
            <w:r>
              <w:t xml:space="preserve">○ 1단계부터 제조사 제한 적용과 다나와 단일 소스 안정성 검증을 포함한다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관리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PMR-002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위험 관리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다나와 스크래핑 실패율, 물리 치수 데이터 부족, 스크래핑 법적 이슈 등을 주기적으로 점검한다</w:t>
            </w:r>
          </w:p>
          <w:p>
            <w:pPr>
              <w:spacing w:after="60"/>
            </w:pPr>
            <w:r>
              <w:t xml:space="preserve">○ 카탈로그 축소로 인한 선택지 부족 리스크, 백트래킹 로직의 무한 반복 가능성 리스크를 신규로 점검한다</w:t>
            </w:r>
          </w:p>
          <w:p>
            <w:pPr>
              <w:spacing w:after="60"/>
            </w:pPr>
            <w:r>
              <w:t xml:space="preserve">○ Gemini 보조 판단 오탐 리스크, 용도별 매핑 테이블 정확도 리스크, 성능 등급 순서표 정확도 리스크를 점검한다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관리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PMR-003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인력 구성 및 역할 분담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기획/PM, 프론트엔드, 백엔드, AI/프롬프트 엔지니어링, 데이터 수집/검수 역할로 구성한다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관리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PMR-004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산출물 관리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기획서, 요구사항 명세서 등 단계별 산출물을 버전 관리하며 갱신한다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11) 프로젝트 지원 요구사항: PSR (Project Support Requirement)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지원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PSR-001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운영 및 장애 대응 방안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다나와 스크래핑 실패, 데이터 부재 시의 폴백·안내 정책을 운영 매뉴얼로 문서화한다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지원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PSR-002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유지보수 방안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가격 수시 갱신 파이프라인(Celery Beat), 캐시 TTL 정책 등 데이터 최신성 유지 방안을 문서화한다</w:t>
            </w:r>
          </w:p>
          <w:p>
            <w:pPr>
              <w:spacing w:after="60"/>
            </w:pPr>
            <w:r>
              <w:t xml:space="preserve">○ 성능 등급 순서표(SFR-010)를 신제품 출시에 맞춰 갱신하는 운영 프로세스를 문서화한다</w:t>
            </w:r>
          </w:p>
        </w:tc>
      </w:tr>
    </w:tbl>
    <w:p>
      <w:pPr>
        <w:spacing w:after="200"/>
      </w:pP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요구사항 분류</w:t>
            </w:r>
          </w:p>
        </w:tc>
        <w:tc>
          <w:tcPr>
            <w:tcW w:type="dxa" w:w="7500"/>
          </w:tcPr>
          <w:p>
            <w:r>
              <w:t xml:space="preserve">프로젝트 지원 요구사항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고유번호</w:t>
            </w:r>
          </w:p>
        </w:tc>
        <w:tc>
          <w:p>
            <w:r>
              <w:t xml:space="preserve">PSR-003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명칭</w:t>
            </w:r>
          </w:p>
        </w:tc>
        <w:tc>
          <w:p>
            <w:r>
              <w:t xml:space="preserve">향후 확장 기능 기술이전</w:t>
            </w:r>
            <w:r>
              <w:rPr>
                <w:b/>
                <w:bCs/>
                <w:color w:val="C00000"/>
              </w:rPr>
              <w:t xml:space="preserve">  [v4.0 변경]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bCs/>
              </w:rPr>
              <w:t xml:space="preserve">요구사항 상세설명</w:t>
            </w:r>
          </w:p>
        </w:tc>
        <w:tc>
          <w:p>
            <w:pPr>
              <w:spacing w:after="60"/>
            </w:pPr>
            <w:r>
              <w:t xml:space="preserve">○ Silent Checker, 오버클럭 가이드 등 후순위 기능의 설계 근거를 문서로 이관한다</w:t>
            </w:r>
          </w:p>
          <w:p>
            <w:pPr>
              <w:spacing w:after="60"/>
            </w:pPr>
            <w:r>
              <w:t xml:space="preserve">○ FPS 계산 재도입 가능성, 용도별 매핑 테이블 고도화 검토 근거도 함께 이관한다</w:t>
            </w:r>
          </w:p>
          <w:p>
            <w:pPr>
              <w:spacing w:after="60"/>
            </w:pPr>
            <w:r>
              <w:t xml:space="preserve">○ Text-to-Build는 폐기 확정에 따라 기술이전 대상에서 제외한다</w:t>
            </w:r>
          </w:p>
        </w:tc>
      </w:tr>
    </w:tbl>
    <w:p>
      <w:pPr>
        <w:spacing w:after="200"/>
      </w:pPr>
    </w:p>
    <w:p>
      <w:pPr>
        <w:spacing w:before="300"/>
        <w:jc w:val="right"/>
      </w:pPr>
      <w:r>
        <w:rPr>
          <w:color w:val="666666"/>
          <w:sz w:val="20"/>
          <w:szCs w:val="20"/>
        </w:rPr>
        <w:t xml:space="preserve">@2026.08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2026-08-07T00:37:44.847Z</dcterms:created>
  <dcterms:modified xsi:type="dcterms:W3CDTF">2026-08-07T00:37:44.860Z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