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r>
        <w:t>Egham,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Default="001657C0">
      <w:pPr>
        <w:pStyle w:val="Standard"/>
        <w:pageBreakBefore/>
        <w:spacing w:after="240" w:line="240" w:lineRule="auto"/>
        <w:ind w:firstLine="0"/>
        <w:jc w:val="center"/>
        <w:rPr>
          <w:b/>
          <w:sz w:val="32"/>
          <w:szCs w:val="32"/>
        </w:rPr>
      </w:pPr>
      <w:r>
        <w:rPr>
          <w:b/>
          <w:sz w:val="32"/>
          <w:szCs w:val="32"/>
        </w:rPr>
        <w:lastRenderedPageBreak/>
        <w:t>Abstract</w:t>
      </w:r>
    </w:p>
    <w:p w:rsidR="000D05EE" w:rsidRDefault="001657C0">
      <w:pPr>
        <w:pStyle w:val="Standard"/>
        <w:ind w:firstLine="0"/>
      </w:pPr>
      <w:r>
        <w:t xml:space="preserve">It has now become a </w:t>
      </w:r>
      <w:r w:rsidR="00FF0026">
        <w:t>well-established</w:t>
      </w:r>
      <w:r>
        <w:t xml:space="preserve"> fact that the expansion of the internet, coupled with the adoption of IoT (Internet of Things) technologies, has also </w:t>
      </w:r>
      <w:r w:rsidR="00FF0026">
        <w:t>led</w:t>
      </w:r>
      <w:r>
        <w:t xml:space="preserve"> to a rapid increase in the amount of data being generated. A report by IDC </w:t>
      </w:r>
      <w:r w:rsidR="00542548">
        <w:fldChar w:fldCharType="begin" w:fldLock="1"/>
      </w:r>
      <w:r w:rsidR="00542548">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rsidR="00542548">
        <w:fldChar w:fldCharType="separate"/>
      </w:r>
      <w:r w:rsidR="00542548" w:rsidRPr="00542548">
        <w:rPr>
          <w:noProof/>
        </w:rPr>
        <w:t>[1]</w:t>
      </w:r>
      <w:r w:rsidR="00542548">
        <w:fldChar w:fldCharType="end"/>
      </w:r>
      <w:r>
        <w:t xml:space="preserve">⁠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 </w:t>
      </w:r>
      <w:r w:rsidR="00542548">
        <w:fldChar w:fldCharType="begin" w:fldLock="1"/>
      </w:r>
      <w:r w:rsidR="00542548">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rsidR="00542548">
        <w:fldChar w:fldCharType="separate"/>
      </w:r>
      <w:r w:rsidR="00542548" w:rsidRPr="00542548">
        <w:rPr>
          <w:noProof/>
        </w:rPr>
        <w:t>[2]</w:t>
      </w:r>
      <w:r w:rsidR="00542548">
        <w:fldChar w:fldCharType="end"/>
      </w:r>
      <w:r>
        <w:t xml:space="preserve"> highlights the data quantities in numbers. For examples, on average every minute, 4.5 million videos are watched on YouTube, 694,444 hours of video is streamed on Netflix 55,140 photos are posted on Instagram⁠.</w:t>
      </w:r>
    </w:p>
    <w:p w:rsidR="000D05EE" w:rsidRDefault="000D05EE">
      <w:pPr>
        <w:pStyle w:val="Standard"/>
        <w:ind w:firstLine="0"/>
      </w:pPr>
    </w:p>
    <w:p w:rsidR="000D05EE" w:rsidRDefault="001657C0">
      <w:pPr>
        <w:pStyle w:val="Standard"/>
        <w:ind w:firstLine="0"/>
      </w:pPr>
      <w:r>
        <w:t xml:space="preserve">Storage of data at this scale would run into issues if the traditional centralised storage model is used; such as performance </w:t>
      </w:r>
      <w:r w:rsidR="00FF0026">
        <w:t>bottlenecks</w:t>
      </w:r>
      <w:r>
        <w:t xml:space="preserve"> with sudden/gradual growths in demand, a single point of failure either through Denial of Service (DoS) attacks or server crashes. Fortunately, </w:t>
      </w:r>
      <w:r w:rsidR="00FF0026">
        <w:t>several</w:t>
      </w:r>
      <w:r>
        <w:t xml:space="preserve"> alternative storage mechanisms have been proposed to handle the peer-to-peer nature of devices on the internet and the transient nature of peers.</w:t>
      </w:r>
    </w:p>
    <w:p w:rsidR="000D05EE" w:rsidRDefault="000D05EE">
      <w:pPr>
        <w:pStyle w:val="Standard"/>
        <w:ind w:firstLine="0"/>
      </w:pPr>
    </w:p>
    <w:p w:rsidR="000D05EE" w:rsidRDefault="001657C0">
      <w:pPr>
        <w:pStyle w:val="Standard"/>
        <w:ind w:firstLine="0"/>
      </w:pPr>
      <w:r>
        <w:t>This report will look at some of the prominent existing peer-to-peer storage protocols and how these handle the transient nature of devices. Additionally, the report will also document the implementation and evaluation of a proof-of-concept program using an actor model framework specifically the Elixir programming language.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AC2CFD" w:rsidRDefault="001657C0">
      <w:pPr>
        <w:pStyle w:val="TOC1"/>
        <w:tabs>
          <w:tab w:val="left" w:pos="44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216374" w:history="1">
        <w:r w:rsidR="00AC2CFD" w:rsidRPr="00085C77">
          <w:rPr>
            <w:rStyle w:val="Hyperlink"/>
            <w:noProof/>
          </w:rPr>
          <w:t>1</w:t>
        </w:r>
        <w:r w:rsidR="00AC2CFD">
          <w:rPr>
            <w:rFonts w:asciiTheme="minorHAnsi" w:eastAsiaTheme="minorEastAsia" w:hAnsiTheme="minorHAnsi" w:cstheme="minorBidi"/>
            <w:noProof/>
            <w:sz w:val="22"/>
            <w:lang w:val="en-GB" w:eastAsia="en-GB"/>
          </w:rPr>
          <w:tab/>
        </w:r>
        <w:r w:rsidR="00AC2CFD" w:rsidRPr="00085C77">
          <w:rPr>
            <w:rStyle w:val="Hyperlink"/>
            <w:noProof/>
          </w:rPr>
          <w:t>Introduction</w:t>
        </w:r>
        <w:r w:rsidR="00AC2CFD">
          <w:rPr>
            <w:noProof/>
          </w:rPr>
          <w:tab/>
        </w:r>
        <w:r w:rsidR="00AC2CFD">
          <w:rPr>
            <w:noProof/>
          </w:rPr>
          <w:fldChar w:fldCharType="begin"/>
        </w:r>
        <w:r w:rsidR="00AC2CFD">
          <w:rPr>
            <w:noProof/>
          </w:rPr>
          <w:instrText xml:space="preserve"> PAGEREF _Toc48216374 \h </w:instrText>
        </w:r>
        <w:r w:rsidR="00AC2CFD">
          <w:rPr>
            <w:noProof/>
          </w:rPr>
        </w:r>
        <w:r w:rsidR="00AC2CFD">
          <w:rPr>
            <w:noProof/>
          </w:rPr>
          <w:fldChar w:fldCharType="separate"/>
        </w:r>
        <w:r w:rsidR="00AC2CFD">
          <w:rPr>
            <w:noProof/>
          </w:rPr>
          <w:t>1</w:t>
        </w:r>
        <w:r w:rsidR="00AC2CFD">
          <w:rPr>
            <w:noProof/>
          </w:rPr>
          <w:fldChar w:fldCharType="end"/>
        </w:r>
      </w:hyperlink>
    </w:p>
    <w:p w:rsidR="00AC2CFD" w:rsidRDefault="00AC2CFD">
      <w:pPr>
        <w:pStyle w:val="TOC1"/>
        <w:tabs>
          <w:tab w:val="left" w:pos="440"/>
          <w:tab w:val="right" w:leader="dot" w:pos="7360"/>
        </w:tabs>
        <w:rPr>
          <w:rFonts w:asciiTheme="minorHAnsi" w:eastAsiaTheme="minorEastAsia" w:hAnsiTheme="minorHAnsi" w:cstheme="minorBidi"/>
          <w:noProof/>
          <w:sz w:val="22"/>
          <w:lang w:val="en-GB" w:eastAsia="en-GB"/>
        </w:rPr>
      </w:pPr>
      <w:hyperlink w:anchor="_Toc48216375" w:history="1">
        <w:r w:rsidRPr="00085C77">
          <w:rPr>
            <w:rStyle w:val="Hyperlink"/>
            <w:noProof/>
          </w:rPr>
          <w:t>2</w:t>
        </w:r>
        <w:r>
          <w:rPr>
            <w:rFonts w:asciiTheme="minorHAnsi" w:eastAsiaTheme="minorEastAsia" w:hAnsiTheme="minorHAnsi" w:cstheme="minorBidi"/>
            <w:noProof/>
            <w:sz w:val="22"/>
            <w:lang w:val="en-GB" w:eastAsia="en-GB"/>
          </w:rPr>
          <w:tab/>
        </w:r>
        <w:r w:rsidRPr="00085C77">
          <w:rPr>
            <w:rStyle w:val="Hyperlink"/>
            <w:noProof/>
          </w:rPr>
          <w:t>Background Research</w:t>
        </w:r>
        <w:r>
          <w:rPr>
            <w:noProof/>
          </w:rPr>
          <w:tab/>
        </w:r>
        <w:r>
          <w:rPr>
            <w:noProof/>
          </w:rPr>
          <w:fldChar w:fldCharType="begin"/>
        </w:r>
        <w:r>
          <w:rPr>
            <w:noProof/>
          </w:rPr>
          <w:instrText xml:space="preserve"> PAGEREF _Toc48216375 \h </w:instrText>
        </w:r>
        <w:r>
          <w:rPr>
            <w:noProof/>
          </w:rPr>
        </w:r>
        <w:r>
          <w:rPr>
            <w:noProof/>
          </w:rPr>
          <w:fldChar w:fldCharType="separate"/>
        </w:r>
        <w:r>
          <w:rPr>
            <w:noProof/>
          </w:rPr>
          <w:t>2</w:t>
        </w:r>
        <w:r>
          <w:rPr>
            <w:noProof/>
          </w:rPr>
          <w:fldChar w:fldCharType="end"/>
        </w:r>
      </w:hyperlink>
    </w:p>
    <w:p w:rsidR="00AC2CFD" w:rsidRDefault="00AC2CFD">
      <w:pPr>
        <w:pStyle w:val="TOC2"/>
        <w:tabs>
          <w:tab w:val="right" w:leader="dot" w:pos="7360"/>
        </w:tabs>
        <w:rPr>
          <w:rFonts w:asciiTheme="minorHAnsi" w:eastAsiaTheme="minorEastAsia" w:hAnsiTheme="minorHAnsi" w:cstheme="minorBidi"/>
          <w:noProof/>
          <w:sz w:val="22"/>
          <w:lang w:val="en-GB" w:eastAsia="en-GB"/>
        </w:rPr>
      </w:pPr>
      <w:hyperlink w:anchor="_Toc48216376" w:history="1">
        <w:r w:rsidRPr="00085C77">
          <w:rPr>
            <w:rStyle w:val="Hyperlink"/>
            <w:noProof/>
          </w:rPr>
          <w:t>2.1 Napster</w:t>
        </w:r>
        <w:r>
          <w:rPr>
            <w:noProof/>
          </w:rPr>
          <w:tab/>
        </w:r>
        <w:r>
          <w:rPr>
            <w:noProof/>
          </w:rPr>
          <w:fldChar w:fldCharType="begin"/>
        </w:r>
        <w:r>
          <w:rPr>
            <w:noProof/>
          </w:rPr>
          <w:instrText xml:space="preserve"> PAGEREF _Toc48216376 \h </w:instrText>
        </w:r>
        <w:r>
          <w:rPr>
            <w:noProof/>
          </w:rPr>
        </w:r>
        <w:r>
          <w:rPr>
            <w:noProof/>
          </w:rPr>
          <w:fldChar w:fldCharType="separate"/>
        </w:r>
        <w:r>
          <w:rPr>
            <w:noProof/>
          </w:rPr>
          <w:t>2</w:t>
        </w:r>
        <w:r>
          <w:rPr>
            <w:noProof/>
          </w:rPr>
          <w:fldChar w:fldCharType="end"/>
        </w:r>
      </w:hyperlink>
    </w:p>
    <w:p w:rsidR="00AC2CFD" w:rsidRDefault="00AC2CFD">
      <w:pPr>
        <w:pStyle w:val="TOC2"/>
        <w:tabs>
          <w:tab w:val="right" w:leader="dot" w:pos="7360"/>
        </w:tabs>
        <w:rPr>
          <w:rFonts w:asciiTheme="minorHAnsi" w:eastAsiaTheme="minorEastAsia" w:hAnsiTheme="minorHAnsi" w:cstheme="minorBidi"/>
          <w:noProof/>
          <w:sz w:val="22"/>
          <w:lang w:val="en-GB" w:eastAsia="en-GB"/>
        </w:rPr>
      </w:pPr>
      <w:hyperlink w:anchor="_Toc48216377" w:history="1">
        <w:r w:rsidRPr="00085C77">
          <w:rPr>
            <w:rStyle w:val="Hyperlink"/>
            <w:noProof/>
          </w:rPr>
          <w:t>2.2 Gnutella</w:t>
        </w:r>
        <w:r>
          <w:rPr>
            <w:noProof/>
          </w:rPr>
          <w:tab/>
        </w:r>
        <w:r>
          <w:rPr>
            <w:noProof/>
          </w:rPr>
          <w:fldChar w:fldCharType="begin"/>
        </w:r>
        <w:r>
          <w:rPr>
            <w:noProof/>
          </w:rPr>
          <w:instrText xml:space="preserve"> PAGEREF _Toc48216377 \h </w:instrText>
        </w:r>
        <w:r>
          <w:rPr>
            <w:noProof/>
          </w:rPr>
        </w:r>
        <w:r>
          <w:rPr>
            <w:noProof/>
          </w:rPr>
          <w:fldChar w:fldCharType="separate"/>
        </w:r>
        <w:r>
          <w:rPr>
            <w:noProof/>
          </w:rPr>
          <w:t>2</w:t>
        </w:r>
        <w:r>
          <w:rPr>
            <w:noProof/>
          </w:rPr>
          <w:fldChar w:fldCharType="end"/>
        </w:r>
      </w:hyperlink>
    </w:p>
    <w:p w:rsidR="00AC2CFD" w:rsidRDefault="00AC2CFD">
      <w:pPr>
        <w:pStyle w:val="TOC2"/>
        <w:tabs>
          <w:tab w:val="right" w:leader="dot" w:pos="7360"/>
        </w:tabs>
        <w:rPr>
          <w:rFonts w:asciiTheme="minorHAnsi" w:eastAsiaTheme="minorEastAsia" w:hAnsiTheme="minorHAnsi" w:cstheme="minorBidi"/>
          <w:noProof/>
          <w:sz w:val="22"/>
          <w:lang w:val="en-GB" w:eastAsia="en-GB"/>
        </w:rPr>
      </w:pPr>
      <w:hyperlink w:anchor="_Toc48216378" w:history="1">
        <w:r w:rsidRPr="00085C77">
          <w:rPr>
            <w:rStyle w:val="Hyperlink"/>
            <w:noProof/>
          </w:rPr>
          <w:t>2.3 Content Addressable Network (CAN)</w:t>
        </w:r>
        <w:r>
          <w:rPr>
            <w:noProof/>
          </w:rPr>
          <w:tab/>
        </w:r>
        <w:r>
          <w:rPr>
            <w:noProof/>
          </w:rPr>
          <w:fldChar w:fldCharType="begin"/>
        </w:r>
        <w:r>
          <w:rPr>
            <w:noProof/>
          </w:rPr>
          <w:instrText xml:space="preserve"> PAGEREF _Toc48216378 \h </w:instrText>
        </w:r>
        <w:r>
          <w:rPr>
            <w:noProof/>
          </w:rPr>
        </w:r>
        <w:r>
          <w:rPr>
            <w:noProof/>
          </w:rPr>
          <w:fldChar w:fldCharType="separate"/>
        </w:r>
        <w:r>
          <w:rPr>
            <w:noProof/>
          </w:rPr>
          <w:t>3</w:t>
        </w:r>
        <w:r>
          <w:rPr>
            <w:noProof/>
          </w:rPr>
          <w:fldChar w:fldCharType="end"/>
        </w:r>
      </w:hyperlink>
    </w:p>
    <w:p w:rsidR="00AC2CFD" w:rsidRDefault="00AC2CFD">
      <w:pPr>
        <w:pStyle w:val="TOC2"/>
        <w:tabs>
          <w:tab w:val="right" w:leader="dot" w:pos="7360"/>
        </w:tabs>
        <w:rPr>
          <w:rFonts w:asciiTheme="minorHAnsi" w:eastAsiaTheme="minorEastAsia" w:hAnsiTheme="minorHAnsi" w:cstheme="minorBidi"/>
          <w:noProof/>
          <w:sz w:val="22"/>
          <w:lang w:val="en-GB" w:eastAsia="en-GB"/>
        </w:rPr>
      </w:pPr>
      <w:hyperlink w:anchor="_Toc48216379" w:history="1">
        <w:r w:rsidRPr="00085C77">
          <w:rPr>
            <w:rStyle w:val="Hyperlink"/>
            <w:noProof/>
          </w:rPr>
          <w:t>2.4 Chord</w:t>
        </w:r>
        <w:r>
          <w:rPr>
            <w:noProof/>
          </w:rPr>
          <w:tab/>
        </w:r>
        <w:r>
          <w:rPr>
            <w:noProof/>
          </w:rPr>
          <w:fldChar w:fldCharType="begin"/>
        </w:r>
        <w:r>
          <w:rPr>
            <w:noProof/>
          </w:rPr>
          <w:instrText xml:space="preserve"> PAGEREF _Toc48216379 \h </w:instrText>
        </w:r>
        <w:r>
          <w:rPr>
            <w:noProof/>
          </w:rPr>
        </w:r>
        <w:r>
          <w:rPr>
            <w:noProof/>
          </w:rPr>
          <w:fldChar w:fldCharType="separate"/>
        </w:r>
        <w:r>
          <w:rPr>
            <w:noProof/>
          </w:rPr>
          <w:t>5</w:t>
        </w:r>
        <w:r>
          <w:rPr>
            <w:noProof/>
          </w:rPr>
          <w:fldChar w:fldCharType="end"/>
        </w:r>
      </w:hyperlink>
    </w:p>
    <w:p w:rsidR="00AC2CFD" w:rsidRDefault="00AC2CFD">
      <w:pPr>
        <w:pStyle w:val="TOC2"/>
        <w:tabs>
          <w:tab w:val="right" w:leader="dot" w:pos="7360"/>
        </w:tabs>
        <w:rPr>
          <w:rFonts w:asciiTheme="minorHAnsi" w:eastAsiaTheme="minorEastAsia" w:hAnsiTheme="minorHAnsi" w:cstheme="minorBidi"/>
          <w:noProof/>
          <w:sz w:val="22"/>
          <w:lang w:val="en-GB" w:eastAsia="en-GB"/>
        </w:rPr>
      </w:pPr>
      <w:hyperlink w:anchor="_Toc48216380" w:history="1">
        <w:r w:rsidRPr="00085C77">
          <w:rPr>
            <w:rStyle w:val="Hyperlink"/>
            <w:noProof/>
          </w:rPr>
          <w:t>2.5 Kademlia</w:t>
        </w:r>
        <w:r>
          <w:rPr>
            <w:noProof/>
          </w:rPr>
          <w:tab/>
        </w:r>
        <w:r>
          <w:rPr>
            <w:noProof/>
          </w:rPr>
          <w:fldChar w:fldCharType="begin"/>
        </w:r>
        <w:r>
          <w:rPr>
            <w:noProof/>
          </w:rPr>
          <w:instrText xml:space="preserve"> PAGEREF _Toc48216380 \h </w:instrText>
        </w:r>
        <w:r>
          <w:rPr>
            <w:noProof/>
          </w:rPr>
        </w:r>
        <w:r>
          <w:rPr>
            <w:noProof/>
          </w:rPr>
          <w:fldChar w:fldCharType="separate"/>
        </w:r>
        <w:r>
          <w:rPr>
            <w:noProof/>
          </w:rPr>
          <w:t>7</w:t>
        </w:r>
        <w:r>
          <w:rPr>
            <w:noProof/>
          </w:rPr>
          <w:fldChar w:fldCharType="end"/>
        </w:r>
      </w:hyperlink>
    </w:p>
    <w:p w:rsidR="00AC2CFD" w:rsidRDefault="00AC2CFD">
      <w:pPr>
        <w:pStyle w:val="TOC2"/>
        <w:tabs>
          <w:tab w:val="right" w:leader="dot" w:pos="7360"/>
        </w:tabs>
        <w:rPr>
          <w:rFonts w:asciiTheme="minorHAnsi" w:eastAsiaTheme="minorEastAsia" w:hAnsiTheme="minorHAnsi" w:cstheme="minorBidi"/>
          <w:noProof/>
          <w:sz w:val="22"/>
          <w:lang w:val="en-GB" w:eastAsia="en-GB"/>
        </w:rPr>
      </w:pPr>
      <w:hyperlink w:anchor="_Toc48216381" w:history="1">
        <w:r w:rsidRPr="00085C77">
          <w:rPr>
            <w:rStyle w:val="Hyperlink"/>
            <w:noProof/>
          </w:rPr>
          <w:t>2.6 Skip Graph</w:t>
        </w:r>
        <w:r>
          <w:rPr>
            <w:noProof/>
          </w:rPr>
          <w:tab/>
        </w:r>
        <w:r>
          <w:rPr>
            <w:noProof/>
          </w:rPr>
          <w:fldChar w:fldCharType="begin"/>
        </w:r>
        <w:r>
          <w:rPr>
            <w:noProof/>
          </w:rPr>
          <w:instrText xml:space="preserve"> PAGEREF _Toc48216381 \h </w:instrText>
        </w:r>
        <w:r>
          <w:rPr>
            <w:noProof/>
          </w:rPr>
        </w:r>
        <w:r>
          <w:rPr>
            <w:noProof/>
          </w:rPr>
          <w:fldChar w:fldCharType="separate"/>
        </w:r>
        <w:r>
          <w:rPr>
            <w:noProof/>
          </w:rPr>
          <w:t>8</w:t>
        </w:r>
        <w:r>
          <w:rPr>
            <w:noProof/>
          </w:rPr>
          <w:fldChar w:fldCharType="end"/>
        </w:r>
      </w:hyperlink>
    </w:p>
    <w:p w:rsidR="00AC2CFD" w:rsidRDefault="00AC2CFD">
      <w:pPr>
        <w:pStyle w:val="TOC1"/>
        <w:tabs>
          <w:tab w:val="left" w:pos="440"/>
          <w:tab w:val="right" w:leader="dot" w:pos="7360"/>
        </w:tabs>
        <w:rPr>
          <w:rFonts w:asciiTheme="minorHAnsi" w:eastAsiaTheme="minorEastAsia" w:hAnsiTheme="minorHAnsi" w:cstheme="minorBidi"/>
          <w:noProof/>
          <w:sz w:val="22"/>
          <w:lang w:val="en-GB" w:eastAsia="en-GB"/>
        </w:rPr>
      </w:pPr>
      <w:hyperlink w:anchor="_Toc48216382" w:history="1">
        <w:r w:rsidRPr="00085C77">
          <w:rPr>
            <w:rStyle w:val="Hyperlink"/>
            <w:noProof/>
          </w:rPr>
          <w:t>3</w:t>
        </w:r>
        <w:r>
          <w:rPr>
            <w:rFonts w:asciiTheme="minorHAnsi" w:eastAsiaTheme="minorEastAsia" w:hAnsiTheme="minorHAnsi" w:cstheme="minorBidi"/>
            <w:noProof/>
            <w:sz w:val="22"/>
            <w:lang w:val="en-GB" w:eastAsia="en-GB"/>
          </w:rPr>
          <w:tab/>
        </w:r>
        <w:r w:rsidRPr="00085C77">
          <w:rPr>
            <w:rStyle w:val="Hyperlink"/>
            <w:noProof/>
          </w:rPr>
          <w:t>Planning</w:t>
        </w:r>
        <w:r>
          <w:rPr>
            <w:noProof/>
          </w:rPr>
          <w:tab/>
        </w:r>
        <w:r>
          <w:rPr>
            <w:noProof/>
          </w:rPr>
          <w:fldChar w:fldCharType="begin"/>
        </w:r>
        <w:r>
          <w:rPr>
            <w:noProof/>
          </w:rPr>
          <w:instrText xml:space="preserve"> PAGEREF _Toc48216382 \h </w:instrText>
        </w:r>
        <w:r>
          <w:rPr>
            <w:noProof/>
          </w:rPr>
        </w:r>
        <w:r>
          <w:rPr>
            <w:noProof/>
          </w:rPr>
          <w:fldChar w:fldCharType="separate"/>
        </w:r>
        <w:r>
          <w:rPr>
            <w:noProof/>
          </w:rPr>
          <w:t>10</w:t>
        </w:r>
        <w:r>
          <w:rPr>
            <w:noProof/>
          </w:rPr>
          <w:fldChar w:fldCharType="end"/>
        </w:r>
      </w:hyperlink>
    </w:p>
    <w:p w:rsidR="00AC2CFD" w:rsidRDefault="00AC2CFD">
      <w:pPr>
        <w:pStyle w:val="TOC2"/>
        <w:tabs>
          <w:tab w:val="left" w:pos="880"/>
          <w:tab w:val="right" w:leader="dot" w:pos="7360"/>
        </w:tabs>
        <w:rPr>
          <w:rFonts w:asciiTheme="minorHAnsi" w:eastAsiaTheme="minorEastAsia" w:hAnsiTheme="minorHAnsi" w:cstheme="minorBidi"/>
          <w:noProof/>
          <w:sz w:val="22"/>
          <w:lang w:val="en-GB" w:eastAsia="en-GB"/>
        </w:rPr>
      </w:pPr>
      <w:hyperlink w:anchor="_Toc48216383" w:history="1">
        <w:r w:rsidRPr="00085C77">
          <w:rPr>
            <w:rStyle w:val="Hyperlink"/>
            <w:noProof/>
          </w:rPr>
          <w:t>3.1</w:t>
        </w:r>
        <w:r>
          <w:rPr>
            <w:rFonts w:asciiTheme="minorHAnsi" w:eastAsiaTheme="minorEastAsia" w:hAnsiTheme="minorHAnsi" w:cstheme="minorBidi"/>
            <w:noProof/>
            <w:sz w:val="22"/>
            <w:lang w:val="en-GB" w:eastAsia="en-GB"/>
          </w:rPr>
          <w:tab/>
        </w:r>
        <w:r w:rsidRPr="00085C77">
          <w:rPr>
            <w:rStyle w:val="Hyperlink"/>
            <w:noProof/>
          </w:rPr>
          <w:t>Engineering met</w:t>
        </w:r>
        <w:r w:rsidRPr="00085C77">
          <w:rPr>
            <w:rStyle w:val="Hyperlink"/>
            <w:noProof/>
          </w:rPr>
          <w:t>h</w:t>
        </w:r>
        <w:r w:rsidRPr="00085C77">
          <w:rPr>
            <w:rStyle w:val="Hyperlink"/>
            <w:noProof/>
          </w:rPr>
          <w:t>od</w:t>
        </w:r>
        <w:r>
          <w:rPr>
            <w:noProof/>
          </w:rPr>
          <w:tab/>
        </w:r>
        <w:r>
          <w:rPr>
            <w:noProof/>
          </w:rPr>
          <w:fldChar w:fldCharType="begin"/>
        </w:r>
        <w:r>
          <w:rPr>
            <w:noProof/>
          </w:rPr>
          <w:instrText xml:space="preserve"> PAGEREF _Toc48216383 \h </w:instrText>
        </w:r>
        <w:r>
          <w:rPr>
            <w:noProof/>
          </w:rPr>
        </w:r>
        <w:r>
          <w:rPr>
            <w:noProof/>
          </w:rPr>
          <w:fldChar w:fldCharType="separate"/>
        </w:r>
        <w:r>
          <w:rPr>
            <w:noProof/>
          </w:rPr>
          <w:t>10</w:t>
        </w:r>
        <w:r>
          <w:rPr>
            <w:noProof/>
          </w:rPr>
          <w:fldChar w:fldCharType="end"/>
        </w:r>
      </w:hyperlink>
    </w:p>
    <w:p w:rsidR="00AC2CFD" w:rsidRDefault="00AC2CFD">
      <w:pPr>
        <w:pStyle w:val="TOC2"/>
        <w:tabs>
          <w:tab w:val="left" w:pos="880"/>
          <w:tab w:val="right" w:leader="dot" w:pos="7360"/>
        </w:tabs>
        <w:rPr>
          <w:rFonts w:asciiTheme="minorHAnsi" w:eastAsiaTheme="minorEastAsia" w:hAnsiTheme="minorHAnsi" w:cstheme="minorBidi"/>
          <w:noProof/>
          <w:sz w:val="22"/>
          <w:lang w:val="en-GB" w:eastAsia="en-GB"/>
        </w:rPr>
      </w:pPr>
      <w:hyperlink w:anchor="_Toc48216384" w:history="1">
        <w:r w:rsidRPr="00085C77">
          <w:rPr>
            <w:rStyle w:val="Hyperlink"/>
            <w:noProof/>
          </w:rPr>
          <w:t>3.2</w:t>
        </w:r>
        <w:r>
          <w:rPr>
            <w:rFonts w:asciiTheme="minorHAnsi" w:eastAsiaTheme="minorEastAsia" w:hAnsiTheme="minorHAnsi" w:cstheme="minorBidi"/>
            <w:noProof/>
            <w:sz w:val="22"/>
            <w:lang w:val="en-GB" w:eastAsia="en-GB"/>
          </w:rPr>
          <w:tab/>
        </w:r>
        <w:r w:rsidRPr="00085C77">
          <w:rPr>
            <w:rStyle w:val="Hyperlink"/>
            <w:noProof/>
          </w:rPr>
          <w:t>Requirements Analysis</w:t>
        </w:r>
        <w:r>
          <w:rPr>
            <w:noProof/>
          </w:rPr>
          <w:tab/>
        </w:r>
        <w:r>
          <w:rPr>
            <w:noProof/>
          </w:rPr>
          <w:fldChar w:fldCharType="begin"/>
        </w:r>
        <w:r>
          <w:rPr>
            <w:noProof/>
          </w:rPr>
          <w:instrText xml:space="preserve"> PAGEREF _Toc48216384 \h </w:instrText>
        </w:r>
        <w:r>
          <w:rPr>
            <w:noProof/>
          </w:rPr>
        </w:r>
        <w:r>
          <w:rPr>
            <w:noProof/>
          </w:rPr>
          <w:fldChar w:fldCharType="separate"/>
        </w:r>
        <w:r>
          <w:rPr>
            <w:noProof/>
          </w:rPr>
          <w:t>10</w:t>
        </w:r>
        <w:r>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216374"/>
      <w:r>
        <w:t>Introduction</w:t>
      </w:r>
      <w:bookmarkEnd w:id="0"/>
      <w:bookmarkEnd w:id="1"/>
      <w:bookmarkEnd w:id="2"/>
    </w:p>
    <w:p w:rsidR="000D05EE" w:rsidRDefault="000D05EE">
      <w:pPr>
        <w:pStyle w:val="Standard"/>
        <w:ind w:firstLine="0"/>
      </w:pPr>
    </w:p>
    <w:p w:rsidR="00AC2CFD" w:rsidRDefault="00AC2CFD" w:rsidP="00AC2CFD">
      <w:pPr>
        <w:sectPr w:rsidR="00AC2CFD">
          <w:footerReference w:type="default" r:id="rId10"/>
          <w:footerReference w:type="first" r:id="rId11"/>
          <w:pgSz w:w="11906" w:h="16838"/>
          <w:pgMar w:top="2268" w:right="2268" w:bottom="992" w:left="2268" w:header="720" w:footer="709" w:gutter="0"/>
          <w:pgNumType w:start="1"/>
          <w:cols w:space="0"/>
          <w:titlePg/>
        </w:sectPr>
      </w:pPr>
      <w:r>
        <w:t>In this project, I will implement the Chord protocol using Elixir</w:t>
      </w:r>
    </w:p>
    <w:p w:rsidR="000D05EE" w:rsidRDefault="001657C0">
      <w:pPr>
        <w:pStyle w:val="Heading1"/>
        <w:numPr>
          <w:ilvl w:val="0"/>
          <w:numId w:val="4"/>
        </w:numPr>
      </w:pPr>
      <w:bookmarkStart w:id="3" w:name="_Toc264532861"/>
      <w:bookmarkStart w:id="4" w:name="__RefHeading___Toc342_241414611"/>
      <w:bookmarkStart w:id="5" w:name="_Toc48216375"/>
      <w:r>
        <w:lastRenderedPageBreak/>
        <w:t>B</w:t>
      </w:r>
      <w:bookmarkEnd w:id="3"/>
      <w:r>
        <w:t>ackground Research</w:t>
      </w:r>
      <w:bookmarkEnd w:id="4"/>
      <w:bookmarkEnd w:id="5"/>
    </w:p>
    <w:p w:rsidR="000D05EE" w:rsidRDefault="001657C0">
      <w:pPr>
        <w:pStyle w:val="Heading2"/>
        <w:numPr>
          <w:ilvl w:val="0"/>
          <w:numId w:val="0"/>
        </w:numPr>
      </w:pPr>
      <w:bookmarkStart w:id="6" w:name="__RefHeading___Toc1341_241414611"/>
      <w:bookmarkStart w:id="7" w:name="_Toc48216376"/>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8216377"/>
      <w:r>
        <w:t>2.2 Gnutella</w:t>
      </w:r>
      <w:bookmarkEnd w:id="8"/>
      <w:bookmarkEnd w:id="9"/>
    </w:p>
    <w:p w:rsidR="000D05EE" w:rsidRDefault="001657C0">
      <w:pPr>
        <w:pStyle w:val="Standard"/>
        <w:ind w:firstLine="0"/>
      </w:pPr>
      <w:r>
        <w:t xml:space="preserve">Napster served as inspiration for other peer-to-peer systems that came after it with one example being the Gnutella protocol used by file sharing software like LimeWire; which in turn was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To query for a file, the client node sends a hash of the file keyword in a search request to all of its neighbours which in earlier versions of the Gnutella protocol was around 5 neighbours with a maximum of 7 hops. When a search result was found, the response was sent back along the search path to the requester.</w:t>
      </w:r>
    </w:p>
    <w:p w:rsidR="000D05EE" w:rsidRDefault="000D05EE">
      <w:pPr>
        <w:pStyle w:val="Standard"/>
        <w:ind w:firstLine="0"/>
      </w:pPr>
    </w:p>
    <w:p w:rsidR="000D05EE" w:rsidRDefault="00AF1788">
      <w:pPr>
        <w:pStyle w:val="Standard"/>
        <w:ind w:firstLine="0"/>
      </w:pPr>
      <w:r>
        <w:rPr>
          <w:noProof/>
        </w:rPr>
        <w:lastRenderedPageBreak/>
        <mc:AlternateContent>
          <mc:Choice Requires="wps">
            <w:drawing>
              <wp:anchor distT="0" distB="0" distL="114300" distR="114300" simplePos="0" relativeHeight="251650048" behindDoc="0" locked="0" layoutInCell="1" allowOverlap="1" wp14:anchorId="2912D9A4" wp14:editId="533423D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rsidR="005B1842" w:rsidRPr="00C454BB" w:rsidRDefault="005B1842"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2D9A4"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rsidR="005B1842" w:rsidRPr="00C454BB" w:rsidRDefault="005B1842"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48000" behindDoc="0" locked="0" layoutInCell="1" allowOverlap="1" wp14:anchorId="4E6551FE">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rsidR="000D05EE" w:rsidRDefault="001657C0">
      <w:pPr>
        <w:pStyle w:val="Standard"/>
        <w:ind w:firstLine="0"/>
      </w:pPr>
      <w:r>
        <w:t xml:space="preserve">However, since v0.6 of the protocol, the structure was changed to a leaf and ultra node (peer) structure; with leaf nodes connected to a small set of ultra nodes (around 3) and the ultra nodes having a high degree of connectivity with other ultra nodes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 xml:space="preserve">There were drawbacks however to the Gnutella search the first being it didn’t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8216378"/>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Ratnasamy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010375">
      <w:pPr>
        <w:pStyle w:val="Standard"/>
        <w:ind w:firstLine="0"/>
      </w:pPr>
      <w:r>
        <w:rPr>
          <w:noProof/>
        </w:rPr>
        <w:lastRenderedPageBreak/>
        <w:drawing>
          <wp:anchor distT="0" distB="0" distL="114300" distR="114300" simplePos="0" relativeHeight="251654144" behindDoc="0" locked="0" layoutInCell="1" allowOverlap="1" wp14:anchorId="6AFF1814">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53120" behindDoc="0" locked="0" layoutInCell="1" allowOverlap="1" wp14:anchorId="56DA8A73" wp14:editId="18FE2FD4">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5B1842" w:rsidRPr="0037635A" w:rsidRDefault="005B1842"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A8A73" id="Text Box 15" o:spid="_x0000_s1027" type="#_x0000_t202" style="position:absolute;left:0;text-align:left;margin-left:53.35pt;margin-top:161.25pt;width:261.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rsidR="005B1842" w:rsidRPr="0037635A" w:rsidRDefault="005B1842"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51072" behindDoc="0" locked="0" layoutInCell="1" allowOverlap="1" wp14:anchorId="768ED92B">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56192" behindDoc="0" locked="0" layoutInCell="1" allowOverlap="1" wp14:anchorId="4E8B6E76" wp14:editId="56197E1B">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rsidR="005B1842" w:rsidRPr="00BC1269" w:rsidRDefault="005B1842"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6E76" id="Text Box 16" o:spid="_x0000_s1028" type="#_x0000_t202" style="position:absolute;left:0;text-align:left;margin-left:40.7pt;margin-top:459.65pt;width:287.1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rsidR="005B1842" w:rsidRPr="00BC1269" w:rsidRDefault="005B1842"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 xml:space="preserve">When it comes to changes in the network, departures are done by the node handing over its zone and KV records to one of its neighbours. The handover is decided by assigning the neighbour whose zone can be merged with to create a valid single zone; else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8216379"/>
      <w:r>
        <w:t>2.4 Chord</w:t>
      </w:r>
      <w:bookmarkEnd w:id="12"/>
      <w:bookmarkEnd w:id="13"/>
    </w:p>
    <w:p w:rsidR="000D05EE" w:rsidRDefault="00010375">
      <w:pPr>
        <w:pStyle w:val="Standard"/>
        <w:ind w:firstLine="0"/>
      </w:pPr>
      <w:r>
        <w:rPr>
          <w:noProof/>
        </w:rPr>
        <mc:AlternateContent>
          <mc:Choice Requires="wps">
            <w:drawing>
              <wp:anchor distT="0" distB="0" distL="114300" distR="114300" simplePos="0" relativeHeight="251659264" behindDoc="0" locked="0" layoutInCell="1" allowOverlap="1" wp14:anchorId="08E0A0FA" wp14:editId="2C8C5324">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rsidR="005B1842" w:rsidRPr="00063EEF" w:rsidRDefault="005B1842"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0A0FA" id="Text Box 17" o:spid="_x0000_s1029" type="#_x0000_t202" style="position:absolute;left:0;text-align:left;margin-left:86.4pt;margin-top:266.85pt;width:195.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rsidR="005B1842" w:rsidRPr="00063EEF" w:rsidRDefault="005B1842"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rsidR="00010375" w:rsidRDefault="0033184F">
      <w:pPr>
        <w:pStyle w:val="Standard"/>
        <w:ind w:firstLine="0"/>
      </w:pPr>
      <w:r>
        <w:rPr>
          <w:noProof/>
        </w:rPr>
        <w:drawing>
          <wp:anchor distT="0" distB="0" distL="114300" distR="114300" simplePos="0" relativeHeight="251657216" behindDoc="0" locked="0" layoutInCell="1" allowOverlap="1" wp14:anchorId="6546F22B">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rsidR="000D05EE" w:rsidRDefault="001657C0">
      <w:pPr>
        <w:pStyle w:val="Standard"/>
        <w:ind w:firstLine="0"/>
      </w:pPr>
      <w:r>
        <w:lastRenderedPageBreak/>
        <w:t xml:space="preserve">Each node in Chord keeps record of a set of variables: its own ID, a pointer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r>
        <w:rPr>
          <w:i/>
          <w:iCs/>
        </w:rPr>
        <w:t>i</w:t>
      </w:r>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p>
    <w:p w:rsidR="000D05EE" w:rsidRDefault="000D05EE">
      <w:pPr>
        <w:pStyle w:val="Standard"/>
        <w:ind w:firstLine="0"/>
      </w:pPr>
    </w:p>
    <w:p w:rsidR="006C202C" w:rsidRDefault="001657C0" w:rsidP="006C202C">
      <w:pPr>
        <w:pStyle w:val="Standard"/>
        <w:ind w:firstLine="0"/>
      </w:pPr>
      <w:r>
        <w:t xml:space="preserve">To query for which node contains a key, a simple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large however,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6C202C">
        <w:t xml:space="preserve"> To maintain correctness of lookups each node must keep its successor pointer and finger table up to date; which is done by running a stabilisation protocol periodically.</w:t>
      </w:r>
    </w:p>
    <w:p w:rsidR="000D05EE" w:rsidRPr="006C202C" w:rsidRDefault="006C202C">
      <w:pPr>
        <w:pStyle w:val="Standard"/>
        <w:ind w:firstLine="0"/>
      </w:pPr>
      <w:r>
        <w:rPr>
          <w:noProof/>
        </w:rPr>
        <mc:AlternateContent>
          <mc:Choice Requires="wps">
            <w:drawing>
              <wp:anchor distT="0" distB="0" distL="114300" distR="114300" simplePos="0" relativeHeight="251664384" behindDoc="0" locked="0" layoutInCell="1" allowOverlap="1" wp14:anchorId="6B352D54" wp14:editId="7218CFCC">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rsidR="005B1842" w:rsidRPr="00761C16" w:rsidRDefault="005B1842"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52D54" id="Text Box 19" o:spid="_x0000_s1030" type="#_x0000_t202" style="position:absolute;left:0;text-align:left;margin-left:189.55pt;margin-top:174.5pt;width:214.1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rsidR="005B1842" w:rsidRPr="00761C16" w:rsidRDefault="005B1842"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65408" behindDoc="0" locked="0" layoutInCell="1" allowOverlap="1">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62336" behindDoc="0" locked="0" layoutInCell="1" allowOverlap="1">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17">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5B1842" w:rsidRPr="00CB1A42" w:rsidRDefault="005B1842"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1" style="position:absolute;left:0;text-align:left;margin-left:-18.85pt;margin-top:20.25pt;width:202.25pt;height:203.9pt;z-index:251662336"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18"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5B1842" w:rsidRPr="00CB1A42" w:rsidRDefault="005B1842"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w10:wrap type="square"/>
              </v:group>
            </w:pict>
          </mc:Fallback>
        </mc:AlternateContent>
      </w:r>
    </w:p>
    <w:p w:rsidR="000D05EE" w:rsidRDefault="000D05EE">
      <w:pPr>
        <w:pStyle w:val="Standard"/>
        <w:ind w:firstLine="0"/>
      </w:pPr>
    </w:p>
    <w:p w:rsidR="00283237" w:rsidRDefault="00283237">
      <w:pPr>
        <w:pStyle w:val="Standard"/>
        <w:ind w:firstLine="0"/>
      </w:pP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8216380"/>
      <w:r>
        <w:lastRenderedPageBreak/>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C02368" w:rsidRDefault="00A77901" w:rsidP="00542548">
      <w:r>
        <w:rPr>
          <w:noProof/>
        </w:rPr>
        <mc:AlternateContent>
          <mc:Choice Requires="wpg">
            <w:drawing>
              <wp:anchor distT="0" distB="0" distL="114300" distR="114300" simplePos="0" relativeHeight="251667456"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5B1842" w:rsidRPr="00FD1410" w:rsidRDefault="005B1842"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4" style="position:absolute;margin-left:0;margin-top:41.7pt;width:328.05pt;height:217.8pt;z-index:251667456;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0"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5B1842" w:rsidRPr="00FD1410" w:rsidRDefault="005B1842"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r w:rsidR="00BC3C15">
        <w:t>At each node, the binary tree is sub-divided to subtrees without the node</w:t>
      </w:r>
      <w:r w:rsidR="00C02368">
        <w:t xml:space="preserve"> as shown in the diagram below.</w:t>
      </w:r>
      <w:r w:rsidR="007F4F69">
        <w:t xml:space="preserve"> For each of the subtrees, a node maintains record of at least one node which guarantees that any node can locate another node. To assign values to nodes, 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that the longer a node stayed up, the higher it’s chance of staying up for another hour.</w:t>
      </w:r>
      <w:r w:rsidR="001751CB">
        <w:t xml:space="preserve"> For large values of i,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lastRenderedPageBreak/>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 else the least-recently seen node is moved to the tail and the sender ID is discarded.</w:t>
      </w:r>
    </w:p>
    <w:p w:rsidR="00A01536" w:rsidRDefault="00AC39E0" w:rsidP="00AC39E0">
      <w:pPr>
        <w:pStyle w:val="Heading2"/>
        <w:numPr>
          <w:ilvl w:val="0"/>
          <w:numId w:val="0"/>
        </w:numPr>
        <w:ind w:left="216"/>
      </w:pPr>
      <w:bookmarkStart w:id="15" w:name="_Toc48216381"/>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what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71552"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5B1842" w:rsidRPr="00F23522" w:rsidRDefault="005B1842"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7" style="position:absolute;margin-left:-.1pt;margin-top:108.15pt;width:368.5pt;height:139.55pt;z-index:251671552"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2"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5B1842" w:rsidRPr="00F23522" w:rsidRDefault="005B1842"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 xml:space="preserve">At the foundation of skip graphs are skip lists, which are tree-like data structures organized in levels of increasing sparse linked lists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r w:rsidR="00EC25B7">
        <w:rPr>
          <w:i/>
          <w:iCs/>
        </w:rPr>
        <w:t xml:space="preserve">O(log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75648"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5B1842" w:rsidRPr="00C10B06" w:rsidRDefault="005B1842"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40" style="position:absolute;margin-left:-.1pt;margin-top:86.95pt;width:368.5pt;height:187.8pt;z-index:251675648"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4"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5B1842" w:rsidRPr="00C10B06" w:rsidRDefault="005B1842"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r w:rsidR="00BD22F1">
        <w:rPr>
          <w:i/>
          <w:iCs/>
        </w:rPr>
        <w:t xml:space="preserve">O(log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r>
        <w:rPr>
          <w:i/>
          <w:iCs/>
        </w:rPr>
        <w:t xml:space="preserve">i </w:t>
      </w:r>
      <w:r>
        <w:t xml:space="preserve">if the length of </w:t>
      </w:r>
      <w:r>
        <w:rPr>
          <w:i/>
          <w:iCs/>
        </w:rPr>
        <w:t>w</w:t>
      </w:r>
      <w:r>
        <w:t xml:space="preserve"> = </w:t>
      </w:r>
      <w:r>
        <w:rPr>
          <w:i/>
          <w:iCs/>
        </w:rPr>
        <w:t>i</w:t>
      </w:r>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 with the worst-case run time being linear in the graph size;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6" w:name="_Toc48216382"/>
      <w:r>
        <w:lastRenderedPageBreak/>
        <w:t>Planning</w:t>
      </w:r>
      <w:bookmarkEnd w:id="16"/>
    </w:p>
    <w:p w:rsidR="00AC2CFD" w:rsidRPr="00AC2CFD" w:rsidRDefault="00AC2CFD" w:rsidP="00AC2CFD">
      <w:r>
        <w:t>This section looks at various parts of the planning process of the project implementation</w:t>
      </w:r>
      <w:r w:rsidR="0039230D">
        <w:t>; fro</w:t>
      </w:r>
      <w:r w:rsidR="00197C90">
        <w:t>m a description of the software engineering methodology used to discussing implementation plan formulated during the requirements analysis.</w:t>
      </w:r>
    </w:p>
    <w:p w:rsidR="00DB264B" w:rsidRDefault="00DB264B" w:rsidP="00DB264B">
      <w:pPr>
        <w:pStyle w:val="Heading2"/>
        <w:numPr>
          <w:ilvl w:val="1"/>
          <w:numId w:val="4"/>
        </w:numPr>
      </w:pPr>
      <w:bookmarkStart w:id="17" w:name="_Toc48216383"/>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372B83">
        <w:t xml:space="preserve">; making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8" w:name="_Toc48216384"/>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 first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 and network stabilization.</w:t>
      </w:r>
    </w:p>
    <w:p w:rsidR="00785721" w:rsidRDefault="00A053C6" w:rsidP="00785721">
      <w:pPr>
        <w:ind w:left="50"/>
      </w:pPr>
      <w:r>
        <w:t xml:space="preserve">The functions and their implementations will be discussed in more detail later in the report. </w:t>
      </w:r>
      <w:r w:rsidR="00785721">
        <w:t>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suc</w:t>
      </w:r>
      <w:r w:rsidR="003F562A">
        <w:t>c</w:t>
      </w:r>
      <w:r w:rsidR="00785721">
        <w:t>ess</w:t>
      </w:r>
      <w:r w:rsidR="003F562A">
        <w:t>o</w:t>
      </w:r>
      <w:r w:rsidR="00785721">
        <w:t>r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Availability by maintaining record entries to accurately reflect network changes;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r>
        <w:lastRenderedPageBreak/>
        <w:t>Design</w:t>
      </w:r>
    </w:p>
    <w:p w:rsidR="00200094" w:rsidRDefault="00EB54CE" w:rsidP="00D71A36">
      <w:r>
        <w:rPr>
          <w:noProof/>
        </w:rPr>
        <mc:AlternateContent>
          <mc:Choice Requires="wpg">
            <w:drawing>
              <wp:anchor distT="0" distB="0" distL="114300" distR="114300" simplePos="0" relativeHeight="251696128" behindDoc="0" locked="0" layoutInCell="1" allowOverlap="1">
                <wp:simplePos x="0" y="0"/>
                <wp:positionH relativeFrom="column">
                  <wp:posOffset>759556</wp:posOffset>
                </wp:positionH>
                <wp:positionV relativeFrom="paragraph">
                  <wp:posOffset>1018588</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42" w:rsidRDefault="005B1842"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42" w:rsidRDefault="005B1842"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42" w:rsidRDefault="005B1842"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42" w:rsidRDefault="005B1842"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5B1842" w:rsidRPr="003070C6" w:rsidRDefault="005B1842"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43" style="position:absolute;margin-left:59.8pt;margin-top:80.2pt;width:259.4pt;height:185.95pt;z-index:251696128"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wGHqrOEAAAALAQAADwAAAGRycy9kb3ducmV2LnhtbEyP&#10;QUvDQBCF74L/YRnBm92ksaGN2ZRS1FMRbAXpbZqdJqHZ3ZDdJum/dzzp7T3m4817+XoyrRio942z&#10;CuJZBIJs6XRjKwVfh7enJQgf0GpsnSUFN/KwLu7vcsy0G+0nDftQCQ6xPkMFdQhdJqUvazLoZ64j&#10;y7ez6w0Gtn0ldY8jh5tWzqMolQYbyx9q7GhbU3nZX42C9xHHTRK/DrvLeXs7HhYf37uYlHp8mDYv&#10;IAJN4Q+G3/pcHQrudHJXq71o2cerlFEWafQMgok0WbI4KVgk8wRkkcv/G4ofAAAA//8DAFBLAQIt&#10;ABQABgAIAAAAIQC2gziS/gAAAOEBAAATAAAAAAAAAAAAAAAAAAAAAABbQ29udGVudF9UeXBlc10u&#10;eG1sUEsBAi0AFAAGAAgAAAAhADj9If/WAAAAlAEAAAsAAAAAAAAAAAAAAAAALwEAAF9yZWxzLy5y&#10;ZWxzUEsBAi0AFAAGAAgAAAAhAMZZiXwJBQAAux0AAA4AAAAAAAAAAAAAAAAALgIAAGRycy9lMm9E&#10;b2MueG1sUEsBAi0AFAAGAAgAAAAhAMBh6qzhAAAACwEAAA8AAAAAAAAAAAAAAAAAYwcAAGRycy9k&#10;b3ducmV2LnhtbFBLBQYAAAAABAAEAPMAAABxCAAAAAA=&#10;">
                <v:group id="Group 38" o:spid="_x0000_s104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4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5B1842" w:rsidRDefault="005B1842"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5B1842" w:rsidRDefault="005B1842"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5B1842" w:rsidRDefault="005B1842"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5B1842" w:rsidRDefault="005B1842"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5B1842" w:rsidRPr="003070C6" w:rsidRDefault="005B1842"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as use which is the direction taken in this implementation</w:t>
      </w:r>
      <w:r w:rsidR="00F03571">
        <w:t>. The system 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gives is that implementations of layers such as communication or storage can be inter-changed while maintaining the same interfaces between the node logic layer.</w:t>
      </w:r>
    </w:p>
    <w:p w:rsidR="00584AD3" w:rsidRDefault="00584AD3" w:rsidP="00D71A36"/>
    <w:p w:rsidR="008D1C9B" w:rsidRDefault="00584AD3" w:rsidP="00D71A36">
      <w:r>
        <w:t>One extension of Chord to improve load balance among nodes is by using virtual nodes. These nodes are run on a physical node with their own unique IDs; and the IDs within the range between the physical node and the immediate node successor (next</w:t>
      </w:r>
      <w:r w:rsidR="00B0057A">
        <w:t xml:space="preserve"> clockwise</w:t>
      </w:r>
      <w:r>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bookmarkStart w:id="19" w:name="_GoBack"/>
      <w:bookmarkEnd w:id="19"/>
    </w:p>
    <w:p w:rsidR="00F91D9B" w:rsidRDefault="00F91D9B" w:rsidP="00F91D9B">
      <w:pPr>
        <w:pStyle w:val="Heading1"/>
        <w:numPr>
          <w:ilvl w:val="0"/>
          <w:numId w:val="4"/>
        </w:numPr>
      </w:pPr>
      <w:r>
        <w:lastRenderedPageBreak/>
        <w:t>Implementation</w:t>
      </w:r>
    </w:p>
    <w:p w:rsidR="00F91D9B" w:rsidRDefault="00F91D9B" w:rsidP="00F91D9B">
      <w:pPr>
        <w:pStyle w:val="Heading1"/>
        <w:numPr>
          <w:ilvl w:val="0"/>
          <w:numId w:val="4"/>
        </w:numPr>
      </w:pPr>
      <w:r>
        <w:lastRenderedPageBreak/>
        <w:t>Testing</w:t>
      </w:r>
    </w:p>
    <w:p w:rsidR="00F91D9B" w:rsidRPr="00F91D9B" w:rsidRDefault="00F91D9B" w:rsidP="00F91D9B"/>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25"/>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197C90" w:rsidRPr="00197C90" w:rsidRDefault="001657C0" w:rsidP="00197C90">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197C90" w:rsidRPr="00197C90">
        <w:rPr>
          <w:noProof/>
          <w:szCs w:val="24"/>
        </w:rPr>
        <w:t>[1]</w:t>
      </w:r>
      <w:r w:rsidR="00197C90" w:rsidRPr="00197C90">
        <w:rPr>
          <w:noProof/>
          <w:szCs w:val="24"/>
        </w:rPr>
        <w:tab/>
        <w:t>D. Reinsel, J. Gantz, and J. Rydning, “The Digitization of the World - From Edge to Core,” 2018. [Online]. Available: https://www.seagate.com/files/www-content/our-story/trends/files/idc-seagate-dataage-whitepaper.pdf.</w:t>
      </w:r>
    </w:p>
    <w:p w:rsidR="00197C90" w:rsidRPr="00197C90" w:rsidRDefault="00197C90" w:rsidP="00197C90">
      <w:pPr>
        <w:autoSpaceDE w:val="0"/>
        <w:adjustRightInd w:val="0"/>
        <w:spacing w:line="240" w:lineRule="exact"/>
        <w:ind w:left="640" w:hanging="640"/>
        <w:rPr>
          <w:noProof/>
          <w:szCs w:val="24"/>
        </w:rPr>
      </w:pPr>
      <w:r w:rsidRPr="00197C90">
        <w:rPr>
          <w:noProof/>
          <w:szCs w:val="24"/>
        </w:rPr>
        <w:t>[2]</w:t>
      </w:r>
      <w:r w:rsidRPr="00197C90">
        <w:rPr>
          <w:noProof/>
          <w:szCs w:val="24"/>
        </w:rPr>
        <w:tab/>
        <w:t>Domo, “Data Never Sleeps 7.0,” 2019. https://www.domo.com/learn/data-never-sleeps-7 (accessed Jul. 20, 2020).</w:t>
      </w:r>
    </w:p>
    <w:p w:rsidR="00197C90" w:rsidRPr="00197C90" w:rsidRDefault="00197C90" w:rsidP="00197C90">
      <w:pPr>
        <w:autoSpaceDE w:val="0"/>
        <w:adjustRightInd w:val="0"/>
        <w:spacing w:line="240" w:lineRule="exact"/>
        <w:ind w:left="640" w:hanging="640"/>
        <w:rPr>
          <w:noProof/>
          <w:szCs w:val="24"/>
        </w:rPr>
      </w:pPr>
      <w:r w:rsidRPr="00197C90">
        <w:rPr>
          <w:noProof/>
          <w:szCs w:val="24"/>
        </w:rPr>
        <w:t>[3]</w:t>
      </w:r>
      <w:r w:rsidRPr="00197C90">
        <w:rPr>
          <w:noProof/>
          <w:szCs w:val="24"/>
        </w:rPr>
        <w:tab/>
        <w:t xml:space="preserve">Y. Chawathe, S. Ratnasamy, L. Breslau, N. Lanham, and S. Shenker, “Making Gnutella-like P2P Systems Scalable,” </w:t>
      </w:r>
      <w:r w:rsidRPr="00197C90">
        <w:rPr>
          <w:i/>
          <w:iCs/>
          <w:noProof/>
          <w:szCs w:val="24"/>
        </w:rPr>
        <w:t>Comput. Commun. Rev.</w:t>
      </w:r>
      <w:r w:rsidRPr="00197C90">
        <w:rPr>
          <w:noProof/>
          <w:szCs w:val="24"/>
        </w:rPr>
        <w:t>, vol. 33, no. 4, pp. 407–418.</w:t>
      </w:r>
    </w:p>
    <w:p w:rsidR="00197C90" w:rsidRPr="00197C90" w:rsidRDefault="00197C90" w:rsidP="00197C90">
      <w:pPr>
        <w:autoSpaceDE w:val="0"/>
        <w:adjustRightInd w:val="0"/>
        <w:spacing w:line="240" w:lineRule="exact"/>
        <w:ind w:left="640" w:hanging="640"/>
        <w:rPr>
          <w:noProof/>
          <w:szCs w:val="24"/>
        </w:rPr>
      </w:pPr>
      <w:r w:rsidRPr="00197C90">
        <w:rPr>
          <w:noProof/>
          <w:szCs w:val="24"/>
        </w:rPr>
        <w:t>[4]</w:t>
      </w:r>
      <w:r w:rsidRPr="00197C90">
        <w:rPr>
          <w:noProof/>
          <w:szCs w:val="24"/>
        </w:rPr>
        <w:tab/>
        <w:t xml:space="preserve">M. Gowan, “Requiem for Napster,” </w:t>
      </w:r>
      <w:r w:rsidRPr="00197C90">
        <w:rPr>
          <w:i/>
          <w:iCs/>
          <w:noProof/>
          <w:szCs w:val="24"/>
        </w:rPr>
        <w:t>PC World</w:t>
      </w:r>
      <w:r w:rsidRPr="00197C90">
        <w:rPr>
          <w:noProof/>
          <w:szCs w:val="24"/>
        </w:rPr>
        <w:t>, 2002. https://www.pcworld.idg.com.au/article/22380/requiem_napster/ (accessed Jul. 20, 2020).</w:t>
      </w:r>
    </w:p>
    <w:p w:rsidR="00197C90" w:rsidRPr="00197C90" w:rsidRDefault="00197C90" w:rsidP="00197C90">
      <w:pPr>
        <w:autoSpaceDE w:val="0"/>
        <w:adjustRightInd w:val="0"/>
        <w:spacing w:line="240" w:lineRule="exact"/>
        <w:ind w:left="640" w:hanging="640"/>
        <w:rPr>
          <w:noProof/>
          <w:szCs w:val="24"/>
        </w:rPr>
      </w:pPr>
      <w:r w:rsidRPr="00197C90">
        <w:rPr>
          <w:noProof/>
          <w:szCs w:val="24"/>
        </w:rPr>
        <w:t>[5]</w:t>
      </w:r>
      <w:r w:rsidRPr="00197C90">
        <w:rPr>
          <w:noProof/>
          <w:szCs w:val="24"/>
        </w:rPr>
        <w:tab/>
        <w:t xml:space="preserve">M. Richtel, “Napster Is Told to Remain Shut,” </w:t>
      </w:r>
      <w:r w:rsidRPr="00197C90">
        <w:rPr>
          <w:i/>
          <w:iCs/>
          <w:noProof/>
          <w:szCs w:val="24"/>
        </w:rPr>
        <w:t>The New York Times</w:t>
      </w:r>
      <w:r w:rsidRPr="00197C90">
        <w:rPr>
          <w:noProof/>
          <w:szCs w:val="24"/>
        </w:rPr>
        <w:t>, 2001. https://www.nytimes.com/2001/07/12/technology/ebusiness/napster-is-told-to-remain-shut.html.</w:t>
      </w:r>
    </w:p>
    <w:p w:rsidR="00197C90" w:rsidRPr="00197C90" w:rsidRDefault="00197C90" w:rsidP="00197C90">
      <w:pPr>
        <w:autoSpaceDE w:val="0"/>
        <w:adjustRightInd w:val="0"/>
        <w:spacing w:line="240" w:lineRule="exact"/>
        <w:ind w:left="640" w:hanging="640"/>
        <w:rPr>
          <w:noProof/>
          <w:szCs w:val="24"/>
        </w:rPr>
      </w:pPr>
      <w:r w:rsidRPr="00197C90">
        <w:rPr>
          <w:noProof/>
          <w:szCs w:val="24"/>
        </w:rPr>
        <w:t>[6]</w:t>
      </w:r>
      <w:r w:rsidRPr="00197C90">
        <w:rPr>
          <w:noProof/>
          <w:szCs w:val="24"/>
        </w:rPr>
        <w:tab/>
        <w:t xml:space="preserve">Wikipedia, “Gnutella,” </w:t>
      </w:r>
      <w:r w:rsidRPr="00197C90">
        <w:rPr>
          <w:i/>
          <w:iCs/>
          <w:noProof/>
          <w:szCs w:val="24"/>
        </w:rPr>
        <w:t>Wikipedia</w:t>
      </w:r>
      <w:r w:rsidRPr="00197C90">
        <w:rPr>
          <w:noProof/>
          <w:szCs w:val="24"/>
        </w:rPr>
        <w:t>. https://en.wikipedia.org/wiki/Gnutella (accessed Jul. 20, 2020).</w:t>
      </w:r>
    </w:p>
    <w:p w:rsidR="00197C90" w:rsidRPr="00197C90" w:rsidRDefault="00197C90" w:rsidP="00197C90">
      <w:pPr>
        <w:autoSpaceDE w:val="0"/>
        <w:adjustRightInd w:val="0"/>
        <w:spacing w:line="240" w:lineRule="exact"/>
        <w:ind w:left="640" w:hanging="640"/>
        <w:rPr>
          <w:noProof/>
          <w:szCs w:val="24"/>
        </w:rPr>
      </w:pPr>
      <w:r w:rsidRPr="00197C90">
        <w:rPr>
          <w:noProof/>
          <w:szCs w:val="24"/>
        </w:rPr>
        <w:t>[7]</w:t>
      </w:r>
      <w:r w:rsidRPr="00197C90">
        <w:rPr>
          <w:noProof/>
          <w:szCs w:val="24"/>
        </w:rPr>
        <w:tab/>
        <w:t xml:space="preserve">S. Ratnasamy, P. Francis, M. Handley, R. Karp, and S. Schenker, “A scalable content-addressable network,” </w:t>
      </w:r>
      <w:r w:rsidRPr="00197C90">
        <w:rPr>
          <w:i/>
          <w:iCs/>
          <w:noProof/>
          <w:szCs w:val="24"/>
        </w:rPr>
        <w:t>Comput. Commun. Rev.</w:t>
      </w:r>
      <w:r w:rsidRPr="00197C90">
        <w:rPr>
          <w:noProof/>
          <w:szCs w:val="24"/>
        </w:rPr>
        <w:t>, vol. 31, no. 4, pp. 161–172, 2001, doi: 10.1145/964723.383072.</w:t>
      </w:r>
    </w:p>
    <w:p w:rsidR="00197C90" w:rsidRPr="00197C90" w:rsidRDefault="00197C90" w:rsidP="00197C90">
      <w:pPr>
        <w:autoSpaceDE w:val="0"/>
        <w:adjustRightInd w:val="0"/>
        <w:spacing w:line="240" w:lineRule="exact"/>
        <w:ind w:left="640" w:hanging="640"/>
        <w:rPr>
          <w:noProof/>
          <w:szCs w:val="24"/>
        </w:rPr>
      </w:pPr>
      <w:r w:rsidRPr="00197C90">
        <w:rPr>
          <w:noProof/>
          <w:szCs w:val="24"/>
        </w:rPr>
        <w:t>[8]</w:t>
      </w:r>
      <w:r w:rsidRPr="00197C90">
        <w:rPr>
          <w:noProof/>
          <w:szCs w:val="24"/>
        </w:rPr>
        <w:tab/>
        <w:t xml:space="preserve">I. Stoica, R. Morris, D. Karger, M. F. Kaashoek, and H. Balakrishnan, “Chord: A scalable peer-to-peer lookup service for internet applications,” </w:t>
      </w:r>
      <w:r w:rsidRPr="00197C90">
        <w:rPr>
          <w:i/>
          <w:iCs/>
          <w:noProof/>
          <w:szCs w:val="24"/>
        </w:rPr>
        <w:t>Comput. Commun. Rev.</w:t>
      </w:r>
      <w:r w:rsidRPr="00197C90">
        <w:rPr>
          <w:noProof/>
          <w:szCs w:val="24"/>
        </w:rPr>
        <w:t>, vol. 31, no. 4, pp. 149–160, 2001, doi: 10.1145/964723.383071.</w:t>
      </w:r>
    </w:p>
    <w:p w:rsidR="00197C90" w:rsidRPr="00197C90" w:rsidRDefault="00197C90" w:rsidP="00197C90">
      <w:pPr>
        <w:autoSpaceDE w:val="0"/>
        <w:adjustRightInd w:val="0"/>
        <w:spacing w:line="240" w:lineRule="exact"/>
        <w:ind w:left="640" w:hanging="640"/>
        <w:rPr>
          <w:noProof/>
          <w:szCs w:val="24"/>
        </w:rPr>
      </w:pPr>
      <w:r w:rsidRPr="00197C90">
        <w:rPr>
          <w:noProof/>
          <w:szCs w:val="24"/>
        </w:rPr>
        <w:t>[9]</w:t>
      </w:r>
      <w:r w:rsidRPr="00197C90">
        <w:rPr>
          <w:noProof/>
          <w:szCs w:val="24"/>
        </w:rPr>
        <w:tab/>
        <w:t xml:space="preserve">I. Stoica </w:t>
      </w:r>
      <w:r w:rsidRPr="00197C90">
        <w:rPr>
          <w:i/>
          <w:iCs/>
          <w:noProof/>
          <w:szCs w:val="24"/>
        </w:rPr>
        <w:t>et al.</w:t>
      </w:r>
      <w:r w:rsidRPr="00197C90">
        <w:rPr>
          <w:noProof/>
          <w:szCs w:val="24"/>
        </w:rPr>
        <w:t>, “Chord: A Scalable Peer-to-peer Lookup Protocol for Internet Applications,” 2001.</w:t>
      </w:r>
    </w:p>
    <w:p w:rsidR="00197C90" w:rsidRPr="00197C90" w:rsidRDefault="00197C90" w:rsidP="00197C90">
      <w:pPr>
        <w:autoSpaceDE w:val="0"/>
        <w:adjustRightInd w:val="0"/>
        <w:spacing w:line="240" w:lineRule="exact"/>
        <w:ind w:left="640" w:hanging="640"/>
        <w:rPr>
          <w:noProof/>
          <w:szCs w:val="24"/>
        </w:rPr>
      </w:pPr>
      <w:r w:rsidRPr="00197C90">
        <w:rPr>
          <w:noProof/>
          <w:szCs w:val="24"/>
        </w:rPr>
        <w:t>[10]</w:t>
      </w:r>
      <w:r w:rsidRPr="00197C90">
        <w:rPr>
          <w:noProof/>
          <w:szCs w:val="24"/>
        </w:rPr>
        <w:tab/>
        <w:t xml:space="preserve">P. Maymounkov and D. Mazières, “Kademlia: A peer-to-peer information system based on the XOR metric,” </w:t>
      </w:r>
      <w:r w:rsidRPr="00197C90">
        <w:rPr>
          <w:i/>
          <w:iCs/>
          <w:noProof/>
          <w:szCs w:val="24"/>
        </w:rPr>
        <w:t>Lect. Notes Comput. Sci. (including Subser. Lect. Notes Artif. Intell. Lect. Notes Bioinformatics)</w:t>
      </w:r>
      <w:r w:rsidRPr="00197C90">
        <w:rPr>
          <w:noProof/>
          <w:szCs w:val="24"/>
        </w:rPr>
        <w:t>, vol. 2429, pp. 53–65, 2002.</w:t>
      </w:r>
    </w:p>
    <w:p w:rsidR="00197C90" w:rsidRPr="00197C90" w:rsidRDefault="00197C90" w:rsidP="00197C90">
      <w:pPr>
        <w:autoSpaceDE w:val="0"/>
        <w:adjustRightInd w:val="0"/>
        <w:spacing w:line="240" w:lineRule="exact"/>
        <w:ind w:left="640" w:hanging="640"/>
        <w:rPr>
          <w:noProof/>
          <w:szCs w:val="24"/>
        </w:rPr>
      </w:pPr>
      <w:r w:rsidRPr="00197C90">
        <w:rPr>
          <w:noProof/>
          <w:szCs w:val="24"/>
        </w:rPr>
        <w:t>[11]</w:t>
      </w:r>
      <w:r w:rsidRPr="00197C90">
        <w:rPr>
          <w:noProof/>
          <w:szCs w:val="24"/>
        </w:rPr>
        <w:tab/>
        <w:t>P. K. Gummadi, S. Saroiu, and S. D. Gribble, “A measurement study of Napster and Gnutella as examples of peer-to-peer file sharing systems,” vol. 32, no. 1, pp. 82–82, doi: 10.1145/510726.510756.</w:t>
      </w:r>
    </w:p>
    <w:p w:rsidR="00197C90" w:rsidRPr="00197C90" w:rsidRDefault="00197C90" w:rsidP="00197C90">
      <w:pPr>
        <w:autoSpaceDE w:val="0"/>
        <w:adjustRightInd w:val="0"/>
        <w:spacing w:line="240" w:lineRule="exact"/>
        <w:ind w:left="640" w:hanging="640"/>
        <w:rPr>
          <w:noProof/>
          <w:szCs w:val="24"/>
        </w:rPr>
      </w:pPr>
      <w:r w:rsidRPr="00197C90">
        <w:rPr>
          <w:noProof/>
          <w:szCs w:val="24"/>
        </w:rPr>
        <w:t>[12]</w:t>
      </w:r>
      <w:r w:rsidRPr="00197C90">
        <w:rPr>
          <w:noProof/>
          <w:szCs w:val="24"/>
        </w:rPr>
        <w:tab/>
        <w:t xml:space="preserve">J. Aspnes and G. Shah, “Skip graphs,” </w:t>
      </w:r>
      <w:r w:rsidRPr="00197C90">
        <w:rPr>
          <w:i/>
          <w:iCs/>
          <w:noProof/>
          <w:szCs w:val="24"/>
        </w:rPr>
        <w:t>ACM Trans. Algorithms</w:t>
      </w:r>
      <w:r w:rsidRPr="00197C90">
        <w:rPr>
          <w:noProof/>
          <w:szCs w:val="24"/>
        </w:rPr>
        <w:t>, vol. 3, no. 4, pp. 37-es, doi: 10.1145/1290672.1290674.</w:t>
      </w:r>
    </w:p>
    <w:p w:rsidR="00197C90" w:rsidRPr="00197C90" w:rsidRDefault="00197C90" w:rsidP="00197C90">
      <w:pPr>
        <w:autoSpaceDE w:val="0"/>
        <w:adjustRightInd w:val="0"/>
        <w:spacing w:line="240" w:lineRule="exact"/>
        <w:ind w:left="640" w:hanging="640"/>
        <w:rPr>
          <w:noProof/>
        </w:rPr>
      </w:pPr>
      <w:r w:rsidRPr="00197C90">
        <w:rPr>
          <w:noProof/>
          <w:szCs w:val="24"/>
        </w:rPr>
        <w:t>[13]</w:t>
      </w:r>
      <w:r w:rsidRPr="00197C90">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292F" w:rsidRDefault="007F292F">
      <w:r>
        <w:separator/>
      </w:r>
    </w:p>
  </w:endnote>
  <w:endnote w:type="continuationSeparator" w:id="0">
    <w:p w:rsidR="007F292F" w:rsidRDefault="007F2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charset w:val="00"/>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1842" w:rsidRDefault="005B1842">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1842" w:rsidRDefault="005B18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1842" w:rsidRDefault="005B18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1842" w:rsidRDefault="005B18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292F" w:rsidRDefault="007F292F">
      <w:r>
        <w:rPr>
          <w:color w:val="000000"/>
        </w:rPr>
        <w:separator/>
      </w:r>
    </w:p>
  </w:footnote>
  <w:footnote w:type="continuationSeparator" w:id="0">
    <w:p w:rsidR="007F292F" w:rsidRDefault="007F29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6"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3"/>
    <w:lvlOverride w:ilvl="0">
      <w:startOverride w:val="1"/>
    </w:lvlOverride>
  </w:num>
  <w:num w:numId="7">
    <w:abstractNumId w:val="7"/>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50478"/>
    <w:rsid w:val="000D05EE"/>
    <w:rsid w:val="000D7EDC"/>
    <w:rsid w:val="000E40AE"/>
    <w:rsid w:val="00110F63"/>
    <w:rsid w:val="0015240A"/>
    <w:rsid w:val="0015284D"/>
    <w:rsid w:val="0016462C"/>
    <w:rsid w:val="001657C0"/>
    <w:rsid w:val="001751CB"/>
    <w:rsid w:val="00196CE4"/>
    <w:rsid w:val="00197C90"/>
    <w:rsid w:val="001D5CCF"/>
    <w:rsid w:val="00200094"/>
    <w:rsid w:val="002319BA"/>
    <w:rsid w:val="00283237"/>
    <w:rsid w:val="002E758E"/>
    <w:rsid w:val="003028AD"/>
    <w:rsid w:val="0033184F"/>
    <w:rsid w:val="003564F0"/>
    <w:rsid w:val="00372B83"/>
    <w:rsid w:val="00372CCA"/>
    <w:rsid w:val="00375B67"/>
    <w:rsid w:val="0039230D"/>
    <w:rsid w:val="0039780F"/>
    <w:rsid w:val="003F562A"/>
    <w:rsid w:val="003F6657"/>
    <w:rsid w:val="00442074"/>
    <w:rsid w:val="00457CFF"/>
    <w:rsid w:val="00463E43"/>
    <w:rsid w:val="00495714"/>
    <w:rsid w:val="004A1539"/>
    <w:rsid w:val="004F5828"/>
    <w:rsid w:val="00501018"/>
    <w:rsid w:val="00522AD7"/>
    <w:rsid w:val="00542548"/>
    <w:rsid w:val="005450CB"/>
    <w:rsid w:val="0058319E"/>
    <w:rsid w:val="00584AD3"/>
    <w:rsid w:val="005B1842"/>
    <w:rsid w:val="005C2412"/>
    <w:rsid w:val="005C7A62"/>
    <w:rsid w:val="0061192F"/>
    <w:rsid w:val="00687250"/>
    <w:rsid w:val="006C202C"/>
    <w:rsid w:val="006F1DA7"/>
    <w:rsid w:val="00713AA2"/>
    <w:rsid w:val="00714A75"/>
    <w:rsid w:val="0073070E"/>
    <w:rsid w:val="00742685"/>
    <w:rsid w:val="00785721"/>
    <w:rsid w:val="00787F3B"/>
    <w:rsid w:val="007F12D8"/>
    <w:rsid w:val="007F292F"/>
    <w:rsid w:val="007F4374"/>
    <w:rsid w:val="007F4F69"/>
    <w:rsid w:val="008768A0"/>
    <w:rsid w:val="008D1C9B"/>
    <w:rsid w:val="00905D71"/>
    <w:rsid w:val="0091689F"/>
    <w:rsid w:val="00953709"/>
    <w:rsid w:val="009704B2"/>
    <w:rsid w:val="00A01536"/>
    <w:rsid w:val="00A053C6"/>
    <w:rsid w:val="00A77901"/>
    <w:rsid w:val="00A8605D"/>
    <w:rsid w:val="00A93B4F"/>
    <w:rsid w:val="00AC2CFD"/>
    <w:rsid w:val="00AC39E0"/>
    <w:rsid w:val="00AD5604"/>
    <w:rsid w:val="00AF1788"/>
    <w:rsid w:val="00B0057A"/>
    <w:rsid w:val="00B21F36"/>
    <w:rsid w:val="00B45FFE"/>
    <w:rsid w:val="00B56049"/>
    <w:rsid w:val="00BC3C15"/>
    <w:rsid w:val="00BD22F1"/>
    <w:rsid w:val="00C02368"/>
    <w:rsid w:val="00C30AC3"/>
    <w:rsid w:val="00C31E74"/>
    <w:rsid w:val="00C4431C"/>
    <w:rsid w:val="00C47FD4"/>
    <w:rsid w:val="00C57153"/>
    <w:rsid w:val="00C76471"/>
    <w:rsid w:val="00C833C4"/>
    <w:rsid w:val="00CD6751"/>
    <w:rsid w:val="00D150C3"/>
    <w:rsid w:val="00D71A36"/>
    <w:rsid w:val="00D75A1F"/>
    <w:rsid w:val="00DB1975"/>
    <w:rsid w:val="00DB264B"/>
    <w:rsid w:val="00DD71BB"/>
    <w:rsid w:val="00E235DA"/>
    <w:rsid w:val="00EB54CE"/>
    <w:rsid w:val="00EC1FA5"/>
    <w:rsid w:val="00EC25B7"/>
    <w:rsid w:val="00F03571"/>
    <w:rsid w:val="00F16062"/>
    <w:rsid w:val="00F91D9B"/>
    <w:rsid w:val="00F92672"/>
    <w:rsid w:val="00F962A2"/>
    <w:rsid w:val="00FA2EB3"/>
    <w:rsid w:val="00FC79E0"/>
    <w:rsid w:val="00FF00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A4413"/>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semiHidden/>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271A4-D9C9-434E-83BE-C829A198A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19</Pages>
  <Words>6840</Words>
  <Characters>38989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45738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67</cp:revision>
  <dcterms:created xsi:type="dcterms:W3CDTF">2020-07-23T11:38:00Z</dcterms:created>
  <dcterms:modified xsi:type="dcterms:W3CDTF">2020-08-13T16:45:00Z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