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서울시 카페 입지 EDA 리포트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작성자: 김석호  |  프로젝트: 엘리스 ABA 1차 프로젝트 (서울 버전)  |  기준 데이터: 서울시 상권분석서비스(자치구 단위 2026년 1분기, 행정동 단위 2025년 4분기까지)</w:t>
      </w:r>
    </w:p>
    <w:p>
      <w:pPr>
        <w:pStyle w:val="Heading1"/>
        <w:spacing w:after="150" w:before="300"/>
      </w:pPr>
      <w:r>
        <w:t xml:space="preserve">1. 문제 정의</w:t>
      </w:r>
    </w:p>
    <w:p>
      <w:pPr>
        <w:spacing w:after="200"/>
      </w:pPr>
      <w:r>
        <w:rPr>
          <w:b/>
          <w:bCs/>
        </w:rPr>
        <w:t xml:space="preserve">내가 서울에 카페를 개업하려 한다면, 어느 상권이 카페를 개업하기에 가장 적절할까?</w:t>
      </w:r>
    </w:p>
    <w:p>
      <w:pPr>
        <w:spacing w:after="200"/>
      </w:pPr>
      <w:r>
        <w:t xml:space="preserve">서울시 상권분석서비스는 카페 업종의 실제 추정매출을 이미 제공하기 때문에, 매출을 대리 지표로 추정할 필요 없이 곧바로 "왜 어떤 지역은 카페 매출이 높은가"를 설명하는 문제로 접근한다. 이 EDA 리포트는 회귀모델을 만들기 전에 데이터를 제대로 이해하는 단계이며, 모델링 결과와 최종 후보 선정은 각각 모델링결과보고서_서울.md, 최종_인사이트_리포트_서울.md에서 다룬다.</w:t>
      </w:r>
    </w:p>
    <w:p>
      <w:pPr>
        <w:spacing w:after="200"/>
      </w:pPr>
      <w:r>
        <w:t xml:space="preserve">분석 단위는 두 층이다 — 자치구 단위(25개)는 서울 전체 그림과 회귀모델에, 행정동 단위(420개)는 실제 입지 후보를 좁힐 때 사용한다.</w:t>
      </w:r>
    </w:p>
    <w:p>
      <w:pPr>
        <w:pStyle w:val="Heading1"/>
        <w:spacing w:after="150" w:before="300"/>
      </w:pPr>
      <w:r>
        <w:t xml:space="preserve">2. 데이터 소스와 전처리</w:t>
      </w:r>
    </w:p>
    <w:p>
      <w:pPr>
        <w:spacing w:after="200"/>
      </w:pPr>
      <w:r>
        <w:t xml:space="preserve">서울시 우리마을가게 상권분석서비스(서울 열린데이터광장) — 추정매출·점포·직장인구·상주인구·유동인구·집객시설·상권변화지표 등을 자치구/행정동 단위로 제공. 서비스_업종_코드 "CS100010"(커피-음료)을 카페 업종의 대리 지표로 사용했다.</w:t>
      </w:r>
    </w:p>
    <w:p>
      <w:pPr>
        <w:spacing w:after="200"/>
      </w:pPr>
      <w:r>
        <w:t xml:space="preserve">자치구 단위는 2021년 1분기~2026년 1분기(21개 분기) 시계열을 제공하지만, 행정동 단위는 2025년 4분기까지만 공개되어 두 레벨의 분석 시점이 약 1개 분기 어긋나 있다. 큰 흐름을 바꿀 정도는 아니지만 한계로 명시한다.</w:t>
      </w:r>
    </w:p>
    <w:p>
      <w:pPr>
        <w:spacing w:after="200"/>
      </w:pPr>
      <w:r>
        <w:t xml:space="preserve">자치구 단위 점포 파일의 점포수 컬럼명은 "전체_점포_수", 행정동 단위는 "점포_수"로 같은 개념인데 이름이 다르다는 점을 확인하고 병합했다.</w:t>
      </w:r>
    </w:p>
    <w:p>
      <w:pPr>
        <w:spacing w:after="200"/>
      </w:pPr>
      <w:r>
        <w:t xml:space="preserve">파생 변수: 카페1개당_평균매출 = 당월_매출_금액 ÷ 점포수, 컨셉_적합도 = 아침(06~11시)+점심(11~14시)+저녁(17~21시) 매출 비중의 합, 성장률 = (2025년 4분기 매출 − 1분기 매출) ÷ 1분기 매출 × 100.</w:t>
      </w:r>
    </w:p>
    <w:p>
      <w:pPr>
        <w:pStyle w:val="Heading1"/>
        <w:spacing w:after="150" w:before="300"/>
      </w:pPr>
      <w:r>
        <w:t xml:space="preserve">3. 데이터 규모와 결측치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테이블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크기</w:t>
            </w:r>
          </w:p>
        </w:tc>
        <w:tc>
          <w:tcPr>
            <w:tcW w:type="dxa" w:w="2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결측치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자치구 종합표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25행 × 22열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0건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행정동 후보표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420행 × 15열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0건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결측치가 없다는 것이 "데이터가 완벽하다"는 뜻은 아니다. 지금까지의 병합 과정이 inner join(양쪽에 다 있는 것만 남기는 방식)을 써서, 안 맞는 행이 조용히 빠졌을 수 있기 때문이다. 실제로 자치구는 25개 전부, 행정동표에도 25개 자치구가 빠짐없이 등장하며 행정동 개수(420개)도 서울시 공식 행정동 수(자료 시점에 따라 420~426개)와 큰 차이가 없어, 병합 과정에서 크게 유실된 것은 아니라고 판단했다. 숫자여야 할 컬럼은 모두 int64/float64로, 이름·코드류만 문자열(object)로 잘 들어와 있어 자료형 문제도 없다.</w:t>
      </w:r>
    </w:p>
    <w:p>
      <w:pPr>
        <w:pStyle w:val="Heading1"/>
        <w:spacing w:after="150" w:before="300"/>
      </w:pPr>
      <w:r>
        <w:t xml:space="preserve">4. 이상치 점검</w:t>
      </w:r>
    </w:p>
    <w:p>
      <w:pPr>
        <w:pStyle w:val="Heading2"/>
        <w:spacing w:after="120" w:before="200"/>
      </w:pPr>
      <w:r>
        <w:t xml:space="preserve">반올림 때문에 0으로 보이는 값</w:t>
      </w:r>
    </w:p>
    <w:p>
      <w:pPr>
        <w:spacing w:after="200"/>
      </w:pPr>
      <w:r>
        <w:t xml:space="preserve">서빙고동·돈암1동·응암2동·삼성동 4곳은 카페1개당_평균매출_억원이 0.00으로 찍히지만, 실제 매출이 0원인 게 아니라 억원 단위로 반올림하면 0에 가까울 만큼 작기 때문이다(예: 서빙고동은 점포 23개, 매출 합계 약 1,028만원 → 1개당 약 45만원). 이 값들은 그대로 두되 원 단위 컬럼도 함께 참고했다.</w:t>
      </w:r>
    </w:p>
    <w:p>
      <w:pPr>
        <w:pStyle w:val="Heading2"/>
        <w:spacing w:after="120" w:before="200"/>
      </w:pPr>
      <w:r>
        <w:t xml:space="preserve">표본이 작은 행정동</w:t>
      </w:r>
    </w:p>
    <w:p>
      <w:pPr>
        <w:spacing w:after="200"/>
      </w:pPr>
      <w:r>
        <w:t xml:space="preserve">점포 수가 5개 미만인 행정동이 5곳 있다(2~4개). 매출 평균 하나가 튀는 값 하나에 크게 흔들릴 수 있어, 최종 후보 선정 단계에서는 이보다 더 엄격한 기준(점포 20개 이상)으로 안정 표본을 걸렀다.</w:t>
      </w:r>
    </w:p>
    <w:p>
      <w:pPr>
        <w:pStyle w:val="Heading2"/>
        <w:spacing w:after="120" w:before="200"/>
      </w:pPr>
      <w:r>
        <w:t xml:space="preserve">컨셉_적합도가 100이 안 되는 이유</w:t>
      </w:r>
    </w:p>
    <w:p>
      <w:pPr>
        <w:spacing w:after="200"/>
      </w:pPr>
      <w:r>
        <w:t xml:space="preserve">컨셉_적합도(=아침+점심+저녁 매출 비중의 합)는 자치구 기준 63.0~78.3, 행정동 기준 11.4~86.6 사이에 분포한다. 하루 매출 시간대가 원래 6개 구간으로 나뉘어 있는데 컨셉_적합도는 그중 3개 구간만 더한 값이기 때문이며, 계산 오류가 아니라 "낮 시간대 세 끼 시간대에 얼마나 몰려 있는가"만 보려고 의도적으로 3개만 골라 더한 것이다.</w:t>
      </w:r>
    </w:p>
    <w:p>
      <w:pPr>
        <w:pStyle w:val="Heading1"/>
        <w:spacing w:after="150" w:before="300"/>
      </w:pPr>
      <w:r>
        <w:t xml:space="preserve">5. 대상 변수(카페1개당 평균매출)의 분포</w:t>
      </w:r>
    </w:p>
    <w:p>
      <w:pPr>
        <w:spacing w:after="200"/>
      </w:pPr>
      <w:r>
        <w:t xml:space="preserve">자치구 단위는 25개뿐이라 종모양이라 부르기엔 표본이 작지만, 0.1~0.46억원 사이에 완만하게 퍼져 있고 극단적인 이상치는 없다. 행정동 단위(420개)는 오른쪽으로 꼬리가 긴 분포다 — 대부분 0~0.4억원대에 몰려 있고, 일부 상위 행정동(소공동 등)이 1억원을 훌쩍 넘기며 평균을 끌어올린다. 이 오른쪽 꼬리가 바로 우리가 찾는 "카페 매출이 특별히 높은 입지 후보"들이다.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1. 서울 25개 자치구·420개 행정동 카페1개당 평균매출 분포</w:t>
      </w:r>
    </w:p>
    <w:p>
      <w:pPr>
        <w:pStyle w:val="Heading1"/>
        <w:spacing w:after="150" w:before="300"/>
      </w:pPr>
      <w:r>
        <w:t xml:space="preserve">6. 변수 간 상관관계 (자치구 단위)</w:t>
      </w:r>
    </w:p>
    <w:p>
      <w:pPr>
        <w:spacing w:after="200"/>
      </w:pPr>
      <w:r>
        <w:t xml:space="preserve">카페1개당_평균매출과 배후 수요 지표 9종의 상관계수(절댓값 큰 순):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변수</w:t>
            </w:r>
          </w:p>
        </w:tc>
        <w:tc>
          <w:tcPr>
            <w:tcW w:type="dxa" w:w="40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상관계수 r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총_직장_인구_수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0.761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전체_점포_수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0.696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지하철_역_수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0.572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운영_영업_개월_평균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0.555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집객시설_수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0.441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컨셉_적합도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0.428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총_가구_수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-0.344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총_상주인구_수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-0.288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총_유동인구_수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-0.007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총_직장_인구_수가 가장 강한 상관관계를 보인다 — 직장인이 많은 자치구일수록 카페 매출이 높다는 뜻으로, "출퇴근·업무 중 카페 소비"라는 직관과 맞는다. 반면 총_상주인구_수·총_가구_수는 상관이 약하거나 오히려 음(-)에 가깝다 — "사는 사람이 많다"와 "카페 매출이 높다"가 반드시 같이 가지 않는다는 뜻이다. 같은 히트맵에서 변수끼리도 서로 얼마나 겹치는지(다중공선성)를 볼 수 있는데, 총_직장_인구_수는 집객시설_수·지하철_역_수와도 상관이 있어, 여러 변수를 한꺼번에 모델에 넣을 때 이 중복을 염두에 둬야 한다(모델링결과보고서에서 실제로 확인).</w:t>
      </w:r>
    </w:p>
    <w:p>
      <w:pPr>
        <w:spacing w:after="80" w:before="15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2. 자치구 단위 배후 수요 지표 간 상관관계</w:t>
      </w:r>
    </w:p>
    <w:p>
      <w:pPr>
        <w:pStyle w:val="Heading1"/>
        <w:spacing w:after="150" w:before="300"/>
      </w:pPr>
      <w:r>
        <w:t xml:space="preserve">7. 범주형 변수 — 상권 변화 지표별 매출 차이</w:t>
      </w:r>
    </w:p>
    <w:p>
      <w:pPr>
        <w:spacing w:after="200"/>
      </w:pPr>
      <w:r>
        <w:t xml:space="preserve">"다이나믹" 상권으로 분류된 자치구(12곳, 서울에서 가장 많은 분류)가 평균 매출도 가장 높을 것으로 예상했지만, 실제로는 "정체" 상태 자치구(7곳)의 평균매출(0.30억원)이 "다이나믹"(0.18억원)보다 오히려 높게 나타났다. "상권확장"·"상권축소"는 표본이 각 3곳으로 적어 평균 차이를 과신하기는 어렵다. 상권_변화_지표_명 각 범주의 정확한 산정 기준은 원본 서비스 문서로 확인하지 못했고, 여기서는 서울시가 분류한 결과값을 그대로 사용했다 — 이 지표를 회귀모델의 설명변수로 직접 쓰기보다는 최종 후보 선정 단계의 보조 신호로만 활용한다.</w:t>
      </w:r>
    </w:p>
    <w:p>
      <w:pPr>
        <w:spacing w:after="80" w:before="15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3. 상권 변화 지표별 평균 매출</w:t>
      </w:r>
    </w:p>
    <w:p>
      <w:pPr>
        <w:pStyle w:val="Heading1"/>
        <w:spacing w:after="150" w:before="300"/>
      </w:pPr>
      <w:r>
        <w:t xml:space="preserve">8. 소표본 노이즈 필터링</w:t>
      </w:r>
    </w:p>
    <w:p>
      <w:pPr>
        <w:spacing w:after="200"/>
      </w:pPr>
      <w:r>
        <w:t xml:space="preserve">행정동 단위로 드릴다운할 때는 점포수가 극히 적은 행정동에서 카페1개당매출이 불안정하게 튀는 문제가 있어, 최종 후보 선정 단계에서는 점포 20개 미만 행정동을 안정 표본에서 제외했다(420개 중 307개가 안정 표본으로 남음). 근거와 결과는 최종_인사이트_리포트_서울.md에서 다룬다.</w:t>
      </w:r>
    </w:p>
    <w:p>
      <w:pPr>
        <w:pStyle w:val="Heading1"/>
        <w:spacing w:after="150" w:before="300"/>
      </w:pPr>
      <w:r>
        <w:t xml:space="preserve">9. EDA 결론</w:t>
      </w:r>
    </w:p>
    <w:p>
      <w:pPr>
        <w:spacing w:after="200"/>
      </w:pPr>
      <w:r>
        <w:t xml:space="preserve">결측치 없음(자치구 25개·행정동 420개 전부 완비), 자료형 문제 없음.</w:t>
      </w:r>
    </w:p>
    <w:p>
      <w:pPr>
        <w:spacing w:after="200"/>
      </w:pPr>
      <w:r>
        <w:t xml:space="preserve">카페1개당_평균매출은 행정동 단위에서 오른쪽으로 꼬리가 긴 분포 — 상위 행정동이 최종 후보의 원천.</w:t>
      </w:r>
    </w:p>
    <w:p>
      <w:pPr>
        <w:spacing w:after="200"/>
      </w:pPr>
      <w:r>
        <w:t xml:space="preserve">총_직장_인구_수가 가장 강한 단일 상관(r=0.761)이지만, 집객시설_수·총_가구_수 등도 후보로 남아 있고 서로 어느 정도 겹친다 — 모델링에서 다중공선성을 고려해 변수를 선택했다.</w:t>
      </w:r>
    </w:p>
    <w:p>
      <w:pPr>
        <w:spacing w:after="200"/>
      </w:pPr>
      <w:r>
        <w:t xml:space="preserve">상권_변화_지표_명은 직관과 다른 패턴("정체"가 "다이나믹"보다 매출이 높음)을 보여, 회귀 설명변수로 채택하지 않고 보조 신호로만 사용했다.</w:t>
      </w:r>
    </w:p>
    <w:p>
      <w:pPr>
        <w:spacing w:after="200"/>
      </w:pPr>
      <w:r>
        <w:t xml:space="preserve">데이터 시점 불일치(자치구 2026Q1 vs 행정동 2025Q4)와 상권_변화_지표_명의 분류 기준 미확인은 리포트 전체의 한계로 남긴다.</w:t>
      </w:r>
    </w:p>
    <w:p>
      <w:pPr>
        <w:spacing w:after="200"/>
      </w:pPr>
      <w:r>
        <w:rPr>
          <w:b/>
          <w:bCs/>
        </w:rPr>
        <w:t xml:space="preserve">다음 단계: </w:t>
      </w:r>
      <w:r>
        <w:t xml:space="preserve">log(총_직장_인구_수) 기준선 모델과 다중회귀 개선모델을 LOOCV로 비교 — 상세 내용은 모델링결과보고서 참고.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952bada10f84e8522dcf508723bba7c2bd4434.png"/><Relationship Id="rId8" Type="http://schemas.openxmlformats.org/officeDocument/2006/relationships/image" Target="media/ccaa3d4ad4f8b33d1e4a8e003b45587770a6fa72.png"/><Relationship Id="rId9" Type="http://schemas.openxmlformats.org/officeDocument/2006/relationships/image" Target="media/be77906e67d14cb3bede26d1429a2ae30d4e0c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2026-09-03T07:17:19.658Z</dcterms:created>
  <dcterms:modified xsi:type="dcterms:W3CDTF">2026-09-03T07:17:19.674Z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