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920B4" w14:textId="77777777" w:rsidR="007B7D3F" w:rsidRDefault="00F90C91">
      <w:pPr>
        <w:spacing w:after="80"/>
        <w:jc w:val="center"/>
      </w:pPr>
      <w:r>
        <w:rPr>
          <w:rFonts w:ascii="맑은 고딕" w:eastAsia="맑은 고딕" w:hAnsi="맑은 고딕" w:cs="맑은 고딕"/>
          <w:color w:val="888888"/>
          <w:sz w:val="22"/>
          <w:szCs w:val="22"/>
        </w:rPr>
        <w:t>공공데이터</w:t>
      </w:r>
      <w:r>
        <w:rPr>
          <w:rFonts w:ascii="맑은 고딕" w:eastAsia="맑은 고딕" w:hAnsi="맑은 고딕" w:cs="맑은 고딕"/>
          <w:color w:val="888888"/>
          <w:sz w:val="22"/>
          <w:szCs w:val="22"/>
        </w:rPr>
        <w:t xml:space="preserve"> </w:t>
      </w:r>
      <w:r>
        <w:rPr>
          <w:rFonts w:ascii="맑은 고딕" w:eastAsia="맑은 고딕" w:hAnsi="맑은 고딕" w:cs="맑은 고딕"/>
          <w:color w:val="888888"/>
          <w:sz w:val="22"/>
          <w:szCs w:val="22"/>
        </w:rPr>
        <w:t>활용</w:t>
      </w:r>
      <w:r>
        <w:rPr>
          <w:rFonts w:ascii="맑은 고딕" w:eastAsia="맑은 고딕" w:hAnsi="맑은 고딕" w:cs="맑은 고딕"/>
          <w:color w:val="888888"/>
          <w:sz w:val="22"/>
          <w:szCs w:val="22"/>
        </w:rPr>
        <w:t xml:space="preserve"> </w:t>
      </w:r>
      <w:r>
        <w:rPr>
          <w:rFonts w:ascii="맑은 고딕" w:eastAsia="맑은 고딕" w:hAnsi="맑은 고딕" w:cs="맑은 고딕"/>
          <w:color w:val="888888"/>
          <w:sz w:val="22"/>
          <w:szCs w:val="22"/>
        </w:rPr>
        <w:t>웹앱</w:t>
      </w:r>
      <w:r>
        <w:rPr>
          <w:rFonts w:ascii="맑은 고딕" w:eastAsia="맑은 고딕" w:hAnsi="맑은 고딕" w:cs="맑은 고딕"/>
          <w:color w:val="888888"/>
          <w:sz w:val="22"/>
          <w:szCs w:val="22"/>
        </w:rPr>
        <w:t xml:space="preserve"> </w:t>
      </w:r>
      <w:r>
        <w:rPr>
          <w:rFonts w:ascii="맑은 고딕" w:eastAsia="맑은 고딕" w:hAnsi="맑은 고딕" w:cs="맑은 고딕"/>
          <w:color w:val="888888"/>
          <w:sz w:val="22"/>
          <w:szCs w:val="22"/>
        </w:rPr>
        <w:t>개발</w:t>
      </w:r>
      <w:r>
        <w:rPr>
          <w:rFonts w:ascii="맑은 고딕" w:eastAsia="맑은 고딕" w:hAnsi="맑은 고딕" w:cs="맑은 고딕"/>
          <w:color w:val="888888"/>
          <w:sz w:val="22"/>
          <w:szCs w:val="22"/>
        </w:rPr>
        <w:t xml:space="preserve"> </w:t>
      </w:r>
      <w:r>
        <w:rPr>
          <w:rFonts w:ascii="맑은 고딕" w:eastAsia="맑은 고딕" w:hAnsi="맑은 고딕" w:cs="맑은 고딕"/>
          <w:color w:val="888888"/>
          <w:sz w:val="22"/>
          <w:szCs w:val="22"/>
        </w:rPr>
        <w:t>프로젝트</w:t>
      </w:r>
    </w:p>
    <w:p w14:paraId="136920B5" w14:textId="77777777" w:rsidR="007B7D3F" w:rsidRDefault="00F90C91">
      <w:pPr>
        <w:spacing w:after="300"/>
        <w:jc w:val="center"/>
      </w:pPr>
      <w:r>
        <w:rPr>
          <w:rFonts w:ascii="맑은 고딕" w:eastAsia="맑은 고딕" w:hAnsi="맑은 고딕" w:cs="맑은 고딕"/>
          <w:b/>
          <w:bCs/>
          <w:color w:val="1F3864"/>
          <w:sz w:val="40"/>
          <w:szCs w:val="40"/>
        </w:rPr>
        <w:t>프로젝트</w:t>
      </w:r>
      <w:r>
        <w:rPr>
          <w:rFonts w:ascii="맑은 고딕" w:eastAsia="맑은 고딕" w:hAnsi="맑은 고딕" w:cs="맑은 고딕"/>
          <w:b/>
          <w:bCs/>
          <w:color w:val="1F3864"/>
          <w:sz w:val="40"/>
          <w:szCs w:val="40"/>
        </w:rPr>
        <w:t xml:space="preserve"> 2 </w:t>
      </w:r>
      <w:r>
        <w:rPr>
          <w:rFonts w:ascii="맑은 고딕" w:eastAsia="맑은 고딕" w:hAnsi="맑은 고딕" w:cs="맑은 고딕"/>
          <w:b/>
          <w:bCs/>
          <w:color w:val="1F3864"/>
          <w:sz w:val="40"/>
          <w:szCs w:val="40"/>
        </w:rPr>
        <w:t>기획서</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7B7D3F" w14:paraId="136920B8" w14:textId="77777777">
        <w:tblPrEx>
          <w:tblCellMar>
            <w:top w:w="0" w:type="dxa"/>
            <w:bottom w:w="0" w:type="dxa"/>
          </w:tblCellMar>
        </w:tblPrEx>
        <w:trPr>
          <w:cantSplit/>
        </w:trPr>
        <w:tc>
          <w:tcPr>
            <w:tcW w:w="2400" w:type="dxa"/>
            <w:shd w:val="clear" w:color="auto" w:fill="DCE6F1"/>
            <w:tcMar>
              <w:top w:w="100" w:type="dxa"/>
              <w:left w:w="120" w:type="dxa"/>
              <w:bottom w:w="100" w:type="dxa"/>
              <w:right w:w="120" w:type="dxa"/>
            </w:tcMar>
            <w:vAlign w:val="center"/>
          </w:tcPr>
          <w:p w14:paraId="136920B6" w14:textId="77777777" w:rsidR="007B7D3F" w:rsidRDefault="00F90C91">
            <w:pPr>
              <w:spacing w:after="80"/>
            </w:pPr>
            <w:r>
              <w:rPr>
                <w:rFonts w:ascii="맑은 고딕" w:eastAsia="맑은 고딕" w:hAnsi="맑은 고딕" w:cs="맑은 고딕"/>
                <w:b/>
                <w:bCs/>
                <w:sz w:val="20"/>
              </w:rPr>
              <w:t>학번</w:t>
            </w:r>
          </w:p>
        </w:tc>
        <w:tc>
          <w:tcPr>
            <w:tcW w:w="7100" w:type="dxa"/>
            <w:tcMar>
              <w:top w:w="100" w:type="dxa"/>
              <w:left w:w="120" w:type="dxa"/>
              <w:bottom w:w="100" w:type="dxa"/>
              <w:right w:w="120" w:type="dxa"/>
            </w:tcMar>
          </w:tcPr>
          <w:p>
            <w:pPr>
              <w:spacing w:after="80" w:line="271" w:lineRule="auto"/>
            </w:pPr>
            <w:r/>
            <w:r>
              <w:rPr>
                <w:rFonts w:ascii="맑은 고딕" w:hAnsi="맑은 고딕" w:eastAsia="맑은 고딕"/>
                <w:sz w:val="20"/>
              </w:rPr>
              <w:t>202395007</w:t>
            </w:r>
          </w:p>
        </w:tc>
      </w:tr>
      <w:tr w:rsidR="007B7D3F" w14:paraId="136920BB" w14:textId="77777777">
        <w:tblPrEx>
          <w:tblCellMar>
            <w:top w:w="0" w:type="dxa"/>
            <w:bottom w:w="0" w:type="dxa"/>
          </w:tblCellMar>
        </w:tblPrEx>
        <w:trPr>
          <w:cantSplit/>
        </w:trPr>
        <w:tc>
          <w:tcPr>
            <w:tcW w:w="2400" w:type="dxa"/>
            <w:shd w:val="clear" w:color="auto" w:fill="DCE6F1"/>
            <w:tcMar>
              <w:top w:w="100" w:type="dxa"/>
              <w:left w:w="120" w:type="dxa"/>
              <w:bottom w:w="100" w:type="dxa"/>
              <w:right w:w="120" w:type="dxa"/>
            </w:tcMar>
            <w:vAlign w:val="center"/>
          </w:tcPr>
          <w:p w14:paraId="136920B9" w14:textId="77777777" w:rsidR="007B7D3F" w:rsidRDefault="00F90C91">
            <w:pPr>
              <w:spacing w:after="80"/>
            </w:pPr>
            <w:r>
              <w:rPr>
                <w:rFonts w:ascii="맑은 고딕" w:eastAsia="맑은 고딕" w:hAnsi="맑은 고딕" w:cs="맑은 고딕"/>
                <w:b/>
                <w:bCs/>
                <w:sz w:val="20"/>
              </w:rPr>
              <w:t>이름</w:t>
            </w:r>
          </w:p>
        </w:tc>
        <w:tc>
          <w:tcPr>
            <w:tcW w:w="7100" w:type="dxa"/>
            <w:tcMar>
              <w:top w:w="100" w:type="dxa"/>
              <w:left w:w="120" w:type="dxa"/>
              <w:bottom w:w="100" w:type="dxa"/>
              <w:right w:w="120" w:type="dxa"/>
            </w:tcMar>
          </w:tcPr>
          <w:p>
            <w:pPr>
              <w:spacing w:after="80" w:line="271" w:lineRule="auto"/>
            </w:pPr>
            <w:r/>
            <w:r>
              <w:rPr>
                <w:rFonts w:ascii="맑은 고딕" w:hAnsi="맑은 고딕" w:eastAsia="맑은 고딕"/>
                <w:sz w:val="20"/>
              </w:rPr>
              <w:t>김수종</w:t>
            </w:r>
          </w:p>
        </w:tc>
      </w:tr>
      <w:tr w:rsidR="007B7D3F" w14:paraId="136920BE" w14:textId="77777777">
        <w:tblPrEx>
          <w:tblCellMar>
            <w:top w:w="0" w:type="dxa"/>
            <w:bottom w:w="0" w:type="dxa"/>
          </w:tblCellMar>
        </w:tblPrEx>
        <w:trPr>
          <w:cantSplit/>
        </w:trPr>
        <w:tc>
          <w:tcPr>
            <w:tcW w:w="2400" w:type="dxa"/>
            <w:shd w:val="clear" w:color="auto" w:fill="DCE6F1"/>
            <w:tcMar>
              <w:top w:w="100" w:type="dxa"/>
              <w:left w:w="120" w:type="dxa"/>
              <w:bottom w:w="100" w:type="dxa"/>
              <w:right w:w="120" w:type="dxa"/>
            </w:tcMar>
            <w:vAlign w:val="center"/>
          </w:tcPr>
          <w:p w14:paraId="136920BC" w14:textId="77777777" w:rsidR="007B7D3F" w:rsidRDefault="00F90C91">
            <w:pPr>
              <w:spacing w:after="80"/>
            </w:pPr>
            <w:r>
              <w:rPr>
                <w:rFonts w:ascii="맑은 고딕" w:eastAsia="맑은 고딕" w:hAnsi="맑은 고딕" w:cs="맑은 고딕"/>
                <w:b/>
                <w:bCs/>
                <w:sz w:val="20"/>
              </w:rPr>
              <w:t>제출일</w:t>
            </w:r>
          </w:p>
        </w:tc>
        <w:tc>
          <w:tcPr>
            <w:tcW w:w="7100" w:type="dxa"/>
            <w:tcMar>
              <w:top w:w="100" w:type="dxa"/>
              <w:left w:w="120" w:type="dxa"/>
              <w:bottom w:w="100" w:type="dxa"/>
              <w:right w:w="120" w:type="dxa"/>
            </w:tcMar>
          </w:tcPr>
          <w:p>
            <w:pPr>
              <w:spacing w:after="80" w:line="271" w:lineRule="auto"/>
            </w:pPr>
            <w:r/>
            <w:r>
              <w:rPr>
                <w:rFonts w:ascii="맑은 고딕" w:hAnsi="맑은 고딕" w:eastAsia="맑은 고딕"/>
                <w:sz w:val="20"/>
              </w:rPr>
              <w:t>2026년 10월 13일</w:t>
            </w:r>
          </w:p>
        </w:tc>
      </w:tr>
    </w:tbl>
    <w:p w14:paraId="136920BF" w14:textId="77777777" w:rsidR="007B7D3F" w:rsidRDefault="007B7D3F">
      <w:pPr>
        <w:spacing w:after="200"/>
      </w:pPr>
    </w:p>
    <w:p w14:paraId="136920C2" w14:textId="77777777" w:rsidR="007B7D3F" w:rsidRDefault="00F90C91">
      <w:pPr>
        <w:pStyle w:val="1"/>
        <w:keepNext/>
        <w:pBdr>
          <w:bottom w:val="single" w:sz="8" w:space="4" w:color="2E5395"/>
        </w:pBdr>
        <w:spacing w:before="360" w:after="160"/>
      </w:pPr>
      <w:r>
        <w:rPr>
          <w:rFonts w:ascii="맑은 고딕" w:eastAsia="맑은 고딕" w:hAnsi="맑은 고딕" w:cs="맑은 고딕"/>
          <w:b/>
          <w:bCs/>
          <w:color w:val="1F3864"/>
          <w:sz w:val="28"/>
          <w:szCs w:val="28"/>
        </w:rPr>
        <w:t xml:space="preserve">1. </w:t>
      </w:r>
      <w:r>
        <w:rPr>
          <w:rFonts w:ascii="맑은 고딕" w:eastAsia="맑은 고딕" w:hAnsi="맑은 고딕" w:cs="맑은 고딕"/>
          <w:b/>
          <w:bCs/>
          <w:color w:val="1F3864"/>
          <w:sz w:val="28"/>
          <w:szCs w:val="28"/>
        </w:rPr>
        <w:t>프로젝트</w:t>
      </w:r>
      <w:r>
        <w:rPr>
          <w:rFonts w:ascii="맑은 고딕" w:eastAsia="맑은 고딕" w:hAnsi="맑은 고딕" w:cs="맑은 고딕"/>
          <w:b/>
          <w:bCs/>
          <w:color w:val="1F3864"/>
          <w:sz w:val="28"/>
          <w:szCs w:val="28"/>
        </w:rPr>
        <w:t xml:space="preserve"> </w:t>
      </w:r>
      <w:r>
        <w:rPr>
          <w:rFonts w:ascii="맑은 고딕" w:eastAsia="맑은 고딕" w:hAnsi="맑은 고딕" w:cs="맑은 고딕"/>
          <w:b/>
          <w:bCs/>
          <w:color w:val="1F3864"/>
          <w:sz w:val="28"/>
          <w:szCs w:val="28"/>
        </w:rPr>
        <w:t>개요</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6811"/>
      </w:tblGrid>
      <w:tr w:rsidR="007B7D3F" w14:paraId="136920C5" w14:textId="77777777" w:rsidTr="000F7175">
        <w:tblPrEx>
          <w:tblCellMar>
            <w:top w:w="0" w:type="dxa"/>
            <w:bottom w:w="0" w:type="dxa"/>
          </w:tblCellMar>
        </w:tblPrEx>
        <w:trPr>
          <w:cantSplit/>
        </w:trPr>
        <w:tc>
          <w:tcPr>
            <w:tcW w:w="2689" w:type="dxa"/>
            <w:shd w:val="clear" w:color="auto" w:fill="DCE6F1"/>
            <w:tcMar>
              <w:top w:w="100" w:type="dxa"/>
              <w:left w:w="120" w:type="dxa"/>
              <w:bottom w:w="100" w:type="dxa"/>
              <w:right w:w="120" w:type="dxa"/>
            </w:tcMar>
            <w:vAlign w:val="center"/>
          </w:tcPr>
          <w:p w14:paraId="136920C3" w14:textId="77777777" w:rsidR="007B7D3F" w:rsidRDefault="00F90C91">
            <w:pPr>
              <w:spacing w:after="80"/>
            </w:pPr>
            <w:r>
              <w:rPr>
                <w:rFonts w:ascii="맑은 고딕" w:eastAsia="맑은 고딕" w:hAnsi="맑은 고딕" w:cs="맑은 고딕"/>
                <w:b/>
                <w:bCs/>
                <w:sz w:val="20"/>
              </w:rPr>
              <w:t>웹앱</w:t>
            </w:r>
            <w:r>
              <w:rPr>
                <w:rFonts w:ascii="맑은 고딕" w:eastAsia="맑은 고딕" w:hAnsi="맑은 고딕" w:cs="맑은 고딕"/>
                <w:b/>
                <w:bCs/>
                <w:sz w:val="20"/>
              </w:rPr>
              <w:t xml:space="preserve"> </w:t>
            </w:r>
            <w:r>
              <w:rPr>
                <w:rFonts w:ascii="맑은 고딕" w:eastAsia="맑은 고딕" w:hAnsi="맑은 고딕" w:cs="맑은 고딕"/>
                <w:b/>
                <w:bCs/>
                <w:sz w:val="20"/>
              </w:rPr>
              <w:t>이름</w:t>
            </w:r>
          </w:p>
        </w:tc>
        <w:tc>
          <w:tcPr>
            <w:tcW w:w="6811" w:type="dxa"/>
            <w:tcMar>
              <w:top w:w="100" w:type="dxa"/>
              <w:left w:w="120" w:type="dxa"/>
              <w:bottom w:w="100" w:type="dxa"/>
              <w:right w:w="120" w:type="dxa"/>
            </w:tcMar>
          </w:tcPr>
          <w:p>
            <w:pPr>
              <w:spacing w:after="80" w:line="271" w:lineRule="auto"/>
            </w:pPr>
            <w:r/>
            <w:r>
              <w:rPr>
                <w:rFonts w:ascii="맑은 고딕" w:hAnsi="맑은 고딕" w:eastAsia="맑은 고딕"/>
                <w:sz w:val="20"/>
              </w:rPr>
              <w:t>휴게길 — 고속도로 휴게소 통합정보</w:t>
            </w:r>
          </w:p>
        </w:tc>
      </w:tr>
      <w:tr w:rsidR="007B7D3F" w14:paraId="136920CB" w14:textId="77777777" w:rsidTr="000F7175">
        <w:tblPrEx>
          <w:tblCellMar>
            <w:top w:w="0" w:type="dxa"/>
            <w:bottom w:w="0" w:type="dxa"/>
          </w:tblCellMar>
        </w:tblPrEx>
        <w:trPr>
          <w:cantSplit/>
        </w:trPr>
        <w:tc>
          <w:tcPr>
            <w:tcW w:w="2689" w:type="dxa"/>
            <w:shd w:val="clear" w:color="auto" w:fill="DCE6F1"/>
            <w:tcMar>
              <w:top w:w="100" w:type="dxa"/>
              <w:left w:w="120" w:type="dxa"/>
              <w:bottom w:w="100" w:type="dxa"/>
              <w:right w:w="120" w:type="dxa"/>
            </w:tcMar>
            <w:vAlign w:val="center"/>
          </w:tcPr>
          <w:p w14:paraId="136920C6" w14:textId="77777777" w:rsidR="007B7D3F" w:rsidRDefault="00F90C91">
            <w:pPr>
              <w:spacing w:after="80"/>
            </w:pPr>
            <w:r>
              <w:rPr>
                <w:rFonts w:ascii="맑은 고딕" w:eastAsia="맑은 고딕" w:hAnsi="맑은 고딕" w:cs="맑은 고딕"/>
                <w:b/>
                <w:bCs/>
                <w:sz w:val="20"/>
              </w:rPr>
              <w:t>기획</w:t>
            </w:r>
            <w:r>
              <w:rPr>
                <w:rFonts w:ascii="맑은 고딕" w:eastAsia="맑은 고딕" w:hAnsi="맑은 고딕" w:cs="맑은 고딕"/>
                <w:b/>
                <w:bCs/>
                <w:sz w:val="20"/>
              </w:rPr>
              <w:t xml:space="preserve"> </w:t>
            </w:r>
            <w:r>
              <w:rPr>
                <w:rFonts w:ascii="맑은 고딕" w:eastAsia="맑은 고딕" w:hAnsi="맑은 고딕" w:cs="맑은 고딕"/>
                <w:b/>
                <w:bCs/>
                <w:sz w:val="20"/>
              </w:rPr>
              <w:t>배경</w:t>
            </w:r>
            <w:r>
              <w:rPr>
                <w:rFonts w:ascii="맑은 고딕" w:eastAsia="맑은 고딕" w:hAnsi="맑은 고딕" w:cs="맑은 고딕"/>
                <w:b/>
                <w:bCs/>
                <w:sz w:val="20"/>
              </w:rPr>
              <w:t xml:space="preserve"> </w:t>
            </w:r>
            <w:r>
              <w:rPr>
                <w:rFonts w:ascii="맑은 고딕" w:eastAsia="맑은 고딕" w:hAnsi="맑은 고딕" w:cs="맑은 고딕"/>
                <w:b/>
                <w:bCs/>
                <w:sz w:val="20"/>
              </w:rPr>
              <w:t>및</w:t>
            </w:r>
            <w:r>
              <w:rPr>
                <w:rFonts w:ascii="맑은 고딕" w:eastAsia="맑은 고딕" w:hAnsi="맑은 고딕" w:cs="맑은 고딕"/>
                <w:b/>
                <w:bCs/>
                <w:sz w:val="20"/>
              </w:rPr>
              <w:t xml:space="preserve"> </w:t>
            </w:r>
            <w:r>
              <w:rPr>
                <w:rFonts w:ascii="맑은 고딕" w:eastAsia="맑은 고딕" w:hAnsi="맑은 고딕" w:cs="맑은 고딕"/>
                <w:b/>
                <w:bCs/>
                <w:sz w:val="20"/>
              </w:rPr>
              <w:t>문제</w:t>
            </w:r>
            <w:r>
              <w:rPr>
                <w:rFonts w:ascii="맑은 고딕" w:eastAsia="맑은 고딕" w:hAnsi="맑은 고딕" w:cs="맑은 고딕"/>
                <w:b/>
                <w:bCs/>
                <w:sz w:val="20"/>
              </w:rPr>
              <w:t xml:space="preserve"> </w:t>
            </w:r>
            <w:r>
              <w:rPr>
                <w:rFonts w:ascii="맑은 고딕" w:eastAsia="맑은 고딕" w:hAnsi="맑은 고딕" w:cs="맑은 고딕"/>
                <w:b/>
                <w:bCs/>
                <w:sz w:val="20"/>
              </w:rPr>
              <w:t>정의</w:t>
            </w:r>
          </w:p>
        </w:tc>
        <w:tc>
          <w:tcPr>
            <w:tcW w:w="6811" w:type="dxa"/>
            <w:tcMar>
              <w:top w:w="100" w:type="dxa"/>
              <w:left w:w="120" w:type="dxa"/>
              <w:bottom w:w="100" w:type="dxa"/>
              <w:right w:w="120" w:type="dxa"/>
            </w:tcMar>
          </w:tcPr>
          <w:p>
            <w:pPr>
              <w:spacing w:after="80" w:line="271" w:lineRule="auto"/>
            </w:pPr>
            <w:r/>
            <w:r>
              <w:rPr>
                <w:rFonts w:ascii="맑은 고딕" w:hAnsi="맑은 고딕" w:eastAsia="맑은 고딕"/>
                <w:sz w:val="20"/>
              </w:rPr>
              <w:t>고속도로 이용자는 이동 경로를 확인한 뒤에도 휴게소별 음식 가격, 입점 브랜드, 차량 편의시설을 여러 서비스에서 따로 찾아야 한다. 정보가 흩어져 있어 쉬어갈 곳을 비교하기 어렵고, 진행 방향이나 통계 기준 시점을 잘못 해석할 수 있다. 한국도로공사의 실제 공공데이터를 통합해 필요한 정보를 쉽게 확인하고, 확인되지 않은 정보는 구분해 안내하는 웹앱을 기획하였다.</w:t>
            </w:r>
          </w:p>
        </w:tc>
      </w:tr>
      <w:tr w:rsidR="007B7D3F" w14:paraId="136920CE" w14:textId="77777777" w:rsidTr="000F7175">
        <w:tblPrEx>
          <w:tblCellMar>
            <w:top w:w="0" w:type="dxa"/>
            <w:bottom w:w="0" w:type="dxa"/>
          </w:tblCellMar>
        </w:tblPrEx>
        <w:trPr>
          <w:cantSplit/>
        </w:trPr>
        <w:tc>
          <w:tcPr>
            <w:tcW w:w="2689" w:type="dxa"/>
            <w:shd w:val="clear" w:color="auto" w:fill="DCE6F1"/>
            <w:tcMar>
              <w:top w:w="100" w:type="dxa"/>
              <w:left w:w="120" w:type="dxa"/>
              <w:bottom w:w="100" w:type="dxa"/>
              <w:right w:w="120" w:type="dxa"/>
            </w:tcMar>
            <w:vAlign w:val="center"/>
          </w:tcPr>
          <w:p w14:paraId="136920CC" w14:textId="77777777" w:rsidR="007B7D3F" w:rsidRDefault="00F90C91">
            <w:pPr>
              <w:spacing w:after="80"/>
            </w:pPr>
            <w:r>
              <w:rPr>
                <w:rFonts w:ascii="맑은 고딕" w:eastAsia="맑은 고딕" w:hAnsi="맑은 고딕" w:cs="맑은 고딕"/>
                <w:b/>
                <w:bCs/>
                <w:sz w:val="20"/>
              </w:rPr>
              <w:t>핵심</w:t>
            </w:r>
            <w:r>
              <w:rPr>
                <w:rFonts w:ascii="맑은 고딕" w:eastAsia="맑은 고딕" w:hAnsi="맑은 고딕" w:cs="맑은 고딕"/>
                <w:b/>
                <w:bCs/>
                <w:sz w:val="20"/>
              </w:rPr>
              <w:t xml:space="preserve"> </w:t>
            </w:r>
            <w:r>
              <w:rPr>
                <w:rFonts w:ascii="맑은 고딕" w:eastAsia="맑은 고딕" w:hAnsi="맑은 고딕" w:cs="맑은 고딕"/>
                <w:b/>
                <w:bCs/>
                <w:sz w:val="20"/>
              </w:rPr>
              <w:t>아이디어</w:t>
            </w:r>
            <w:r>
              <w:rPr>
                <w:rFonts w:ascii="맑은 고딕" w:eastAsia="맑은 고딕" w:hAnsi="맑은 고딕" w:cs="맑은 고딕"/>
                <w:b/>
                <w:bCs/>
                <w:sz w:val="20"/>
              </w:rPr>
              <w:t xml:space="preserve"> </w:t>
            </w:r>
            <w:r>
              <w:rPr>
                <w:rFonts w:ascii="맑은 고딕" w:eastAsia="맑은 고딕" w:hAnsi="맑은 고딕" w:cs="맑은 고딕"/>
                <w:b/>
                <w:bCs/>
                <w:sz w:val="20"/>
              </w:rPr>
              <w:t>한</w:t>
            </w:r>
            <w:r>
              <w:rPr>
                <w:rFonts w:ascii="맑은 고딕" w:eastAsia="맑은 고딕" w:hAnsi="맑은 고딕" w:cs="맑은 고딕"/>
                <w:b/>
                <w:bCs/>
                <w:sz w:val="20"/>
              </w:rPr>
              <w:t xml:space="preserve"> </w:t>
            </w:r>
            <w:r>
              <w:rPr>
                <w:rFonts w:ascii="맑은 고딕" w:eastAsia="맑은 고딕" w:hAnsi="맑은 고딕" w:cs="맑은 고딕"/>
                <w:b/>
                <w:bCs/>
                <w:sz w:val="20"/>
              </w:rPr>
              <w:t>줄</w:t>
            </w:r>
            <w:r>
              <w:rPr>
                <w:rFonts w:ascii="맑은 고딕" w:eastAsia="맑은 고딕" w:hAnsi="맑은 고딕" w:cs="맑은 고딕"/>
                <w:b/>
                <w:bCs/>
                <w:sz w:val="20"/>
              </w:rPr>
              <w:t xml:space="preserve"> </w:t>
            </w:r>
            <w:r>
              <w:rPr>
                <w:rFonts w:ascii="맑은 고딕" w:eastAsia="맑은 고딕" w:hAnsi="맑은 고딕" w:cs="맑은 고딕"/>
                <w:b/>
                <w:bCs/>
                <w:sz w:val="20"/>
              </w:rPr>
              <w:t>요약</w:t>
            </w:r>
          </w:p>
        </w:tc>
        <w:tc>
          <w:tcPr>
            <w:tcW w:w="6811" w:type="dxa"/>
            <w:tcMar>
              <w:top w:w="100" w:type="dxa"/>
              <w:left w:w="120" w:type="dxa"/>
              <w:bottom w:w="100" w:type="dxa"/>
              <w:right w:w="120" w:type="dxa"/>
            </w:tcMar>
          </w:tcPr>
          <w:p>
            <w:pPr>
              <w:spacing w:after="80" w:line="271" w:lineRule="auto"/>
            </w:pPr>
            <w:r/>
            <w:r>
              <w:rPr>
                <w:rFonts w:ascii="맑은 고딕" w:hAnsi="맑은 고딕" w:eastAsia="맑은 고딕"/>
                <w:sz w:val="20"/>
              </w:rPr>
              <w:t>실제 자동차 경로와 공공데이터 기반 휴게소·음식·브랜드·주유소 시설·과거 통계를 한곳에서 확인하는 반응형 웹앱.</w:t>
            </w:r>
          </w:p>
        </w:tc>
      </w:tr>
    </w:tbl>
    <w:p w14:paraId="136920CF" w14:textId="77777777" w:rsidR="007B7D3F" w:rsidRDefault="007B7D3F">
      <w:pPr>
        <w:spacing w:after="200"/>
      </w:pPr>
    </w:p>
    <w:p w14:paraId="136920D0" w14:textId="77777777" w:rsidR="007B7D3F" w:rsidRDefault="00F90C91">
      <w:pPr>
        <w:pStyle w:val="1"/>
        <w:keepNext/>
        <w:pBdr>
          <w:bottom w:val="single" w:sz="8" w:space="4" w:color="2E5395"/>
        </w:pBdr>
        <w:spacing w:before="360" w:after="160"/>
      </w:pPr>
      <w:r>
        <w:rPr>
          <w:rFonts w:ascii="맑은 고딕" w:eastAsia="맑은 고딕" w:hAnsi="맑은 고딕" w:cs="맑은 고딕"/>
          <w:b/>
          <w:bCs/>
          <w:color w:val="1F3864"/>
          <w:sz w:val="28"/>
          <w:szCs w:val="28"/>
        </w:rPr>
        <w:t xml:space="preserve">2. </w:t>
      </w:r>
      <w:r>
        <w:rPr>
          <w:rFonts w:ascii="맑은 고딕" w:eastAsia="맑은 고딕" w:hAnsi="맑은 고딕" w:cs="맑은 고딕"/>
          <w:b/>
          <w:bCs/>
          <w:color w:val="1F3864"/>
          <w:sz w:val="28"/>
          <w:szCs w:val="28"/>
        </w:rPr>
        <w:t>활용할</w:t>
      </w:r>
      <w:r>
        <w:rPr>
          <w:rFonts w:ascii="맑은 고딕" w:eastAsia="맑은 고딕" w:hAnsi="맑은 고딕" w:cs="맑은 고딕"/>
          <w:b/>
          <w:bCs/>
          <w:color w:val="1F3864"/>
          <w:sz w:val="28"/>
          <w:szCs w:val="28"/>
        </w:rPr>
        <w:t xml:space="preserve"> </w:t>
      </w:r>
      <w:r>
        <w:rPr>
          <w:rFonts w:ascii="맑은 고딕" w:eastAsia="맑은 고딕" w:hAnsi="맑은 고딕" w:cs="맑은 고딕"/>
          <w:b/>
          <w:bCs/>
          <w:color w:val="1F3864"/>
          <w:sz w:val="28"/>
          <w:szCs w:val="28"/>
        </w:rPr>
        <w:t>공공</w:t>
      </w:r>
      <w:r>
        <w:rPr>
          <w:rFonts w:ascii="맑은 고딕" w:eastAsia="맑은 고딕" w:hAnsi="맑은 고딕" w:cs="맑은 고딕"/>
          <w:b/>
          <w:bCs/>
          <w:color w:val="1F3864"/>
          <w:sz w:val="28"/>
          <w:szCs w:val="28"/>
        </w:rPr>
        <w:t xml:space="preserve"> API·</w:t>
      </w:r>
      <w:r>
        <w:rPr>
          <w:rFonts w:ascii="맑은 고딕" w:eastAsia="맑은 고딕" w:hAnsi="맑은 고딕" w:cs="맑은 고딕"/>
          <w:b/>
          <w:bCs/>
          <w:color w:val="1F3864"/>
          <w:sz w:val="28"/>
          <w:szCs w:val="28"/>
        </w:rPr>
        <w:t>오픈데이터</w:t>
      </w:r>
    </w:p>
    <w:p w14:paraId="136920D1" w14:textId="77777777" w:rsidR="007B7D3F" w:rsidRDefault="00F90C91">
      <w:pPr>
        <w:spacing w:after="160"/>
      </w:pPr>
      <w:r>
        <w:rPr>
          <w:rFonts w:ascii="맑은 고딕" w:eastAsia="맑은 고딕" w:hAnsi="맑은 고딕" w:cs="맑은 고딕"/>
          <w:i/>
          <w:iCs/>
          <w:color w:val="555555"/>
        </w:rPr>
        <w:t>프로젝트</w:t>
      </w:r>
      <w:r>
        <w:rPr>
          <w:rFonts w:ascii="맑은 고딕" w:eastAsia="맑은 고딕" w:hAnsi="맑은 고딕" w:cs="맑은 고딕"/>
          <w:i/>
          <w:iCs/>
          <w:color w:val="555555"/>
        </w:rPr>
        <w:t>2</w:t>
      </w:r>
      <w:r>
        <w:rPr>
          <w:rFonts w:ascii="맑은 고딕" w:eastAsia="맑은 고딕" w:hAnsi="맑은 고딕" w:cs="맑은 고딕"/>
          <w:i/>
          <w:iCs/>
          <w:color w:val="555555"/>
        </w:rPr>
        <w:t>도</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공공</w:t>
      </w:r>
      <w:r>
        <w:rPr>
          <w:rFonts w:ascii="맑은 고딕" w:eastAsia="맑은 고딕" w:hAnsi="맑은 고딕" w:cs="맑은 고딕"/>
          <w:i/>
          <w:iCs/>
          <w:color w:val="555555"/>
        </w:rPr>
        <w:t xml:space="preserve"> API·</w:t>
      </w:r>
      <w:r>
        <w:rPr>
          <w:rFonts w:ascii="맑은 고딕" w:eastAsia="맑은 고딕" w:hAnsi="맑은 고딕" w:cs="맑은 고딕"/>
          <w:i/>
          <w:iCs/>
          <w:color w:val="555555"/>
        </w:rPr>
        <w:t>오픈데이터</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활용이</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필수입니다</w:t>
      </w:r>
      <w:r>
        <w:rPr>
          <w:rFonts w:ascii="맑은 고딕" w:eastAsia="맑은 고딕" w:hAnsi="맑은 고딕" w:cs="맑은 고딕"/>
          <w:i/>
          <w:iCs/>
          <w:color w:val="555555"/>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6811"/>
      </w:tblGrid>
      <w:tr w:rsidR="007B7D3F" w14:paraId="136920D5" w14:textId="77777777" w:rsidTr="000F7175">
        <w:tblPrEx>
          <w:tblCellMar>
            <w:top w:w="0" w:type="dxa"/>
            <w:bottom w:w="0" w:type="dxa"/>
          </w:tblCellMar>
        </w:tblPrEx>
        <w:trPr>
          <w:cantSplit/>
        </w:trPr>
        <w:tc>
          <w:tcPr>
            <w:tcW w:w="2689" w:type="dxa"/>
            <w:shd w:val="clear" w:color="auto" w:fill="DCE6F1"/>
            <w:tcMar>
              <w:top w:w="100" w:type="dxa"/>
              <w:left w:w="120" w:type="dxa"/>
              <w:bottom w:w="100" w:type="dxa"/>
              <w:right w:w="120" w:type="dxa"/>
            </w:tcMar>
            <w:vAlign w:val="center"/>
          </w:tcPr>
          <w:p w14:paraId="136920D2" w14:textId="77777777" w:rsidR="007B7D3F" w:rsidRDefault="00F90C91">
            <w:pPr>
              <w:spacing w:after="80"/>
            </w:pPr>
            <w:r>
              <w:rPr>
                <w:rFonts w:ascii="맑은 고딕" w:eastAsia="맑은 고딕" w:hAnsi="맑은 고딕" w:cs="맑은 고딕"/>
                <w:b/>
                <w:bCs/>
                <w:sz w:val="20"/>
              </w:rPr>
              <w:t>데이터</w:t>
            </w:r>
            <w:r>
              <w:rPr>
                <w:rFonts w:ascii="맑은 고딕" w:eastAsia="맑은 고딕" w:hAnsi="맑은 고딕" w:cs="맑은 고딕"/>
                <w:b/>
                <w:bCs/>
                <w:sz w:val="20"/>
              </w:rPr>
              <w:t xml:space="preserve"> </w:t>
            </w:r>
            <w:r>
              <w:rPr>
                <w:rFonts w:ascii="맑은 고딕" w:eastAsia="맑은 고딕" w:hAnsi="맑은 고딕" w:cs="맑은 고딕"/>
                <w:b/>
                <w:bCs/>
                <w:sz w:val="20"/>
              </w:rPr>
              <w:t>출처</w:t>
            </w:r>
          </w:p>
        </w:tc>
        <w:tc>
          <w:tcPr>
            <w:tcW w:w="6811" w:type="dxa"/>
            <w:tcMar>
              <w:top w:w="100" w:type="dxa"/>
              <w:left w:w="120" w:type="dxa"/>
              <w:bottom w:w="100" w:type="dxa"/>
              <w:right w:w="120" w:type="dxa"/>
            </w:tcMar>
          </w:tcPr>
          <w:p>
            <w:pPr>
              <w:spacing w:after="80" w:line="271" w:lineRule="auto"/>
            </w:pPr>
            <w:r/>
            <w:r>
              <w:rPr>
                <w:rFonts w:ascii="맑은 고딕" w:hAnsi="맑은 고딕" w:eastAsia="맑은 고딕"/>
                <w:sz w:val="20"/>
              </w:rPr>
              <w:t>한국도로공사 고속도로 공공데이터 포털(data.ex.co.kr), 공공데이터포털(data.go.kr)의 ODCLOUD API.</w:t>
            </w:r>
          </w:p>
          <w:p>
            <w:pPr>
              <w:spacing w:after="80" w:line="271" w:lineRule="auto"/>
            </w:pPr>
            <w:r>
              <w:rPr>
                <w:rFonts w:ascii="맑은 고딕" w:hAnsi="맑은 고딕" w:eastAsia="맑은 고딕"/>
                <w:sz w:val="20"/>
              </w:rPr>
              <w:t>지도 및 장소·자동차 경로는 카카오 Maps / Local API와 카카오모빌리티 길찾기 API를 활용한다.</w:t>
            </w:r>
          </w:p>
        </w:tc>
      </w:tr>
      <w:tr w:rsidR="007B7D3F" w14:paraId="136920D8" w14:textId="77777777" w:rsidTr="000F7175">
        <w:tblPrEx>
          <w:tblCellMar>
            <w:top w:w="0" w:type="dxa"/>
            <w:bottom w:w="0" w:type="dxa"/>
          </w:tblCellMar>
        </w:tblPrEx>
        <w:trPr>
          <w:cantSplit/>
        </w:trPr>
        <w:tc>
          <w:tcPr>
            <w:tcW w:w="2689" w:type="dxa"/>
            <w:shd w:val="clear" w:color="auto" w:fill="DCE6F1"/>
            <w:tcMar>
              <w:top w:w="100" w:type="dxa"/>
              <w:left w:w="120" w:type="dxa"/>
              <w:bottom w:w="100" w:type="dxa"/>
              <w:right w:w="120" w:type="dxa"/>
            </w:tcMar>
            <w:vAlign w:val="center"/>
          </w:tcPr>
          <w:p w14:paraId="136920D6" w14:textId="77777777" w:rsidR="007B7D3F" w:rsidRDefault="00F90C91">
            <w:pPr>
              <w:spacing w:after="80"/>
            </w:pPr>
            <w:r>
              <w:rPr>
                <w:rFonts w:ascii="맑은 고딕" w:eastAsia="맑은 고딕" w:hAnsi="맑은 고딕" w:cs="맑은 고딕"/>
                <w:b/>
                <w:bCs/>
                <w:sz w:val="20"/>
              </w:rPr>
              <w:t>데이터셋명</w:t>
            </w:r>
            <w:r>
              <w:rPr>
                <w:rFonts w:ascii="맑은 고딕" w:eastAsia="맑은 고딕" w:hAnsi="맑은 고딕" w:cs="맑은 고딕"/>
                <w:b/>
                <w:bCs/>
                <w:sz w:val="20"/>
              </w:rPr>
              <w:t xml:space="preserve"> </w:t>
            </w:r>
            <w:r>
              <w:rPr>
                <w:rFonts w:ascii="맑은 고딕" w:eastAsia="맑은 고딕" w:hAnsi="맑은 고딕" w:cs="맑은 고딕"/>
                <w:b/>
                <w:bCs/>
                <w:sz w:val="20"/>
              </w:rPr>
              <w:t>및</w:t>
            </w:r>
            <w:r>
              <w:rPr>
                <w:rFonts w:ascii="맑은 고딕" w:eastAsia="맑은 고딕" w:hAnsi="맑은 고딕" w:cs="맑은 고딕"/>
                <w:b/>
                <w:bCs/>
                <w:sz w:val="20"/>
              </w:rPr>
              <w:t xml:space="preserve"> </w:t>
            </w:r>
            <w:r>
              <w:rPr>
                <w:rFonts w:ascii="맑은 고딕" w:eastAsia="맑은 고딕" w:hAnsi="맑은 고딕" w:cs="맑은 고딕"/>
                <w:b/>
                <w:bCs/>
                <w:sz w:val="20"/>
              </w:rPr>
              <w:t>제공</w:t>
            </w:r>
            <w:r>
              <w:rPr>
                <w:rFonts w:ascii="맑은 고딕" w:eastAsia="맑은 고딕" w:hAnsi="맑은 고딕" w:cs="맑은 고딕"/>
                <w:b/>
                <w:bCs/>
                <w:sz w:val="20"/>
              </w:rPr>
              <w:t xml:space="preserve"> </w:t>
            </w:r>
            <w:r>
              <w:rPr>
                <w:rFonts w:ascii="맑은 고딕" w:eastAsia="맑은 고딕" w:hAnsi="맑은 고딕" w:cs="맑은 고딕"/>
                <w:b/>
                <w:bCs/>
                <w:sz w:val="20"/>
              </w:rPr>
              <w:t>기관</w:t>
            </w:r>
          </w:p>
        </w:tc>
        <w:tc>
          <w:tcPr>
            <w:tcW w:w="6811" w:type="dxa"/>
            <w:tcMar>
              <w:top w:w="100" w:type="dxa"/>
              <w:left w:w="120" w:type="dxa"/>
              <w:bottom w:w="100" w:type="dxa"/>
              <w:right w:w="120" w:type="dxa"/>
            </w:tcMar>
          </w:tcPr>
          <w:p>
            <w:pPr>
              <w:spacing w:after="80" w:line="271" w:lineRule="auto"/>
            </w:pPr>
            <w:r/>
            <w:r>
              <w:rPr>
                <w:rFonts w:ascii="맑은 고딕" w:hAnsi="맑은 고딕" w:eastAsia="맑은 고딕"/>
                <w:sz w:val="20"/>
              </w:rPr>
              <w:t>제공 기관: 한국도로공사</w:t>
            </w:r>
          </w:p>
          <w:p>
            <w:pPr>
              <w:spacing w:after="80" w:line="271" w:lineRule="auto"/>
            </w:pPr>
            <w:r>
              <w:rPr>
                <w:rFonts w:ascii="맑은 고딕" w:hAnsi="맑은 고딕" w:eastAsia="맑은 고딕"/>
                <w:sz w:val="20"/>
              </w:rPr>
              <w:t>① 고속도로 휴게소 기준정보 현황</w:t>
            </w:r>
          </w:p>
          <w:p>
            <w:pPr>
              <w:spacing w:after="80" w:line="271" w:lineRule="auto"/>
            </w:pPr>
            <w:r>
              <w:rPr>
                <w:rFonts w:ascii="맑은 고딕" w:hAnsi="맑은 고딕" w:eastAsia="맑은 고딕"/>
                <w:sz w:val="20"/>
              </w:rPr>
              <w:t>② 휴게소 푸드메뉴 현황</w:t>
            </w:r>
          </w:p>
          <w:p>
            <w:pPr>
              <w:spacing w:after="80" w:line="271" w:lineRule="auto"/>
            </w:pPr>
            <w:r>
              <w:rPr>
                <w:rFonts w:ascii="맑은 고딕" w:hAnsi="맑은 고딕" w:eastAsia="맑은 고딕"/>
                <w:sz w:val="20"/>
              </w:rPr>
              <w:t>③ 휴게소 브랜드 매장 현황</w:t>
            </w:r>
          </w:p>
          <w:p>
            <w:pPr>
              <w:spacing w:after="80" w:line="271" w:lineRule="auto"/>
            </w:pPr>
            <w:r>
              <w:rPr>
                <w:rFonts w:ascii="맑은 고딕" w:hAnsi="맑은 고딕" w:eastAsia="맑은 고딕"/>
                <w:sz w:val="20"/>
              </w:rPr>
              <w:t>④ 휴게소 편의시설 현황(주유소)</w:t>
            </w:r>
          </w:p>
          <w:p>
            <w:pPr>
              <w:spacing w:after="80" w:line="271" w:lineRule="auto"/>
            </w:pPr>
            <w:r>
              <w:rPr>
                <w:rFonts w:ascii="맑은 고딕" w:hAnsi="맑은 고딕" w:eastAsia="맑은 고딕"/>
                <w:sz w:val="20"/>
              </w:rPr>
              <w:t>⑤ 휴게소 이용객 및 교통량 현황(15118977/v1)</w:t>
            </w:r>
          </w:p>
        </w:tc>
      </w:tr>
      <w:tr w:rsidR="007B7D3F" w14:paraId="136920DD" w14:textId="77777777" w:rsidTr="000F7175">
        <w:tblPrEx>
          <w:tblCellMar>
            <w:top w:w="0" w:type="dxa"/>
            <w:bottom w:w="0" w:type="dxa"/>
          </w:tblCellMar>
        </w:tblPrEx>
        <w:trPr>
          <w:cantSplit/>
        </w:trPr>
        <w:tc>
          <w:tcPr>
            <w:tcW w:w="2689" w:type="dxa"/>
            <w:shd w:val="clear" w:color="auto" w:fill="DCE6F1"/>
            <w:tcMar>
              <w:top w:w="100" w:type="dxa"/>
              <w:left w:w="120" w:type="dxa"/>
              <w:bottom w:w="100" w:type="dxa"/>
              <w:right w:w="120" w:type="dxa"/>
            </w:tcMar>
            <w:vAlign w:val="center"/>
          </w:tcPr>
          <w:p w14:paraId="136920D9" w14:textId="77777777" w:rsidR="007B7D3F" w:rsidRDefault="00F90C91">
            <w:pPr>
              <w:spacing w:after="80"/>
            </w:pPr>
            <w:r>
              <w:rPr>
                <w:rFonts w:ascii="맑은 고딕" w:eastAsia="맑은 고딕" w:hAnsi="맑은 고딕" w:cs="맑은 고딕"/>
                <w:b/>
                <w:bCs/>
                <w:sz w:val="20"/>
              </w:rPr>
              <w:t xml:space="preserve">API </w:t>
            </w:r>
            <w:r>
              <w:rPr>
                <w:rFonts w:ascii="맑은 고딕" w:eastAsia="맑은 고딕" w:hAnsi="맑은 고딕" w:cs="맑은 고딕"/>
                <w:b/>
                <w:bCs/>
                <w:sz w:val="20"/>
              </w:rPr>
              <w:t>방식</w:t>
            </w:r>
            <w:r>
              <w:rPr>
                <w:rFonts w:ascii="맑은 고딕" w:eastAsia="맑은 고딕" w:hAnsi="맑은 고딕" w:cs="맑은 고딕"/>
                <w:b/>
                <w:bCs/>
                <w:sz w:val="20"/>
              </w:rPr>
              <w:t xml:space="preserve"> </w:t>
            </w:r>
            <w:r>
              <w:rPr>
                <w:rFonts w:ascii="맑은 고딕" w:eastAsia="맑은 고딕" w:hAnsi="맑은 고딕" w:cs="맑은 고딕"/>
                <w:b/>
                <w:bCs/>
                <w:sz w:val="20"/>
              </w:rPr>
              <w:t>확인</w:t>
            </w:r>
          </w:p>
        </w:tc>
        <w:tc>
          <w:tcPr>
            <w:tcW w:w="6811" w:type="dxa"/>
            <w:tcMar>
              <w:top w:w="100" w:type="dxa"/>
              <w:left w:w="120" w:type="dxa"/>
              <w:bottom w:w="100" w:type="dxa"/>
              <w:right w:w="120" w:type="dxa"/>
            </w:tcMar>
          </w:tcPr>
          <w:p>
            <w:pPr>
              <w:spacing w:after="80" w:line="271" w:lineRule="auto"/>
            </w:pPr>
            <w:r/>
            <w:r>
              <w:rPr>
                <w:rFonts w:ascii="맑은 고딕" w:hAnsi="맑은 고딕" w:eastAsia="맑은 고딕"/>
                <w:sz w:val="20"/>
              </w:rPr>
              <w:t>HTTPS GET 기반 REST API, JSON 응답을 사용한다. 한국도로공사 인증키, 공공데이터포털 인증키, 카카오 JavaScript 키 및 REST 키가 각각 필요하다. 비밀키는 Node.js 서버의 환경변수로 관리한다.</w:t>
            </w:r>
          </w:p>
          <w:p>
            <w:pPr>
              <w:spacing w:after="80" w:line="271" w:lineRule="auto"/>
            </w:pPr>
            <w:r>
              <w:rPr>
                <w:rFonts w:ascii="맑은 고딕" w:hAnsi="맑은 고딕" w:eastAsia="맑은 고딕"/>
                <w:sz w:val="20"/>
              </w:rPr>
              <w:t>한국도로공사: key/type 및 pageNo/numOfRows. 통계: serviceKey 및 page/perPage. 일일 호출 한도는 제공기관·신청 서비스의 승인 조건을 추가 확인하며, 서버의 10분 캐시로 반복 호출을 줄인다.</w:t>
            </w:r>
          </w:p>
        </w:tc>
      </w:tr>
      <w:tr w:rsidR="007B7D3F" w14:paraId="136920E2" w14:textId="77777777" w:rsidTr="000F7175">
        <w:tblPrEx>
          <w:tblCellMar>
            <w:top w:w="0" w:type="dxa"/>
            <w:bottom w:w="0" w:type="dxa"/>
          </w:tblCellMar>
        </w:tblPrEx>
        <w:trPr>
          <w:cantSplit/>
        </w:trPr>
        <w:tc>
          <w:tcPr>
            <w:tcW w:w="2689" w:type="dxa"/>
            <w:shd w:val="clear" w:color="auto" w:fill="DCE6F1"/>
            <w:tcMar>
              <w:top w:w="100" w:type="dxa"/>
              <w:left w:w="120" w:type="dxa"/>
              <w:bottom w:w="100" w:type="dxa"/>
              <w:right w:w="120" w:type="dxa"/>
            </w:tcMar>
            <w:vAlign w:val="center"/>
          </w:tcPr>
          <w:p w14:paraId="136920DE" w14:textId="77777777" w:rsidR="007B7D3F" w:rsidRDefault="00F90C91">
            <w:pPr>
              <w:spacing w:after="80"/>
            </w:pPr>
            <w:r>
              <w:rPr>
                <w:rFonts w:ascii="맑은 고딕" w:eastAsia="맑은 고딕" w:hAnsi="맑은 고딕" w:cs="맑은 고딕"/>
                <w:b/>
                <w:bCs/>
                <w:sz w:val="20"/>
              </w:rPr>
              <w:t>주요</w:t>
            </w:r>
            <w:r>
              <w:rPr>
                <w:rFonts w:ascii="맑은 고딕" w:eastAsia="맑은 고딕" w:hAnsi="맑은 고딕" w:cs="맑은 고딕"/>
                <w:b/>
                <w:bCs/>
                <w:sz w:val="20"/>
              </w:rPr>
              <w:t xml:space="preserve"> </w:t>
            </w:r>
            <w:r>
              <w:rPr>
                <w:rFonts w:ascii="맑은 고딕" w:eastAsia="맑은 고딕" w:hAnsi="맑은 고딕" w:cs="맑은 고딕"/>
                <w:b/>
                <w:bCs/>
                <w:sz w:val="20"/>
              </w:rPr>
              <w:t>데이터</w:t>
            </w:r>
            <w:r>
              <w:rPr>
                <w:rFonts w:ascii="맑은 고딕" w:eastAsia="맑은 고딕" w:hAnsi="맑은 고딕" w:cs="맑은 고딕"/>
                <w:b/>
                <w:bCs/>
                <w:sz w:val="20"/>
              </w:rPr>
              <w:t xml:space="preserve"> </w:t>
            </w:r>
            <w:r>
              <w:rPr>
                <w:rFonts w:ascii="맑은 고딕" w:eastAsia="맑은 고딕" w:hAnsi="맑은 고딕" w:cs="맑은 고딕"/>
                <w:b/>
                <w:bCs/>
                <w:sz w:val="20"/>
              </w:rPr>
              <w:t>항목</w:t>
            </w:r>
          </w:p>
        </w:tc>
        <w:tc>
          <w:tcPr>
            <w:tcW w:w="6811" w:type="dxa"/>
            <w:tcMar>
              <w:top w:w="100" w:type="dxa"/>
              <w:left w:w="120" w:type="dxa"/>
              <w:bottom w:w="100" w:type="dxa"/>
              <w:right w:w="120" w:type="dxa"/>
            </w:tcMar>
          </w:tcPr>
          <w:p>
            <w:pPr>
              <w:spacing w:after="80" w:line="271" w:lineRule="auto"/>
            </w:pPr>
            <w:r/>
            <w:r>
              <w:rPr>
                <w:rFonts w:ascii="맑은 고딕" w:hAnsi="맑은 고딕" w:eastAsia="맑은 고딕"/>
                <w:sz w:val="20"/>
              </w:rPr>
              <w:t>기준정보: stdRestCd, unitName, routeNo, routeName.</w:t>
            </w:r>
          </w:p>
          <w:p>
            <w:pPr>
              <w:spacing w:after="80" w:line="271" w:lineRule="auto"/>
            </w:pPr>
            <w:r>
              <w:rPr>
                <w:rFonts w:ascii="맑은 고딕" w:hAnsi="맑은 고딕" w:eastAsia="맑은 고딕"/>
                <w:sz w:val="20"/>
              </w:rPr>
              <w:t>음식: foodNm, foodCost, etc, foodMaterial, 추천·베스트·프리미엄 및 계절 구분. 브랜드: brdName, brdDesc, stime/etime. 주유소 시설: psName, psDesc(시작·종료 구간은 영업시간으로 해석하지 않음).</w:t>
            </w:r>
          </w:p>
          <w:p>
            <w:pPr>
              <w:spacing w:after="80" w:line="271" w:lineRule="auto"/>
            </w:pPr>
            <w:r>
              <w:rPr>
                <w:rFonts w:ascii="맑은 고딕" w:hAnsi="맑은 고딕" w:eastAsia="맑은 고딕"/>
                <w:sz w:val="20"/>
              </w:rPr>
              <w:t>통계: 휴게소명, 노선명, 1일 이용객수(17년), 1일 차량 통행량(24년). 이용객은 2017년 명/일, 통행량은 2024년 대/일이다.</w:t>
            </w:r>
          </w:p>
          <w:p>
            <w:pPr>
              <w:spacing w:after="80" w:line="271" w:lineRule="auto"/>
            </w:pPr>
            <w:r>
              <w:rPr>
                <w:rFonts w:ascii="맑은 고딕" w:hAnsi="맑은 고딕" w:eastAsia="맑은 고딕"/>
                <w:sz w:val="20"/>
              </w:rPr>
              <w:t>최종수정일(lsttmAltrDttm)이 제공되는 항목에만 표시하고 조회 시각과 구분한다. 상세 갱신 주기는 추가 확인한다. 원본 X/Y 좌표계는 미검증이며 지도는 공식 주소를 카카오 주소 검색으로 변환한 위치를 사용한다.</w:t>
            </w:r>
          </w:p>
        </w:tc>
      </w:tr>
      <w:tr w:rsidR="007B7D3F" w14:paraId="136920E7" w14:textId="77777777" w:rsidTr="000F7175">
        <w:tblPrEx>
          <w:tblCellMar>
            <w:top w:w="0" w:type="dxa"/>
            <w:bottom w:w="0" w:type="dxa"/>
          </w:tblCellMar>
        </w:tblPrEx>
        <w:trPr>
          <w:cantSplit/>
        </w:trPr>
        <w:tc>
          <w:tcPr>
            <w:tcW w:w="2689" w:type="dxa"/>
            <w:shd w:val="clear" w:color="auto" w:fill="DCE6F1"/>
            <w:tcMar>
              <w:top w:w="100" w:type="dxa"/>
              <w:left w:w="120" w:type="dxa"/>
              <w:bottom w:w="100" w:type="dxa"/>
              <w:right w:w="120" w:type="dxa"/>
            </w:tcMar>
            <w:vAlign w:val="center"/>
          </w:tcPr>
          <w:p w14:paraId="136920E3" w14:textId="77777777" w:rsidR="007B7D3F" w:rsidRDefault="00F90C91">
            <w:pPr>
              <w:spacing w:after="80"/>
            </w:pPr>
            <w:r>
              <w:rPr>
                <w:rFonts w:ascii="맑은 고딕" w:eastAsia="맑은 고딕" w:hAnsi="맑은 고딕" w:cs="맑은 고딕"/>
                <w:b/>
                <w:bCs/>
                <w:sz w:val="20"/>
              </w:rPr>
              <w:lastRenderedPageBreak/>
              <w:t>데이터</w:t>
            </w:r>
            <w:r>
              <w:rPr>
                <w:rFonts w:ascii="맑은 고딕" w:eastAsia="맑은 고딕" w:hAnsi="맑은 고딕" w:cs="맑은 고딕"/>
                <w:b/>
                <w:bCs/>
                <w:sz w:val="20"/>
              </w:rPr>
              <w:t xml:space="preserve"> </w:t>
            </w:r>
            <w:r>
              <w:rPr>
                <w:rFonts w:ascii="맑은 고딕" w:eastAsia="맑은 고딕" w:hAnsi="맑은 고딕" w:cs="맑은 고딕"/>
                <w:b/>
                <w:bCs/>
                <w:sz w:val="20"/>
              </w:rPr>
              <w:t>샘플</w:t>
            </w:r>
            <w:r>
              <w:rPr>
                <w:rFonts w:ascii="맑은 고딕" w:eastAsia="맑은 고딕" w:hAnsi="맑은 고딕" w:cs="맑은 고딕"/>
                <w:b/>
                <w:bCs/>
                <w:sz w:val="20"/>
              </w:rPr>
              <w:t xml:space="preserve"> </w:t>
            </w:r>
            <w:r>
              <w:rPr>
                <w:rFonts w:ascii="맑은 고딕" w:eastAsia="맑은 고딕" w:hAnsi="맑은 고딕" w:cs="맑은 고딕"/>
                <w:b/>
                <w:bCs/>
                <w:sz w:val="20"/>
              </w:rPr>
              <w:t>확인</w:t>
            </w:r>
            <w:r>
              <w:rPr>
                <w:rFonts w:ascii="맑은 고딕" w:eastAsia="맑은 고딕" w:hAnsi="맑은 고딕" w:cs="맑은 고딕"/>
                <w:b/>
                <w:bCs/>
                <w:sz w:val="20"/>
              </w:rPr>
              <w:t xml:space="preserve"> </w:t>
            </w:r>
            <w:r>
              <w:rPr>
                <w:rFonts w:ascii="맑은 고딕" w:eastAsia="맑은 고딕" w:hAnsi="맑은 고딕" w:cs="맑은 고딕"/>
                <w:b/>
                <w:bCs/>
                <w:sz w:val="20"/>
              </w:rPr>
              <w:t>결과</w:t>
            </w:r>
          </w:p>
        </w:tc>
        <w:tc>
          <w:tcPr>
            <w:tcW w:w="6811" w:type="dxa"/>
            <w:tcMar>
              <w:top w:w="100" w:type="dxa"/>
              <w:left w:w="120" w:type="dxa"/>
              <w:bottom w:w="100" w:type="dxa"/>
              <w:right w:w="120" w:type="dxa"/>
            </w:tcMar>
          </w:tcPr>
          <w:p>
            <w:pPr>
              <w:spacing w:after="80" w:line="271" w:lineRule="auto"/>
            </w:pPr>
            <w:r/>
            <w:r>
              <w:rPr>
                <w:rFonts w:ascii="맑은 고딕" w:hAnsi="맑은 고딕" w:eastAsia="맑은 고딕"/>
                <w:sz w:val="20"/>
              </w:rPr>
              <w:t>2026년 10월 13일 실제 호출 결과: 기준정보 203곳, 음식 메뉴 7,255건, 브랜드 699건, 주유소 시설 432건, 과거 통계 207곳.</w:t>
            </w:r>
          </w:p>
          <w:p>
            <w:pPr>
              <w:spacing w:after="80" w:line="271" w:lineRule="auto"/>
            </w:pPr>
            <w:r>
              <w:rPr>
                <w:rFonts w:ascii="맑은 고딕" w:hAnsi="맑은 고딕" w:eastAsia="맑은 고딕"/>
                <w:sz w:val="20"/>
              </w:rPr>
              <w:t>서울만남(부산)휴게소(000001)에 메뉴 54건·브랜드 2건을 공식 코드와 명칭 일치로 연결하였다. 주유소는 다른 코드(000002)여서 임의 병합하지 않았다. 주소 기반 지도 위치는 130곳을 확인하였다.</w:t>
            </w:r>
          </w:p>
          <w:p>
            <w:pPr>
              <w:spacing w:after="80" w:line="271" w:lineRule="auto"/>
            </w:pPr>
            <w:r>
              <w:rPr>
                <w:rFonts w:ascii="맑은 고딕" w:hAnsi="맑은 고딕" w:eastAsia="맑은 고딕"/>
                <w:sz w:val="20"/>
              </w:rPr>
              <w:t>카카오 장소 검색과 서울–부산 자동차 경로 조회도 성공하였다. 통계에는 공통 휴게소 코드가 없으므로 별도 화면에서 제공한다.</w:t>
            </w:r>
          </w:p>
        </w:tc>
      </w:tr>
    </w:tbl>
    <w:p w14:paraId="136920E8" w14:textId="77777777" w:rsidR="007B7D3F" w:rsidRDefault="007B7D3F">
      <w:pPr>
        <w:spacing w:after="200"/>
      </w:pPr>
    </w:p>
    <w:p w14:paraId="136920E9" w14:textId="77777777" w:rsidR="007B7D3F" w:rsidRDefault="00F90C91">
      <w:pPr>
        <w:pStyle w:val="1"/>
        <w:keepNext/>
        <w:pBdr>
          <w:bottom w:val="single" w:sz="8" w:space="4" w:color="2E5395"/>
        </w:pBdr>
        <w:spacing w:before="360" w:after="160"/>
      </w:pPr>
      <w:r>
        <w:rPr>
          <w:rFonts w:ascii="맑은 고딕" w:eastAsia="맑은 고딕" w:hAnsi="맑은 고딕" w:cs="맑은 고딕"/>
          <w:b/>
          <w:bCs/>
          <w:color w:val="1F3864"/>
          <w:sz w:val="28"/>
          <w:szCs w:val="28"/>
        </w:rPr>
        <w:t xml:space="preserve">3. </w:t>
      </w:r>
      <w:r>
        <w:rPr>
          <w:rFonts w:ascii="맑은 고딕" w:eastAsia="맑은 고딕" w:hAnsi="맑은 고딕" w:cs="맑은 고딕"/>
          <w:b/>
          <w:bCs/>
          <w:color w:val="1F3864"/>
          <w:sz w:val="28"/>
          <w:szCs w:val="28"/>
        </w:rPr>
        <w:t>주요</w:t>
      </w:r>
      <w:r>
        <w:rPr>
          <w:rFonts w:ascii="맑은 고딕" w:eastAsia="맑은 고딕" w:hAnsi="맑은 고딕" w:cs="맑은 고딕"/>
          <w:b/>
          <w:bCs/>
          <w:color w:val="1F3864"/>
          <w:sz w:val="28"/>
          <w:szCs w:val="28"/>
        </w:rPr>
        <w:t xml:space="preserve"> </w:t>
      </w:r>
      <w:r>
        <w:rPr>
          <w:rFonts w:ascii="맑은 고딕" w:eastAsia="맑은 고딕" w:hAnsi="맑은 고딕" w:cs="맑은 고딕"/>
          <w:b/>
          <w:bCs/>
          <w:color w:val="1F3864"/>
          <w:sz w:val="28"/>
          <w:szCs w:val="28"/>
        </w:rPr>
        <w:t>기능</w:t>
      </w:r>
      <w:r>
        <w:rPr>
          <w:rFonts w:ascii="맑은 고딕" w:eastAsia="맑은 고딕" w:hAnsi="맑은 고딕" w:cs="맑은 고딕"/>
          <w:b/>
          <w:bCs/>
          <w:color w:val="1F3864"/>
          <w:sz w:val="28"/>
          <w:szCs w:val="28"/>
        </w:rPr>
        <w:t xml:space="preserve"> </w:t>
      </w:r>
      <w:r>
        <w:rPr>
          <w:rFonts w:ascii="맑은 고딕" w:eastAsia="맑은 고딕" w:hAnsi="맑은 고딕" w:cs="맑은 고딕"/>
          <w:b/>
          <w:bCs/>
          <w:color w:val="1F3864"/>
          <w:sz w:val="28"/>
          <w:szCs w:val="28"/>
        </w:rPr>
        <w:t>정의</w:t>
      </w:r>
    </w:p>
    <w:p w14:paraId="136920EA" w14:textId="77777777" w:rsidR="007B7D3F" w:rsidRDefault="00F90C91">
      <w:pPr>
        <w:spacing w:after="160"/>
      </w:pPr>
      <w:r>
        <w:rPr>
          <w:rFonts w:ascii="맑은 고딕" w:eastAsia="맑은 고딕" w:hAnsi="맑은 고딕" w:cs="맑은 고딕"/>
          <w:i/>
          <w:iCs/>
          <w:color w:val="555555"/>
        </w:rPr>
        <w:t>개발</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가능한</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범위로</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우선순위를</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정해</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작성합니다</w:t>
      </w:r>
      <w:r>
        <w:rPr>
          <w:rFonts w:ascii="맑은 고딕" w:eastAsia="맑은 고딕" w:hAnsi="맑은 고딕" w:cs="맑은 고딕"/>
          <w:i/>
          <w:iCs/>
          <w:color w:val="555555"/>
        </w:rPr>
        <w:t xml:space="preserve"> (MVP </w:t>
      </w:r>
      <w:r>
        <w:rPr>
          <w:rFonts w:ascii="맑은 고딕" w:eastAsia="맑은 고딕" w:hAnsi="맑은 고딕" w:cs="맑은 고딕"/>
          <w:i/>
          <w:iCs/>
          <w:color w:val="555555"/>
        </w:rPr>
        <w:t>기준</w:t>
      </w:r>
      <w:r>
        <w:rPr>
          <w:rFonts w:ascii="맑은 고딕" w:eastAsia="맑은 고딕" w:hAnsi="맑은 고딕" w:cs="맑은 고딕"/>
          <w:i/>
          <w:iCs/>
          <w:color w:val="555555"/>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7B7D3F" w14:paraId="136920ED" w14:textId="77777777">
        <w:tblPrEx>
          <w:tblCellMar>
            <w:top w:w="0" w:type="dxa"/>
            <w:bottom w:w="0" w:type="dxa"/>
          </w:tblCellMar>
        </w:tblPrEx>
        <w:trPr>
          <w:cantSplit/>
        </w:trPr>
        <w:tc>
          <w:tcPr>
            <w:tcW w:w="2400" w:type="dxa"/>
            <w:shd w:val="clear" w:color="auto" w:fill="DCE6F1"/>
            <w:tcMar>
              <w:top w:w="100" w:type="dxa"/>
              <w:left w:w="120" w:type="dxa"/>
              <w:bottom w:w="100" w:type="dxa"/>
              <w:right w:w="120" w:type="dxa"/>
            </w:tcMar>
            <w:vAlign w:val="center"/>
          </w:tcPr>
          <w:p w14:paraId="136920EB" w14:textId="77777777" w:rsidR="007B7D3F" w:rsidRDefault="00F90C91">
            <w:pPr>
              <w:spacing w:after="80"/>
            </w:pPr>
            <w:r>
              <w:rPr>
                <w:rFonts w:ascii="맑은 고딕" w:eastAsia="맑은 고딕" w:hAnsi="맑은 고딕" w:cs="맑은 고딕"/>
                <w:b/>
                <w:bCs/>
                <w:sz w:val="20"/>
              </w:rPr>
              <w:t>핵심</w:t>
            </w:r>
            <w:r>
              <w:rPr>
                <w:rFonts w:ascii="맑은 고딕" w:eastAsia="맑은 고딕" w:hAnsi="맑은 고딕" w:cs="맑은 고딕"/>
                <w:b/>
                <w:bCs/>
                <w:sz w:val="20"/>
              </w:rPr>
              <w:t xml:space="preserve"> </w:t>
            </w:r>
            <w:r>
              <w:rPr>
                <w:rFonts w:ascii="맑은 고딕" w:eastAsia="맑은 고딕" w:hAnsi="맑은 고딕" w:cs="맑은 고딕"/>
                <w:b/>
                <w:bCs/>
                <w:sz w:val="20"/>
              </w:rPr>
              <w:t>기능</w:t>
            </w:r>
            <w:r>
              <w:rPr>
                <w:rFonts w:ascii="맑은 고딕" w:eastAsia="맑은 고딕" w:hAnsi="맑은 고딕" w:cs="맑은 고딕"/>
                <w:b/>
                <w:bCs/>
                <w:sz w:val="20"/>
              </w:rPr>
              <w:t xml:space="preserve"> 1</w:t>
            </w:r>
          </w:p>
        </w:tc>
        <w:tc>
          <w:tcPr>
            <w:tcW w:w="7100" w:type="dxa"/>
            <w:tcMar>
              <w:top w:w="100" w:type="dxa"/>
              <w:left w:w="120" w:type="dxa"/>
              <w:bottom w:w="100" w:type="dxa"/>
              <w:right w:w="120" w:type="dxa"/>
            </w:tcMar>
          </w:tcPr>
          <w:p>
            <w:pPr>
              <w:spacing w:after="80" w:line="271" w:lineRule="auto"/>
            </w:pPr>
            <w:r/>
            <w:r>
              <w:rPr>
                <w:rFonts w:ascii="맑은 고딕" w:hAnsi="맑은 고딕" w:eastAsia="맑은 고딕"/>
                <w:sz w:val="20"/>
              </w:rPr>
              <w:t>휴게소 정보 탐색·상세 조회 [MVP / 구현 완료]</w:t>
            </w:r>
          </w:p>
          <w:p>
            <w:pPr>
              <w:spacing w:after="80" w:line="271" w:lineRule="auto"/>
            </w:pPr>
            <w:r>
              <w:rPr>
                <w:rFonts w:ascii="맑은 고딕" w:hAnsi="맑은 고딕" w:eastAsia="맑은 고딕"/>
                <w:sz w:val="20"/>
              </w:rPr>
              <w:t>휴게소명·노선으로 기준정보를 검색하고, 공식 식별코드로 연결된 음식·가격·브랜드를 상세 탭에서 확인한다. 주유소 시설은 독립 목록으로 제공하며 누락·오류·연결 불일치를 구분한다.</w:t>
            </w:r>
          </w:p>
        </w:tc>
      </w:tr>
      <w:tr w:rsidR="007B7D3F" w14:paraId="136920F0" w14:textId="77777777">
        <w:tblPrEx>
          <w:tblCellMar>
            <w:top w:w="0" w:type="dxa"/>
            <w:bottom w:w="0" w:type="dxa"/>
          </w:tblCellMar>
        </w:tblPrEx>
        <w:trPr>
          <w:cantSplit/>
        </w:trPr>
        <w:tc>
          <w:tcPr>
            <w:tcW w:w="2400" w:type="dxa"/>
            <w:shd w:val="clear" w:color="auto" w:fill="DCE6F1"/>
            <w:tcMar>
              <w:top w:w="100" w:type="dxa"/>
              <w:left w:w="120" w:type="dxa"/>
              <w:bottom w:w="100" w:type="dxa"/>
              <w:right w:w="120" w:type="dxa"/>
            </w:tcMar>
            <w:vAlign w:val="center"/>
          </w:tcPr>
          <w:p w14:paraId="136920EE" w14:textId="77777777" w:rsidR="007B7D3F" w:rsidRDefault="00F90C91">
            <w:pPr>
              <w:spacing w:after="80"/>
            </w:pPr>
            <w:r>
              <w:rPr>
                <w:rFonts w:ascii="맑은 고딕" w:eastAsia="맑은 고딕" w:hAnsi="맑은 고딕" w:cs="맑은 고딕"/>
                <w:b/>
                <w:bCs/>
                <w:sz w:val="20"/>
              </w:rPr>
              <w:t>핵심</w:t>
            </w:r>
            <w:r>
              <w:rPr>
                <w:rFonts w:ascii="맑은 고딕" w:eastAsia="맑은 고딕" w:hAnsi="맑은 고딕" w:cs="맑은 고딕"/>
                <w:b/>
                <w:bCs/>
                <w:sz w:val="20"/>
              </w:rPr>
              <w:t xml:space="preserve"> </w:t>
            </w:r>
            <w:r>
              <w:rPr>
                <w:rFonts w:ascii="맑은 고딕" w:eastAsia="맑은 고딕" w:hAnsi="맑은 고딕" w:cs="맑은 고딕"/>
                <w:b/>
                <w:bCs/>
                <w:sz w:val="20"/>
              </w:rPr>
              <w:t>기능</w:t>
            </w:r>
            <w:r>
              <w:rPr>
                <w:rFonts w:ascii="맑은 고딕" w:eastAsia="맑은 고딕" w:hAnsi="맑은 고딕" w:cs="맑은 고딕"/>
                <w:b/>
                <w:bCs/>
                <w:sz w:val="20"/>
              </w:rPr>
              <w:t xml:space="preserve"> 2</w:t>
            </w:r>
          </w:p>
        </w:tc>
        <w:tc>
          <w:tcPr>
            <w:tcW w:w="7100" w:type="dxa"/>
            <w:tcMar>
              <w:top w:w="100" w:type="dxa"/>
              <w:left w:w="120" w:type="dxa"/>
              <w:bottom w:w="100" w:type="dxa"/>
              <w:right w:w="120" w:type="dxa"/>
            </w:tcMar>
          </w:tcPr>
          <w:p>
            <w:pPr>
              <w:spacing w:after="80" w:line="271" w:lineRule="auto"/>
            </w:pPr>
            <w:r/>
            <w:r>
              <w:rPr>
                <w:rFonts w:ascii="맑은 고딕" w:hAnsi="맑은 고딕" w:eastAsia="맑은 고딕"/>
                <w:sz w:val="20"/>
              </w:rPr>
              <w:t>자동차 경로 및 지도 조회 [MVP / 경로·위치 표시 구현 완료]</w:t>
            </w:r>
          </w:p>
          <w:p>
            <w:pPr>
              <w:spacing w:after="80" w:line="271" w:lineRule="auto"/>
            </w:pPr>
            <w:r>
              <w:rPr>
                <w:rFonts w:ascii="맑은 고딕" w:hAnsi="맑은 고딕" w:eastAsia="맑은 고딕"/>
                <w:sz w:val="20"/>
              </w:rPr>
              <w:t>출발지와 도착지의 주소·장소 검색 결과를 선택하면 실제 자동차 경로와 API가 제공하는 거리·소요시간을 표시한다. 공식 주소에서 확인한 휴게소 위치를 지도에 표시한다.</w:t>
            </w:r>
          </w:p>
          <w:p>
            <w:pPr>
              <w:spacing w:after="80" w:line="271" w:lineRule="auto"/>
            </w:pPr>
            <w:r>
              <w:rPr>
                <w:rFonts w:ascii="맑은 고딕" w:hAnsi="맑은 고딕" w:eastAsia="맑은 고딕"/>
                <w:sz w:val="20"/>
              </w:rPr>
              <w:t>단, 진입 방향·접속 도로가 미확인되어 경로상 휴게소 판별과 주행 순서 정렬은 후속 검증 과제로 남긴다.</w:t>
            </w:r>
          </w:p>
        </w:tc>
      </w:tr>
      <w:tr w:rsidR="007B7D3F" w14:paraId="136920F3" w14:textId="77777777">
        <w:tblPrEx>
          <w:tblCellMar>
            <w:top w:w="0" w:type="dxa"/>
            <w:bottom w:w="0" w:type="dxa"/>
          </w:tblCellMar>
        </w:tblPrEx>
        <w:trPr>
          <w:cantSplit/>
        </w:trPr>
        <w:tc>
          <w:tcPr>
            <w:tcW w:w="2400" w:type="dxa"/>
            <w:shd w:val="clear" w:color="auto" w:fill="DCE6F1"/>
            <w:tcMar>
              <w:top w:w="100" w:type="dxa"/>
              <w:left w:w="120" w:type="dxa"/>
              <w:bottom w:w="100" w:type="dxa"/>
              <w:right w:w="120" w:type="dxa"/>
            </w:tcMar>
            <w:vAlign w:val="center"/>
          </w:tcPr>
          <w:p w14:paraId="136920F1" w14:textId="77777777" w:rsidR="007B7D3F" w:rsidRDefault="00F90C91">
            <w:pPr>
              <w:spacing w:after="80"/>
            </w:pPr>
            <w:r>
              <w:rPr>
                <w:rFonts w:ascii="맑은 고딕" w:eastAsia="맑은 고딕" w:hAnsi="맑은 고딕" w:cs="맑은 고딕"/>
                <w:b/>
                <w:bCs/>
                <w:sz w:val="20"/>
              </w:rPr>
              <w:t>핵심</w:t>
            </w:r>
            <w:r>
              <w:rPr>
                <w:rFonts w:ascii="맑은 고딕" w:eastAsia="맑은 고딕" w:hAnsi="맑은 고딕" w:cs="맑은 고딕"/>
                <w:b/>
                <w:bCs/>
                <w:sz w:val="20"/>
              </w:rPr>
              <w:t xml:space="preserve"> </w:t>
            </w:r>
            <w:r>
              <w:rPr>
                <w:rFonts w:ascii="맑은 고딕" w:eastAsia="맑은 고딕" w:hAnsi="맑은 고딕" w:cs="맑은 고딕"/>
                <w:b/>
                <w:bCs/>
                <w:sz w:val="20"/>
              </w:rPr>
              <w:t>기능</w:t>
            </w:r>
            <w:r>
              <w:rPr>
                <w:rFonts w:ascii="맑은 고딕" w:eastAsia="맑은 고딕" w:hAnsi="맑은 고딕" w:cs="맑은 고딕"/>
                <w:b/>
                <w:bCs/>
                <w:sz w:val="20"/>
              </w:rPr>
              <w:t xml:space="preserve"> 3</w:t>
            </w:r>
          </w:p>
        </w:tc>
        <w:tc>
          <w:tcPr>
            <w:tcW w:w="7100" w:type="dxa"/>
            <w:tcMar>
              <w:top w:w="100" w:type="dxa"/>
              <w:left w:w="120" w:type="dxa"/>
              <w:bottom w:w="100" w:type="dxa"/>
              <w:right w:w="120" w:type="dxa"/>
            </w:tcMar>
          </w:tcPr>
          <w:p>
            <w:pPr>
              <w:spacing w:after="80" w:line="271" w:lineRule="auto"/>
            </w:pPr>
            <w:r/>
            <w:r>
              <w:rPr>
                <w:rFonts w:ascii="맑은 고딕" w:hAnsi="맑은 고딕" w:eastAsia="맑은 고딕"/>
                <w:sz w:val="20"/>
              </w:rPr>
              <w:t>휴게소 비교 및 과거 통계 시각화 [MVP / 구현 완료]</w:t>
            </w:r>
          </w:p>
          <w:p>
            <w:pPr>
              <w:spacing w:after="80" w:line="271" w:lineRule="auto"/>
            </w:pPr>
            <w:r>
              <w:rPr>
                <w:rFonts w:ascii="맑은 고딕" w:hAnsi="맑은 고딕" w:eastAsia="맑은 고딕"/>
                <w:sz w:val="20"/>
              </w:rPr>
              <w:t>휴게소 2~3곳의 메뉴·가격·브랜드·연결 가능한 주유소 시설을 비교한다. 2017년 이용객과 2024년 차량 통행량은 연도·단위를 구분해 독립 차트로 제공한다. 현재 혼잡도나 대기시간으로 표현하지 않는다.</w:t>
            </w:r>
          </w:p>
        </w:tc>
      </w:tr>
      <w:tr w:rsidR="007B7D3F" w14:paraId="136920F9" w14:textId="77777777">
        <w:tblPrEx>
          <w:tblCellMar>
            <w:top w:w="0" w:type="dxa"/>
            <w:bottom w:w="0" w:type="dxa"/>
          </w:tblCellMar>
        </w:tblPrEx>
        <w:trPr>
          <w:cantSplit/>
        </w:trPr>
        <w:tc>
          <w:tcPr>
            <w:tcW w:w="2400" w:type="dxa"/>
            <w:shd w:val="clear" w:color="auto" w:fill="DCE6F1"/>
            <w:tcMar>
              <w:top w:w="100" w:type="dxa"/>
              <w:left w:w="120" w:type="dxa"/>
              <w:bottom w:w="100" w:type="dxa"/>
              <w:right w:w="120" w:type="dxa"/>
            </w:tcMar>
            <w:vAlign w:val="center"/>
          </w:tcPr>
          <w:p w14:paraId="136920F4" w14:textId="77777777" w:rsidR="007B7D3F" w:rsidRDefault="00F90C91">
            <w:pPr>
              <w:spacing w:after="80"/>
            </w:pPr>
            <w:r>
              <w:rPr>
                <w:rFonts w:ascii="맑은 고딕" w:eastAsia="맑은 고딕" w:hAnsi="맑은 고딕" w:cs="맑은 고딕"/>
                <w:b/>
                <w:bCs/>
                <w:sz w:val="20"/>
              </w:rPr>
              <w:t>사용자</w:t>
            </w:r>
            <w:r>
              <w:rPr>
                <w:rFonts w:ascii="맑은 고딕" w:eastAsia="맑은 고딕" w:hAnsi="맑은 고딕" w:cs="맑은 고딕"/>
                <w:b/>
                <w:bCs/>
                <w:sz w:val="20"/>
              </w:rPr>
              <w:t xml:space="preserve"> </w:t>
            </w:r>
            <w:r>
              <w:rPr>
                <w:rFonts w:ascii="맑은 고딕" w:eastAsia="맑은 고딕" w:hAnsi="맑은 고딕" w:cs="맑은 고딕"/>
                <w:b/>
                <w:bCs/>
                <w:sz w:val="20"/>
              </w:rPr>
              <w:t>시나리오</w:t>
            </w:r>
          </w:p>
        </w:tc>
        <w:tc>
          <w:tcPr>
            <w:tcW w:w="7100" w:type="dxa"/>
            <w:tcMar>
              <w:top w:w="100" w:type="dxa"/>
              <w:left w:w="120" w:type="dxa"/>
              <w:bottom w:w="100" w:type="dxa"/>
              <w:right w:w="120" w:type="dxa"/>
            </w:tcMar>
          </w:tcPr>
          <w:p>
            <w:pPr>
              <w:spacing w:after="80" w:line="271" w:lineRule="auto"/>
            </w:pPr>
            <w:r/>
            <w:r>
              <w:rPr>
                <w:rFonts w:ascii="맑은 고딕" w:hAnsi="맑은 고딕" w:eastAsia="맑은 고딕"/>
                <w:sz w:val="20"/>
              </w:rPr>
              <w:t>① 사이트 접속 → ② 출발지·도착지 검색 후 장소 선택 → ③ 실제 자동차 경로 확인 → ④ 전체 휴게소 목록에서 이름·노선 검색 → ⑤ 휴게소 상세 메뉴·브랜드 확인 → ⑥ 2~3곳 선택 후 비교 → ⑦ 과거 통계 및 출처 확인.</w:t>
            </w:r>
          </w:p>
          <w:p>
            <w:pPr>
              <w:spacing w:after="80" w:line="271" w:lineRule="auto"/>
            </w:pPr>
            <w:r>
              <w:rPr>
                <w:rFonts w:ascii="맑은 고딕" w:hAnsi="맑은 고딕" w:eastAsia="맑은 고딕"/>
                <w:sz w:val="20"/>
              </w:rPr>
              <w:t>현재 목록은 전체 휴게소이며, 경로상 진입 가능한 휴게소로 확정된 결과가 아님을 명확히 안내한다.</w:t>
            </w:r>
          </w:p>
        </w:tc>
      </w:tr>
    </w:tbl>
    <w:p w14:paraId="136920FA" w14:textId="77777777" w:rsidR="007B7D3F" w:rsidRDefault="007B7D3F">
      <w:pPr>
        <w:spacing w:after="200"/>
      </w:pPr>
    </w:p>
    <w:p w14:paraId="136920FB" w14:textId="77777777" w:rsidR="007B7D3F" w:rsidRDefault="00F90C91">
      <w:pPr>
        <w:pStyle w:val="1"/>
        <w:keepNext/>
        <w:pBdr>
          <w:bottom w:val="single" w:sz="8" w:space="4" w:color="2E5395"/>
        </w:pBdr>
        <w:spacing w:before="360" w:after="160"/>
      </w:pPr>
      <w:r>
        <w:rPr>
          <w:rFonts w:ascii="맑은 고딕" w:eastAsia="맑은 고딕" w:hAnsi="맑은 고딕" w:cs="맑은 고딕"/>
          <w:b/>
          <w:bCs/>
          <w:color w:val="1F3864"/>
          <w:sz w:val="28"/>
          <w:szCs w:val="28"/>
        </w:rPr>
        <w:t xml:space="preserve">4. </w:t>
      </w:r>
      <w:r>
        <w:rPr>
          <w:rFonts w:ascii="맑은 고딕" w:eastAsia="맑은 고딕" w:hAnsi="맑은 고딕" w:cs="맑은 고딕"/>
          <w:b/>
          <w:bCs/>
          <w:color w:val="1F3864"/>
          <w:sz w:val="28"/>
          <w:szCs w:val="28"/>
        </w:rPr>
        <w:t>화면</w:t>
      </w:r>
      <w:r>
        <w:rPr>
          <w:rFonts w:ascii="맑은 고딕" w:eastAsia="맑은 고딕" w:hAnsi="맑은 고딕" w:cs="맑은 고딕"/>
          <w:b/>
          <w:bCs/>
          <w:color w:val="1F3864"/>
          <w:sz w:val="28"/>
          <w:szCs w:val="28"/>
        </w:rPr>
        <w:t xml:space="preserve"> </w:t>
      </w:r>
      <w:r>
        <w:rPr>
          <w:rFonts w:ascii="맑은 고딕" w:eastAsia="맑은 고딕" w:hAnsi="맑은 고딕" w:cs="맑은 고딕"/>
          <w:b/>
          <w:bCs/>
          <w:color w:val="1F3864"/>
          <w:sz w:val="28"/>
          <w:szCs w:val="28"/>
        </w:rPr>
        <w:t>설계</w:t>
      </w:r>
    </w:p>
    <w:p w14:paraId="136920FC" w14:textId="77777777" w:rsidR="007B7D3F" w:rsidRDefault="00F90C91">
      <w:pPr>
        <w:spacing w:after="160"/>
      </w:pPr>
      <w:r>
        <w:rPr>
          <w:rFonts w:ascii="맑은 고딕" w:eastAsia="맑은 고딕" w:hAnsi="맑은 고딕" w:cs="맑은 고딕"/>
          <w:i/>
          <w:iCs/>
          <w:color w:val="555555"/>
        </w:rPr>
        <w:t>화면</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스케치는</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생성형</w:t>
      </w:r>
      <w:r>
        <w:rPr>
          <w:rFonts w:ascii="맑은 고딕" w:eastAsia="맑은 고딕" w:hAnsi="맑은 고딕" w:cs="맑은 고딕"/>
          <w:i/>
          <w:iCs/>
          <w:color w:val="555555"/>
        </w:rPr>
        <w:t xml:space="preserve"> AI </w:t>
      </w:r>
      <w:r>
        <w:rPr>
          <w:rFonts w:ascii="맑은 고딕" w:eastAsia="맑은 고딕" w:hAnsi="맑은 고딕" w:cs="맑은 고딕"/>
          <w:i/>
          <w:iCs/>
          <w:color w:val="555555"/>
        </w:rPr>
        <w:t>도구</w:t>
      </w:r>
      <w:r>
        <w:rPr>
          <w:rFonts w:ascii="맑은 고딕" w:eastAsia="맑은 고딕" w:hAnsi="맑은 고딕" w:cs="맑은 고딕"/>
          <w:i/>
          <w:iCs/>
          <w:color w:val="555555"/>
        </w:rPr>
        <w:t xml:space="preserve">(Claude, ChatGPT, Figma AI </w:t>
      </w:r>
      <w:r>
        <w:rPr>
          <w:rFonts w:ascii="맑은 고딕" w:eastAsia="맑은 고딕" w:hAnsi="맑은 고딕" w:cs="맑은 고딕"/>
          <w:i/>
          <w:iCs/>
          <w:color w:val="555555"/>
        </w:rPr>
        <w:t>등</w:t>
      </w:r>
      <w:r>
        <w:rPr>
          <w:rFonts w:ascii="맑은 고딕" w:eastAsia="맑은 고딕" w:hAnsi="맑은 고딕" w:cs="맑은 고딕"/>
          <w:i/>
          <w:iCs/>
          <w:color w:val="555555"/>
        </w:rPr>
        <w:t>)</w:t>
      </w:r>
      <w:r>
        <w:rPr>
          <w:rFonts w:ascii="맑은 고딕" w:eastAsia="맑은 고딕" w:hAnsi="맑은 고딕" w:cs="맑은 고딕"/>
          <w:i/>
          <w:iCs/>
          <w:color w:val="555555"/>
        </w:rPr>
        <w:t>를</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활용하여</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제작합니다</w:t>
      </w:r>
      <w:r>
        <w:rPr>
          <w:rFonts w:ascii="맑은 고딕" w:eastAsia="맑은 고딕" w:hAnsi="맑은 고딕" w:cs="맑은 고딕"/>
          <w:i/>
          <w:iCs/>
          <w:color w:val="555555"/>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7B7D3F" w14:paraId="13692100" w14:textId="77777777">
        <w:tblPrEx>
          <w:tblCellMar>
            <w:top w:w="0" w:type="dxa"/>
            <w:bottom w:w="0" w:type="dxa"/>
          </w:tblCellMar>
        </w:tblPrEx>
        <w:trPr>
          <w:cantSplit/>
        </w:trPr>
        <w:tc>
          <w:tcPr>
            <w:tcW w:w="2400" w:type="dxa"/>
            <w:shd w:val="clear" w:color="auto" w:fill="DCE6F1"/>
            <w:tcMar>
              <w:top w:w="100" w:type="dxa"/>
              <w:left w:w="120" w:type="dxa"/>
              <w:bottom w:w="100" w:type="dxa"/>
              <w:right w:w="120" w:type="dxa"/>
            </w:tcMar>
            <w:vAlign w:val="center"/>
          </w:tcPr>
          <w:p w14:paraId="136920FD" w14:textId="77777777" w:rsidR="007B7D3F" w:rsidRDefault="00F90C91">
            <w:pPr>
              <w:spacing w:after="80"/>
            </w:pPr>
            <w:r>
              <w:rPr>
                <w:rFonts w:ascii="맑은 고딕" w:eastAsia="맑은 고딕" w:hAnsi="맑은 고딕" w:cs="맑은 고딕"/>
                <w:b/>
                <w:bCs/>
                <w:sz w:val="20"/>
              </w:rPr>
              <w:t>화면</w:t>
            </w:r>
            <w:r>
              <w:rPr>
                <w:rFonts w:ascii="맑은 고딕" w:eastAsia="맑은 고딕" w:hAnsi="맑은 고딕" w:cs="맑은 고딕"/>
                <w:b/>
                <w:bCs/>
                <w:sz w:val="20"/>
              </w:rPr>
              <w:t xml:space="preserve"> </w:t>
            </w:r>
            <w:r>
              <w:rPr>
                <w:rFonts w:ascii="맑은 고딕" w:eastAsia="맑은 고딕" w:hAnsi="맑은 고딕" w:cs="맑은 고딕"/>
                <w:b/>
                <w:bCs/>
                <w:sz w:val="20"/>
              </w:rPr>
              <w:t>목록</w:t>
            </w:r>
            <w:r>
              <w:rPr>
                <w:rFonts w:ascii="맑은 고딕" w:eastAsia="맑은 고딕" w:hAnsi="맑은 고딕" w:cs="맑은 고딕"/>
                <w:b/>
                <w:bCs/>
                <w:sz w:val="20"/>
              </w:rPr>
              <w:t xml:space="preserve"> </w:t>
            </w:r>
            <w:r>
              <w:rPr>
                <w:rFonts w:ascii="맑은 고딕" w:eastAsia="맑은 고딕" w:hAnsi="맑은 고딕" w:cs="맑은 고딕"/>
                <w:b/>
                <w:bCs/>
                <w:sz w:val="20"/>
              </w:rPr>
              <w:t>및</w:t>
            </w:r>
            <w:r>
              <w:rPr>
                <w:rFonts w:ascii="맑은 고딕" w:eastAsia="맑은 고딕" w:hAnsi="맑은 고딕" w:cs="맑은 고딕"/>
                <w:b/>
                <w:bCs/>
                <w:sz w:val="20"/>
              </w:rPr>
              <w:t xml:space="preserve"> </w:t>
            </w:r>
            <w:r>
              <w:rPr>
                <w:rFonts w:ascii="맑은 고딕" w:eastAsia="맑은 고딕" w:hAnsi="맑은 고딕" w:cs="맑은 고딕"/>
                <w:b/>
                <w:bCs/>
                <w:sz w:val="20"/>
              </w:rPr>
              <w:t>구성</w:t>
            </w:r>
          </w:p>
        </w:tc>
        <w:tc>
          <w:tcPr>
            <w:tcW w:w="7100" w:type="dxa"/>
            <w:tcMar>
              <w:top w:w="100" w:type="dxa"/>
              <w:left w:w="120" w:type="dxa"/>
              <w:bottom w:w="100" w:type="dxa"/>
              <w:right w:w="120" w:type="dxa"/>
            </w:tcMar>
          </w:tcPr>
          <w:p>
            <w:pPr>
              <w:spacing w:after="80" w:line="271" w:lineRule="auto"/>
            </w:pPr>
            <w:r/>
            <w:r>
              <w:rPr>
                <w:rFonts w:ascii="맑은 고딕" w:hAnsi="맑은 고딕" w:eastAsia="맑은 고딕"/>
                <w:sz w:val="20"/>
              </w:rPr>
              <w:t>메인(경로 찾기): 데이터 요약, 출발·도착 검색, 실제 지도와 전체 휴게소 목록.</w:t>
            </w:r>
          </w:p>
          <w:p>
            <w:pPr>
              <w:spacing w:after="80" w:line="271" w:lineRule="auto"/>
            </w:pPr>
            <w:r>
              <w:rPr>
                <w:rFonts w:ascii="맑은 고딕" w:hAnsi="맑은 고딕" w:eastAsia="맑은 고딕"/>
                <w:sz w:val="20"/>
              </w:rPr>
              <w:t>휴게소 찾기: 이름·노선 필터, 상세 탭(기본정보/음식/브랜드/주유소 시설/과거 통계), 비교 선택.</w:t>
            </w:r>
          </w:p>
          <w:p>
            <w:pPr>
              <w:spacing w:after="80" w:line="271" w:lineRule="auto"/>
            </w:pPr>
            <w:r>
              <w:rPr>
                <w:rFonts w:ascii="맑은 고딕" w:hAnsi="맑은 고딕" w:eastAsia="맑은 고딕"/>
                <w:sz w:val="20"/>
              </w:rPr>
              <w:t>음식 메뉴: 메뉴·휴게소 검색과 등록 가격 표. 주유소 시설: 독립 시설 목록.</w:t>
            </w:r>
          </w:p>
          <w:p>
            <w:pPr>
              <w:spacing w:after="80" w:line="271" w:lineRule="auto"/>
            </w:pPr>
            <w:r>
              <w:rPr>
                <w:rFonts w:ascii="맑은 고딕" w:hAnsi="맑은 고딕" w:eastAsia="맑은 고딕"/>
                <w:sz w:val="20"/>
              </w:rPr>
              <w:t>과거 통계: 연도별 차트와 원본 수치. 이용·데이터 안내: 출처·조회 시각·연결 방식·한계. 비교 화면은 모달로 구성한다.</w:t>
            </w:r>
          </w:p>
        </w:tc>
      </w:tr>
      <w:tr w:rsidR="007B7D3F" w14:paraId="13692105" w14:textId="77777777">
        <w:tblPrEx>
          <w:tblCellMar>
            <w:top w:w="0" w:type="dxa"/>
            <w:bottom w:w="0" w:type="dxa"/>
          </w:tblCellMar>
        </w:tblPrEx>
        <w:trPr>
          <w:cantSplit/>
        </w:trPr>
        <w:tc>
          <w:tcPr>
            <w:tcW w:w="2400" w:type="dxa"/>
            <w:shd w:val="clear" w:color="auto" w:fill="DCE6F1"/>
            <w:tcMar>
              <w:top w:w="100" w:type="dxa"/>
              <w:left w:w="120" w:type="dxa"/>
              <w:bottom w:w="100" w:type="dxa"/>
              <w:right w:w="120" w:type="dxa"/>
            </w:tcMar>
            <w:vAlign w:val="center"/>
          </w:tcPr>
          <w:p w14:paraId="13692101" w14:textId="77777777" w:rsidR="007B7D3F" w:rsidRDefault="00F90C91">
            <w:pPr>
              <w:spacing w:after="80"/>
            </w:pPr>
            <w:r>
              <w:rPr>
                <w:rFonts w:ascii="맑은 고딕" w:eastAsia="맑은 고딕" w:hAnsi="맑은 고딕" w:cs="맑은 고딕"/>
                <w:b/>
                <w:bCs/>
                <w:sz w:val="20"/>
              </w:rPr>
              <w:t>사용한</w:t>
            </w:r>
            <w:r>
              <w:rPr>
                <w:rFonts w:ascii="맑은 고딕" w:eastAsia="맑은 고딕" w:hAnsi="맑은 고딕" w:cs="맑은 고딕"/>
                <w:b/>
                <w:bCs/>
                <w:sz w:val="20"/>
              </w:rPr>
              <w:t xml:space="preserve"> AI </w:t>
            </w:r>
            <w:r>
              <w:rPr>
                <w:rFonts w:ascii="맑은 고딕" w:eastAsia="맑은 고딕" w:hAnsi="맑은 고딕" w:cs="맑은 고딕"/>
                <w:b/>
                <w:bCs/>
                <w:sz w:val="20"/>
              </w:rPr>
              <w:t>도구</w:t>
            </w:r>
            <w:r>
              <w:rPr>
                <w:rFonts w:ascii="맑은 고딕" w:eastAsia="맑은 고딕" w:hAnsi="맑은 고딕" w:cs="맑은 고딕"/>
                <w:b/>
                <w:bCs/>
                <w:sz w:val="20"/>
              </w:rPr>
              <w:t xml:space="preserve"> / </w:t>
            </w:r>
            <w:r>
              <w:rPr>
                <w:rFonts w:ascii="맑은 고딕" w:eastAsia="맑은 고딕" w:hAnsi="맑은 고딕" w:cs="맑은 고딕"/>
                <w:b/>
                <w:bCs/>
                <w:sz w:val="20"/>
              </w:rPr>
              <w:t>프롬프트</w:t>
            </w:r>
          </w:p>
        </w:tc>
        <w:tc>
          <w:tcPr>
            <w:tcW w:w="7100" w:type="dxa"/>
            <w:tcMar>
              <w:top w:w="100" w:type="dxa"/>
              <w:left w:w="120" w:type="dxa"/>
              <w:bottom w:w="100" w:type="dxa"/>
              <w:right w:w="120" w:type="dxa"/>
            </w:tcMar>
          </w:tcPr>
          <w:p>
            <w:pPr>
              <w:spacing w:after="80" w:line="271" w:lineRule="auto"/>
            </w:pPr>
            <w:r/>
            <w:r>
              <w:rPr>
                <w:rFonts w:ascii="맑은 고딕" w:hAnsi="맑은 고딕" w:eastAsia="맑은 고딕"/>
                <w:sz w:val="20"/>
              </w:rPr>
              <w:t>사용한 도구: ChatGPT의 Codex. 기존 프로젝트 코드 작성·수정과 반응형 화면 제작에 활용하였다.</w:t>
            </w:r>
          </w:p>
          <w:p>
            <w:pPr>
              <w:spacing w:after="80" w:line="271" w:lineRule="auto"/>
            </w:pPr>
            <w:r>
              <w:rPr>
                <w:rFonts w:ascii="맑은 고딕" w:hAnsi="맑은 고딕" w:eastAsia="맑은 고딕"/>
                <w:sz w:val="20"/>
              </w:rPr>
              <w:t>작업 요청을 정리한 프롬프트: “React + Vite로 고속도로 휴게소 공공데이터 웹사이트를 만들고, 공공서비스처럼 검색·지도·정보가 명확히 구분되는 한국어 UI로 디자인해 줘. 가로폭이 줄면 자연스럽게 정돈되도록 반응형으로 만들고 실제 데이터, 출처 및 누락 상태를 표시해 줘.”</w:t>
            </w:r>
          </w:p>
          <w:p>
            <w:pPr>
              <w:spacing w:after="80" w:line="271" w:lineRule="auto"/>
            </w:pPr>
            <w:r>
              <w:rPr>
                <w:rFonts w:ascii="맑은 고딕" w:hAnsi="맑은 고딕" w:eastAsia="맑은 고딕"/>
                <w:sz w:val="20"/>
              </w:rPr>
              <w:t>아래 이미지는 AI로 제작한 UI의 실제 구현 화면이다.</w:t>
            </w:r>
          </w:p>
        </w:tc>
      </w:tr>
    </w:tbl>
    <w:p w14:paraId="13692106" w14:textId="77777777" w:rsidR="007B7D3F" w:rsidRDefault="00F90C91">
      <w:pPr>
        <w:keepNext/>
        <w:pageBreakBefore/>
        <w:spacing w:after="120"/>
      </w:pPr>
      <w:r>
        <w:rPr>
          <w:rFonts w:ascii="맑은 고딕" w:eastAsia="맑은 고딕" w:hAnsi="맑은 고딕" w:cs="맑은 고딕"/>
          <w:b/>
          <w:bCs/>
          <w:sz w:val="22"/>
          <w:szCs w:val="22"/>
        </w:rPr>
        <w:t>와이어프레임</w:t>
      </w:r>
      <w:r>
        <w:rPr>
          <w:rFonts w:ascii="맑은 고딕" w:eastAsia="맑은 고딕" w:hAnsi="맑은 고딕" w:cs="맑은 고딕"/>
          <w:b/>
          <w:bCs/>
          <w:sz w:val="22"/>
          <w:szCs w:val="22"/>
        </w:rPr>
        <w:t xml:space="preserve"> / </w:t>
      </w:r>
      <w:r>
        <w:rPr>
          <w:rFonts w:ascii="맑은 고딕" w:eastAsia="맑은 고딕" w:hAnsi="맑은 고딕" w:cs="맑은 고딕"/>
          <w:b/>
          <w:bCs/>
          <w:sz w:val="22"/>
          <w:szCs w:val="22"/>
        </w:rPr>
        <w:t>스케치</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삽입란</w:t>
      </w:r>
    </w:p>
    <w:p>
      <w:pPr>
        <w:keepNext/>
        <w:jc w:val="center"/>
      </w:pPr>
      <w:r>
        <w:rPr>
          <w:color w:val="64748B"/>
          <w:sz w:val="18"/>
        </w:rPr>
        <w:t>휴게길 메인 화면 — 실제 구현 화면(2026.10.13). 지도·조회 결과는 API 연결 및 조회 시점에 따라 달라질 수 있음.</w:t>
      </w:r>
    </w:p>
    <w:p w14:paraId="13692107" w14:textId="77777777" w:rsidR="007B7D3F" w:rsidRDefault="00F90C91" w:rsidP="00D861C9">
      <w:pPr>
        <w:pBdr>
          <w:top w:val="single" w:sz="4" w:space="4" w:color="999999"/>
          <w:left w:val="single" w:sz="4" w:space="4" w:color="999999"/>
          <w:bottom w:val="single" w:sz="4" w:space="31" w:color="999999"/>
          <w:right w:val="single" w:sz="4" w:space="4" w:color="999999"/>
        </w:pBdr>
        <w:spacing w:after="300"/>
        <w:jc w:val="center"/>
      </w:pPr>
      <w:r>
        <w:drawing>
          <wp:inline xmlns:a="http://schemas.openxmlformats.org/drawingml/2006/main" xmlns:pic="http://schemas.openxmlformats.org/drawingml/2006/picture">
            <wp:extent cx="5760000" cy="6280000"/>
            <wp:docPr id="1" name="Picture 1"/>
            <wp:cNvGraphicFramePr>
              <a:graphicFrameLocks noChangeAspect="1"/>
            </wp:cNvGraphicFramePr>
            <a:graphic>
              <a:graphicData uri="http://schemas.openxmlformats.org/drawingml/2006/picture">
                <pic:pic>
                  <pic:nvPicPr>
                    <pic:cNvPr id="0" name="plan-home.png"/>
                    <pic:cNvPicPr/>
                  </pic:nvPicPr>
                  <pic:blipFill>
                    <a:blip r:embed="rId9"/>
                    <a:stretch>
                      <a:fillRect/>
                    </a:stretch>
                  </pic:blipFill>
                  <pic:spPr>
                    <a:xfrm>
                      <a:off x="0" y="0"/>
                      <a:ext cx="5760000" cy="6280000"/>
                    </a:xfrm>
                    <a:prstGeom prst="rect"/>
                  </pic:spPr>
                </pic:pic>
              </a:graphicData>
            </a:graphic>
          </wp:inline>
        </w:drawing>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7B7D3F" w14:paraId="1369210C" w14:textId="77777777">
        <w:tblPrEx>
          <w:tblCellMar>
            <w:top w:w="0" w:type="dxa"/>
            <w:bottom w:w="0" w:type="dxa"/>
          </w:tblCellMar>
        </w:tblPrEx>
        <w:trPr>
          <w:cantSplit/>
        </w:trPr>
        <w:tc>
          <w:tcPr>
            <w:tcW w:w="2400" w:type="dxa"/>
            <w:shd w:val="clear" w:color="auto" w:fill="DCE6F1"/>
            <w:tcMar>
              <w:top w:w="100" w:type="dxa"/>
              <w:left w:w="120" w:type="dxa"/>
              <w:bottom w:w="100" w:type="dxa"/>
              <w:right w:w="120" w:type="dxa"/>
            </w:tcMar>
            <w:vAlign w:val="center"/>
          </w:tcPr>
          <w:p w14:paraId="13692108" w14:textId="77777777" w:rsidR="007B7D3F" w:rsidRDefault="00F90C91">
            <w:pPr>
              <w:spacing w:after="80"/>
            </w:pPr>
            <w:r>
              <w:rPr>
                <w:rFonts w:ascii="맑은 고딕" w:eastAsia="맑은 고딕" w:hAnsi="맑은 고딕" w:cs="맑은 고딕"/>
                <w:b/>
                <w:bCs/>
                <w:sz w:val="20"/>
              </w:rPr>
              <w:lastRenderedPageBreak/>
              <w:t>화면별</w:t>
            </w:r>
            <w:r>
              <w:rPr>
                <w:rFonts w:ascii="맑은 고딕" w:eastAsia="맑은 고딕" w:hAnsi="맑은 고딕" w:cs="맑은 고딕"/>
                <w:b/>
                <w:bCs/>
                <w:sz w:val="20"/>
              </w:rPr>
              <w:t xml:space="preserve"> </w:t>
            </w:r>
            <w:r>
              <w:rPr>
                <w:rFonts w:ascii="맑은 고딕" w:eastAsia="맑은 고딕" w:hAnsi="맑은 고딕" w:cs="맑은 고딕"/>
                <w:b/>
                <w:bCs/>
                <w:sz w:val="20"/>
              </w:rPr>
              <w:t>주요</w:t>
            </w:r>
            <w:r>
              <w:rPr>
                <w:rFonts w:ascii="맑은 고딕" w:eastAsia="맑은 고딕" w:hAnsi="맑은 고딕" w:cs="맑은 고딕"/>
                <w:b/>
                <w:bCs/>
                <w:sz w:val="20"/>
              </w:rPr>
              <w:t xml:space="preserve"> </w:t>
            </w:r>
            <w:r>
              <w:rPr>
                <w:rFonts w:ascii="맑은 고딕" w:eastAsia="맑은 고딕" w:hAnsi="맑은 고딕" w:cs="맑은 고딕"/>
                <w:b/>
                <w:bCs/>
                <w:sz w:val="20"/>
              </w:rPr>
              <w:t>요소</w:t>
            </w:r>
          </w:p>
        </w:tc>
        <w:tc>
          <w:tcPr>
            <w:tcW w:w="7100" w:type="dxa"/>
            <w:tcMar>
              <w:top w:w="100" w:type="dxa"/>
              <w:left w:w="120" w:type="dxa"/>
              <w:bottom w:w="100" w:type="dxa"/>
              <w:right w:w="120" w:type="dxa"/>
            </w:tcMar>
          </w:tcPr>
          <w:p>
            <w:pPr>
              <w:spacing w:after="80" w:line="271" w:lineRule="auto"/>
            </w:pPr>
            <w:r/>
            <w:r>
              <w:rPr>
                <w:rFonts w:ascii="맑은 고딕" w:hAnsi="맑은 고딕" w:eastAsia="맑은 고딕"/>
                <w:sz w:val="20"/>
              </w:rPr>
              <w:t>지도: 카카오 지도에 실제 자동차 경로와 공식 주소에서 확인한 위치 표시. 목록: 휴게소명·노선·정보 상태와 비교 선택.</w:t>
            </w:r>
          </w:p>
          <w:p>
            <w:pPr>
              <w:spacing w:after="80" w:line="271" w:lineRule="auto"/>
            </w:pPr>
            <w:r>
              <w:rPr>
                <w:rFonts w:ascii="맑은 고딕" w:hAnsi="맑은 고딕" w:eastAsia="맑은 고딕"/>
                <w:sz w:val="20"/>
              </w:rPr>
              <w:t>표/카드: 음식 가격, 입점 브랜드, 주유소 시설. 차트: Recharts 막대그래프로 2017년 이용객 또는 2024년 통행량을 분리 표시.</w:t>
            </w:r>
          </w:p>
          <w:p>
            <w:pPr>
              <w:spacing w:after="80" w:line="271" w:lineRule="auto"/>
            </w:pPr>
            <w:r>
              <w:rPr>
                <w:rFonts w:ascii="맑은 고딕" w:hAnsi="맑은 고딕" w:eastAsia="맑은 고딕"/>
                <w:sz w:val="20"/>
              </w:rPr>
              <w:t>모바일에서는 검색창·지도·목록을 세로로 재배치하고, 표를 읽기 쉬운 카드 형태로 전환한다. 로딩·오류·정보 없음과 키보드 초점을 처리한다.</w:t>
            </w:r>
          </w:p>
        </w:tc>
      </w:tr>
    </w:tbl>
    <w:p w14:paraId="1369210D" w14:textId="77777777" w:rsidR="007B7D3F" w:rsidRDefault="007B7D3F">
      <w:pPr>
        <w:spacing w:after="200"/>
      </w:pPr>
    </w:p>
    <w:p w14:paraId="1369210E" w14:textId="77777777" w:rsidR="007B7D3F" w:rsidRDefault="00F90C91">
      <w:pPr>
        <w:pStyle w:val="1"/>
        <w:keepNext/>
        <w:pBdr>
          <w:bottom w:val="single" w:sz="8" w:space="4" w:color="2E5395"/>
        </w:pBdr>
        <w:spacing w:before="360" w:after="160"/>
      </w:pPr>
      <w:r>
        <w:rPr>
          <w:rFonts w:ascii="맑은 고딕" w:eastAsia="맑은 고딕" w:hAnsi="맑은 고딕" w:cs="맑은 고딕"/>
          <w:b/>
          <w:bCs/>
          <w:color w:val="1F3864"/>
          <w:sz w:val="28"/>
          <w:szCs w:val="28"/>
        </w:rPr>
        <w:t xml:space="preserve">5. </w:t>
      </w:r>
      <w:r>
        <w:rPr>
          <w:rFonts w:ascii="맑은 고딕" w:eastAsia="맑은 고딕" w:hAnsi="맑은 고딕" w:cs="맑은 고딕"/>
          <w:b/>
          <w:bCs/>
          <w:color w:val="1F3864"/>
          <w:sz w:val="28"/>
          <w:szCs w:val="28"/>
        </w:rPr>
        <w:t>기술</w:t>
      </w:r>
      <w:r>
        <w:rPr>
          <w:rFonts w:ascii="맑은 고딕" w:eastAsia="맑은 고딕" w:hAnsi="맑은 고딕" w:cs="맑은 고딕"/>
          <w:b/>
          <w:bCs/>
          <w:color w:val="1F3864"/>
          <w:sz w:val="28"/>
          <w:szCs w:val="28"/>
        </w:rPr>
        <w:t xml:space="preserve"> </w:t>
      </w:r>
      <w:r>
        <w:rPr>
          <w:rFonts w:ascii="맑은 고딕" w:eastAsia="맑은 고딕" w:hAnsi="맑은 고딕" w:cs="맑은 고딕"/>
          <w:b/>
          <w:bCs/>
          <w:color w:val="1F3864"/>
          <w:sz w:val="28"/>
          <w:szCs w:val="28"/>
        </w:rPr>
        <w:t>스택</w:t>
      </w:r>
      <w:r>
        <w:rPr>
          <w:rFonts w:ascii="맑은 고딕" w:eastAsia="맑은 고딕" w:hAnsi="맑은 고딕" w:cs="맑은 고딕"/>
          <w:b/>
          <w:bCs/>
          <w:color w:val="1F3864"/>
          <w:sz w:val="28"/>
          <w:szCs w:val="28"/>
        </w:rPr>
        <w:t xml:space="preserve"> </w:t>
      </w:r>
      <w:r>
        <w:rPr>
          <w:rFonts w:ascii="맑은 고딕" w:eastAsia="맑은 고딕" w:hAnsi="맑은 고딕" w:cs="맑은 고딕"/>
          <w:b/>
          <w:bCs/>
          <w:color w:val="1F3864"/>
          <w:sz w:val="28"/>
          <w:szCs w:val="28"/>
        </w:rPr>
        <w:t>및</w:t>
      </w:r>
      <w:r>
        <w:rPr>
          <w:rFonts w:ascii="맑은 고딕" w:eastAsia="맑은 고딕" w:hAnsi="맑은 고딕" w:cs="맑은 고딕"/>
          <w:b/>
          <w:bCs/>
          <w:color w:val="1F3864"/>
          <w:sz w:val="28"/>
          <w:szCs w:val="28"/>
        </w:rPr>
        <w:t xml:space="preserve"> </w:t>
      </w:r>
      <w:r>
        <w:rPr>
          <w:rFonts w:ascii="맑은 고딕" w:eastAsia="맑은 고딕" w:hAnsi="맑은 고딕" w:cs="맑은 고딕"/>
          <w:b/>
          <w:bCs/>
          <w:color w:val="1F3864"/>
          <w:sz w:val="28"/>
          <w:szCs w:val="28"/>
        </w:rPr>
        <w:t>배포</w:t>
      </w:r>
      <w:r>
        <w:rPr>
          <w:rFonts w:ascii="맑은 고딕" w:eastAsia="맑은 고딕" w:hAnsi="맑은 고딕" w:cs="맑은 고딕"/>
          <w:b/>
          <w:bCs/>
          <w:color w:val="1F3864"/>
          <w:sz w:val="28"/>
          <w:szCs w:val="28"/>
        </w:rPr>
        <w:t xml:space="preserve"> </w:t>
      </w:r>
      <w:r>
        <w:rPr>
          <w:rFonts w:ascii="맑은 고딕" w:eastAsia="맑은 고딕" w:hAnsi="맑은 고딕" w:cs="맑은 고딕"/>
          <w:b/>
          <w:bCs/>
          <w:color w:val="1F3864"/>
          <w:sz w:val="28"/>
          <w:szCs w:val="28"/>
        </w:rPr>
        <w:t>계획</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6811"/>
      </w:tblGrid>
      <w:tr w:rsidR="007B7D3F" w14:paraId="13692113" w14:textId="77777777" w:rsidTr="00D861C9">
        <w:tblPrEx>
          <w:tblCellMar>
            <w:top w:w="0" w:type="dxa"/>
            <w:bottom w:w="0" w:type="dxa"/>
          </w:tblCellMar>
        </w:tblPrEx>
        <w:trPr>
          <w:cantSplit/>
        </w:trPr>
        <w:tc>
          <w:tcPr>
            <w:tcW w:w="2689" w:type="dxa"/>
            <w:shd w:val="clear" w:color="auto" w:fill="DCE6F1"/>
            <w:tcMar>
              <w:top w:w="100" w:type="dxa"/>
              <w:left w:w="120" w:type="dxa"/>
              <w:bottom w:w="100" w:type="dxa"/>
              <w:right w:w="120" w:type="dxa"/>
            </w:tcMar>
            <w:vAlign w:val="center"/>
          </w:tcPr>
          <w:p w14:paraId="1369210F" w14:textId="77777777" w:rsidR="007B7D3F" w:rsidRDefault="00F90C91">
            <w:pPr>
              <w:spacing w:after="80"/>
            </w:pPr>
            <w:r>
              <w:rPr>
                <w:rFonts w:ascii="맑은 고딕" w:eastAsia="맑은 고딕" w:hAnsi="맑은 고딕" w:cs="맑은 고딕"/>
                <w:b/>
                <w:bCs/>
                <w:sz w:val="20"/>
              </w:rPr>
              <w:t>프론트엔드</w:t>
            </w:r>
            <w:r>
              <w:rPr>
                <w:rFonts w:ascii="맑은 고딕" w:eastAsia="맑은 고딕" w:hAnsi="맑은 고딕" w:cs="맑은 고딕"/>
                <w:b/>
                <w:bCs/>
                <w:sz w:val="20"/>
              </w:rPr>
              <w:t xml:space="preserve"> / </w:t>
            </w:r>
            <w:r>
              <w:rPr>
                <w:rFonts w:ascii="맑은 고딕" w:eastAsia="맑은 고딕" w:hAnsi="맑은 고딕" w:cs="맑은 고딕"/>
                <w:b/>
                <w:bCs/>
                <w:sz w:val="20"/>
              </w:rPr>
              <w:t>백엔드</w:t>
            </w:r>
            <w:r>
              <w:rPr>
                <w:rFonts w:ascii="맑은 고딕" w:eastAsia="맑은 고딕" w:hAnsi="맑은 고딕" w:cs="맑은 고딕"/>
                <w:b/>
                <w:bCs/>
                <w:sz w:val="20"/>
              </w:rPr>
              <w:t xml:space="preserve"> </w:t>
            </w:r>
            <w:r>
              <w:rPr>
                <w:rFonts w:ascii="맑은 고딕" w:eastAsia="맑은 고딕" w:hAnsi="맑은 고딕" w:cs="맑은 고딕"/>
                <w:b/>
                <w:bCs/>
                <w:sz w:val="20"/>
              </w:rPr>
              <w:t>기술</w:t>
            </w:r>
          </w:p>
        </w:tc>
        <w:tc>
          <w:tcPr>
            <w:tcW w:w="6811" w:type="dxa"/>
            <w:tcMar>
              <w:top w:w="100" w:type="dxa"/>
              <w:left w:w="120" w:type="dxa"/>
              <w:bottom w:w="100" w:type="dxa"/>
              <w:right w:w="120" w:type="dxa"/>
            </w:tcMar>
          </w:tcPr>
          <w:p>
            <w:pPr>
              <w:spacing w:after="80" w:line="271" w:lineRule="auto"/>
            </w:pPr>
            <w:r/>
            <w:r>
              <w:rPr>
                <w:rFonts w:ascii="맑은 고딕" w:hAnsi="맑은 고딕" w:eastAsia="맑은 고딕"/>
                <w:sz w:val="20"/>
              </w:rPr>
              <w:t>프론트엔드: React + Vite, JavaScript/JSX, 일반 CSS. 컴포넌트 재사용과 빠른 개발을 위해 선택하였다. 지도는 Kakao Maps, 통계는 Recharts를 사용한다.</w:t>
            </w:r>
          </w:p>
          <w:p>
            <w:pPr>
              <w:spacing w:after="80" w:line="271" w:lineRule="auto"/>
            </w:pPr>
            <w:r>
              <w:rPr>
                <w:rFonts w:ascii="맑은 고딕" w:hAnsi="맑은 고딕" w:eastAsia="맑은 고딕"/>
                <w:sz w:val="20"/>
              </w:rPr>
              <w:t>백엔드: Node.js HTTP 서버와 Fetch API. 비밀키 보호, 외부 API 호출, 페이지 수집·정규화·공식 코드 검증 및 메모리 캐시를 담당한다. 별도 DB·로그인 기능은 MVP에 포함하지 않는다.</w:t>
            </w:r>
          </w:p>
        </w:tc>
      </w:tr>
      <w:tr w:rsidR="007B7D3F" w14:paraId="13692118" w14:textId="77777777" w:rsidTr="00D861C9">
        <w:tblPrEx>
          <w:tblCellMar>
            <w:top w:w="0" w:type="dxa"/>
            <w:bottom w:w="0" w:type="dxa"/>
          </w:tblCellMar>
        </w:tblPrEx>
        <w:trPr>
          <w:cantSplit/>
        </w:trPr>
        <w:tc>
          <w:tcPr>
            <w:tcW w:w="2689" w:type="dxa"/>
            <w:shd w:val="clear" w:color="auto" w:fill="DCE6F1"/>
            <w:tcMar>
              <w:top w:w="100" w:type="dxa"/>
              <w:left w:w="120" w:type="dxa"/>
              <w:bottom w:w="100" w:type="dxa"/>
              <w:right w:w="120" w:type="dxa"/>
            </w:tcMar>
            <w:vAlign w:val="center"/>
          </w:tcPr>
          <w:p w14:paraId="13692114" w14:textId="77777777" w:rsidR="007B7D3F" w:rsidRDefault="00F90C91">
            <w:pPr>
              <w:spacing w:after="80"/>
            </w:pPr>
            <w:r>
              <w:rPr>
                <w:rFonts w:ascii="맑은 고딕" w:eastAsia="맑은 고딕" w:hAnsi="맑은 고딕" w:cs="맑은 고딕"/>
                <w:b/>
                <w:bCs/>
                <w:sz w:val="20"/>
              </w:rPr>
              <w:t>배포</w:t>
            </w:r>
            <w:r>
              <w:rPr>
                <w:rFonts w:ascii="맑은 고딕" w:eastAsia="맑은 고딕" w:hAnsi="맑은 고딕" w:cs="맑은 고딕"/>
                <w:b/>
                <w:bCs/>
                <w:sz w:val="20"/>
              </w:rPr>
              <w:t xml:space="preserve"> </w:t>
            </w:r>
            <w:r>
              <w:rPr>
                <w:rFonts w:ascii="맑은 고딕" w:eastAsia="맑은 고딕" w:hAnsi="맑은 고딕" w:cs="맑은 고딕"/>
                <w:b/>
                <w:bCs/>
                <w:sz w:val="20"/>
              </w:rPr>
              <w:t>방식</w:t>
            </w:r>
          </w:p>
        </w:tc>
        <w:tc>
          <w:tcPr>
            <w:tcW w:w="6811" w:type="dxa"/>
            <w:tcMar>
              <w:top w:w="100" w:type="dxa"/>
              <w:left w:w="120" w:type="dxa"/>
              <w:bottom w:w="100" w:type="dxa"/>
              <w:right w:w="120" w:type="dxa"/>
            </w:tcMar>
          </w:tcPr>
          <w:p>
            <w:pPr>
              <w:spacing w:after="80" w:line="271" w:lineRule="auto"/>
            </w:pPr>
            <w:r/>
            <w:r>
              <w:rPr>
                <w:rFonts w:ascii="맑은 고딕" w:hAnsi="맑은 고딕" w:eastAsia="맑은 고딕"/>
                <w:sz w:val="20"/>
              </w:rPr>
              <w:t>배포 계획: Render의 Node.js Web Service에 프론트 빌드와 프록시 서버를 함께 배포할 예정이다. 정적 호스팅만으로는 서버 전용 인증키를 안전하게 처리할 수 없기 때문이다.</w:t>
            </w:r>
          </w:p>
          <w:p>
            <w:pPr>
              <w:spacing w:after="80" w:line="271" w:lineRule="auto"/>
            </w:pPr>
            <w:r>
              <w:rPr>
                <w:rFonts w:ascii="맑은 고딕" w:hAnsi="맑은 고딕" w:eastAsia="맑은 고딕"/>
                <w:sz w:val="20"/>
              </w:rPr>
              <w:t>배포 전 PORT/0.0.0.0 호스트 바인딩, 서버 환경변수, 카카오 지도 배포 도메인 등록, HTTPS 및 API 이용 한도를 확인한다. 빌드 후 npm start로 운영한다. 현재는 로컬 구현·검증 단계이며 공개 배포는 아직 하지 않았다.</w:t>
            </w:r>
          </w:p>
          <w:p>
            <w:pPr>
              <w:spacing w:after="80" w:line="271" w:lineRule="auto"/>
            </w:pPr>
            <w:r>
              <w:rPr>
                <w:rFonts w:ascii="맑은 고딕" w:hAnsi="맑은 고딕" w:eastAsia="맑은 고딕"/>
                <w:sz w:val="20"/>
              </w:rPr>
              <w:t>목표: 10월 29일까지 배포 및 최종 점검 완료. 참고: render.com/docs/web-services</w:t>
            </w:r>
          </w:p>
        </w:tc>
      </w:tr>
    </w:tbl>
    <w:p w14:paraId="13692119" w14:textId="77777777" w:rsidR="007B7D3F" w:rsidRDefault="00F90C91">
      <w:pPr>
        <w:spacing w:after="120"/>
      </w:pPr>
      <w:r>
        <w:rPr>
          <w:rFonts w:ascii="맑은 고딕" w:eastAsia="맑은 고딕" w:hAnsi="맑은 고딕" w:cs="맑은 고딕"/>
          <w:b/>
          <w:bCs/>
          <w:sz w:val="22"/>
          <w:szCs w:val="22"/>
        </w:rPr>
        <w:t>배포</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목표</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시점</w:t>
      </w:r>
      <w:r>
        <w:rPr>
          <w:rFonts w:ascii="맑은 고딕" w:eastAsia="맑은 고딕" w:hAnsi="맑은 고딕" w:cs="맑은 고딕"/>
          <w:b/>
          <w:bCs/>
          <w:sz w:val="22"/>
          <w:szCs w:val="22"/>
        </w:rPr>
        <w:t xml:space="preserve"> : 10</w:t>
      </w:r>
      <w:r>
        <w:rPr>
          <w:rFonts w:ascii="맑은 고딕" w:eastAsia="맑은 고딕" w:hAnsi="맑은 고딕" w:cs="맑은 고딕"/>
          <w:b/>
          <w:bCs/>
          <w:sz w:val="22"/>
          <w:szCs w:val="22"/>
        </w:rPr>
        <w:t>월</w:t>
      </w:r>
      <w:r>
        <w:rPr>
          <w:rFonts w:ascii="맑은 고딕" w:eastAsia="맑은 고딕" w:hAnsi="맑은 고딕" w:cs="맑은 고딕"/>
          <w:b/>
          <w:bCs/>
          <w:sz w:val="22"/>
          <w:szCs w:val="22"/>
        </w:rPr>
        <w:t xml:space="preserve"> 30</w:t>
      </w:r>
      <w:r>
        <w:rPr>
          <w:rFonts w:ascii="맑은 고딕" w:eastAsia="맑은 고딕" w:hAnsi="맑은 고딕" w:cs="맑은 고딕"/>
          <w:b/>
          <w:bCs/>
          <w:sz w:val="22"/>
          <w:szCs w:val="22"/>
        </w:rPr>
        <w:t>일</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발표</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이전</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완료</w:t>
      </w:r>
      <w:r>
        <w:rPr>
          <w:rFonts w:ascii="맑은 고딕" w:eastAsia="맑은 고딕" w:hAnsi="맑은 고딕" w:cs="맑은 고딕"/>
          <w:b/>
          <w:bCs/>
          <w:sz w:val="22"/>
          <w:szCs w:val="22"/>
        </w:rPr>
        <w:t xml:space="preserve"> — </w:t>
      </w:r>
      <w:r>
        <w:rPr>
          <w:rFonts w:ascii="맑은 고딕" w:eastAsia="맑은 고딕" w:hAnsi="맑은 고딕" w:cs="맑은 고딕"/>
          <w:b/>
          <w:bCs/>
          <w:sz w:val="22"/>
          <w:szCs w:val="22"/>
        </w:rPr>
        <w:t>발표는</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배포가</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완료된</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상태에서</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진행합니다</w:t>
      </w:r>
      <w:r>
        <w:rPr>
          <w:rFonts w:ascii="맑은 고딕" w:eastAsia="맑은 고딕" w:hAnsi="맑은 고딕" w:cs="맑은 고딕"/>
          <w:b/>
          <w:bCs/>
          <w:sz w:val="22"/>
          <w:szCs w:val="22"/>
        </w:rPr>
        <w:t>.</w:t>
      </w:r>
    </w:p>
    <w:p w14:paraId="1369211A" w14:textId="77777777" w:rsidR="007B7D3F" w:rsidRDefault="007B7D3F">
      <w:pPr>
        <w:spacing w:after="200"/>
      </w:pPr>
    </w:p>
    <w:p w14:paraId="452C799F" w14:textId="6CAE0B60" w:rsidR="00F90C91" w:rsidRDefault="00F90C91" w:rsidP="00F90C91">
      <w:pPr>
        <w:pStyle w:val="1"/>
        <w:keepNext/>
        <w:pBdr>
          <w:bottom w:val="single" w:sz="8" w:space="4" w:color="2E5395"/>
        </w:pBdr>
        <w:spacing w:before="360" w:after="160"/>
      </w:pPr>
      <w:r>
        <w:rPr>
          <w:rFonts w:ascii="맑은 고딕" w:eastAsia="맑은 고딕" w:hAnsi="맑은 고딕" w:cs="맑은 고딕"/>
          <w:b/>
          <w:bCs/>
          <w:color w:val="1F3864"/>
          <w:sz w:val="28"/>
          <w:szCs w:val="28"/>
        </w:rPr>
        <w:t>6</w:t>
      </w:r>
      <w:r>
        <w:rPr>
          <w:rFonts w:ascii="맑은 고딕" w:eastAsia="맑은 고딕" w:hAnsi="맑은 고딕" w:cs="맑은 고딕"/>
          <w:b/>
          <w:bCs/>
          <w:color w:val="1F3864"/>
          <w:sz w:val="28"/>
          <w:szCs w:val="28"/>
        </w:rPr>
        <w:t>. 기대 효과 및 차별점</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6528"/>
      </w:tblGrid>
      <w:tr w:rsidR="00F90C91" w14:paraId="3436E607" w14:textId="77777777" w:rsidTr="00CF7E81">
        <w:tblPrEx>
          <w:tblCellMar>
            <w:top w:w="0" w:type="dxa"/>
            <w:bottom w:w="0" w:type="dxa"/>
          </w:tblCellMar>
        </w:tblPrEx>
        <w:trPr>
          <w:cantSplit/>
        </w:trPr>
        <w:tc>
          <w:tcPr>
            <w:tcW w:w="2972" w:type="dxa"/>
            <w:shd w:val="clear" w:color="auto" w:fill="DCE6F1"/>
            <w:tcMar>
              <w:top w:w="100" w:type="dxa"/>
              <w:left w:w="120" w:type="dxa"/>
              <w:bottom w:w="100" w:type="dxa"/>
              <w:right w:w="120" w:type="dxa"/>
            </w:tcMar>
            <w:vAlign w:val="center"/>
          </w:tcPr>
          <w:p w14:paraId="5642B362" w14:textId="77777777" w:rsidR="00F90C91" w:rsidRDefault="00F90C91" w:rsidP="00CF7E81">
            <w:pPr>
              <w:spacing w:after="80"/>
            </w:pPr>
            <w:r>
              <w:rPr>
                <w:rFonts w:ascii="맑은 고딕" w:eastAsia="맑은 고딕" w:hAnsi="맑은 고딕" w:cs="맑은 고딕"/>
                <w:b/>
                <w:bCs/>
                <w:sz w:val="20"/>
              </w:rPr>
              <w:t>기존 유사 서비스 대비 차별점</w:t>
            </w:r>
          </w:p>
        </w:tc>
        <w:tc>
          <w:tcPr>
            <w:tcW w:w="6528" w:type="dxa"/>
            <w:tcMar>
              <w:top w:w="100" w:type="dxa"/>
              <w:left w:w="120" w:type="dxa"/>
              <w:bottom w:w="100" w:type="dxa"/>
              <w:right w:w="120" w:type="dxa"/>
            </w:tcMar>
          </w:tcPr>
          <w:p>
            <w:pPr>
              <w:spacing w:after="80" w:line="271" w:lineRule="auto"/>
            </w:pPr>
            <w:r/>
            <w:r>
              <w:rPr>
                <w:rFonts w:ascii="맑은 고딕" w:hAnsi="맑은 고딕" w:eastAsia="맑은 고딕"/>
                <w:sz w:val="20"/>
              </w:rPr>
              <w:t>휴게소 음식 가격 비교 중심의 유사 서비스에서 확장하여 실제 자동차 경로, 기준정보, 음식·브랜드·주유소 시설·과거 통계를 통합 탐색한다. 공식 식별코드로 연결하고, 진입 방향 미검증·주유소 코드 차이·통계 기준 연도를 명확히 안내하는 데이터 정확성을 차별점으로 삼는다.</w:t>
            </w:r>
          </w:p>
        </w:tc>
      </w:tr>
      <w:tr w:rsidR="00F90C91" w14:paraId="65F809FD" w14:textId="77777777" w:rsidTr="00CF7E81">
        <w:tblPrEx>
          <w:tblCellMar>
            <w:top w:w="0" w:type="dxa"/>
            <w:bottom w:w="0" w:type="dxa"/>
          </w:tblCellMar>
        </w:tblPrEx>
        <w:trPr>
          <w:cantSplit/>
        </w:trPr>
        <w:tc>
          <w:tcPr>
            <w:tcW w:w="2972" w:type="dxa"/>
            <w:shd w:val="clear" w:color="auto" w:fill="DCE6F1"/>
            <w:tcMar>
              <w:top w:w="100" w:type="dxa"/>
              <w:left w:w="120" w:type="dxa"/>
              <w:bottom w:w="100" w:type="dxa"/>
              <w:right w:w="120" w:type="dxa"/>
            </w:tcMar>
            <w:vAlign w:val="center"/>
          </w:tcPr>
          <w:p w14:paraId="39237715" w14:textId="77777777" w:rsidR="00F90C91" w:rsidRDefault="00F90C91" w:rsidP="00CF7E81">
            <w:pPr>
              <w:spacing w:after="80"/>
            </w:pPr>
            <w:r>
              <w:rPr>
                <w:rFonts w:ascii="맑은 고딕" w:eastAsia="맑은 고딕" w:hAnsi="맑은 고딕" w:cs="맑은 고딕"/>
                <w:b/>
                <w:bCs/>
                <w:sz w:val="20"/>
              </w:rPr>
              <w:t>이 앱이 주는 가치 / 기대 효과</w:t>
            </w:r>
          </w:p>
        </w:tc>
        <w:tc>
          <w:tcPr>
            <w:tcW w:w="6528" w:type="dxa"/>
            <w:tcMar>
              <w:top w:w="100" w:type="dxa"/>
              <w:left w:w="120" w:type="dxa"/>
              <w:bottom w:w="100" w:type="dxa"/>
              <w:right w:w="120" w:type="dxa"/>
            </w:tcMar>
          </w:tcPr>
          <w:p>
            <w:pPr>
              <w:spacing w:after="80" w:line="271" w:lineRule="auto"/>
            </w:pPr>
            <w:r/>
            <w:r>
              <w:rPr>
                <w:rFonts w:ascii="맑은 고딕" w:hAnsi="맑은 고딕" w:eastAsia="맑은 고딕"/>
                <w:sz w:val="20"/>
              </w:rPr>
              <w:t>이동 전 휴게소 정보를 한곳에서 확인해 검색 시간을 줄이고, 메뉴 가격과 브랜드를 비교해 쉬어갈 곳을 선택하는 데 도움을 준다. PC·모바일에서 같은 정보를 쉽게 이용하며, 실제 공공데이터의 수집·결합·시각화 사례를 구현한다. 정보의 출처와 한계를 함께 제시해 잘못된 판단을 줄인다.</w:t>
            </w:r>
          </w:p>
        </w:tc>
      </w:tr>
    </w:tbl>
    <w:p w14:paraId="7E600854" w14:textId="77777777" w:rsidR="00F90C91" w:rsidRPr="00F90C91" w:rsidRDefault="00F90C91">
      <w:pPr>
        <w:spacing w:after="200"/>
        <w:rPr>
          <w:rFonts w:hint="eastAsia"/>
        </w:rPr>
      </w:pPr>
    </w:p>
    <w:p w14:paraId="1369211B" w14:textId="08AED6BA" w:rsidR="007B7D3F" w:rsidRDefault="00F90C91">
      <w:pPr>
        <w:pStyle w:val="1"/>
        <w:keepNext/>
        <w:pBdr>
          <w:bottom w:val="single" w:sz="8" w:space="4" w:color="2E5395"/>
        </w:pBdr>
        <w:spacing w:before="360" w:after="160"/>
      </w:pPr>
      <w:r>
        <w:rPr>
          <w:rFonts w:ascii="맑은 고딕" w:eastAsia="맑은 고딕" w:hAnsi="맑은 고딕" w:cs="맑은 고딕"/>
          <w:b/>
          <w:bCs/>
          <w:color w:val="1F3864"/>
          <w:sz w:val="28"/>
          <w:szCs w:val="28"/>
        </w:rPr>
        <w:t>7</w:t>
      </w:r>
      <w:r>
        <w:rPr>
          <w:rFonts w:ascii="맑은 고딕" w:eastAsia="맑은 고딕" w:hAnsi="맑은 고딕" w:cs="맑은 고딕"/>
          <w:b/>
          <w:bCs/>
          <w:color w:val="1F3864"/>
          <w:sz w:val="28"/>
          <w:szCs w:val="28"/>
        </w:rPr>
        <w:t xml:space="preserve">. </w:t>
      </w:r>
      <w:r>
        <w:rPr>
          <w:rFonts w:ascii="맑은 고딕" w:eastAsia="맑은 고딕" w:hAnsi="맑은 고딕" w:cs="맑은 고딕"/>
          <w:b/>
          <w:bCs/>
          <w:color w:val="1F3864"/>
          <w:sz w:val="28"/>
          <w:szCs w:val="28"/>
        </w:rPr>
        <w:t>진행</w:t>
      </w:r>
      <w:r>
        <w:rPr>
          <w:rFonts w:ascii="맑은 고딕" w:eastAsia="맑은 고딕" w:hAnsi="맑은 고딕" w:cs="맑은 고딕"/>
          <w:b/>
          <w:bCs/>
          <w:color w:val="1F3864"/>
          <w:sz w:val="28"/>
          <w:szCs w:val="28"/>
        </w:rPr>
        <w:t xml:space="preserve"> </w:t>
      </w:r>
      <w:r>
        <w:rPr>
          <w:rFonts w:ascii="맑은 고딕" w:eastAsia="맑은 고딕" w:hAnsi="맑은 고딕" w:cs="맑은 고딕"/>
          <w:b/>
          <w:bCs/>
          <w:color w:val="1F3864"/>
          <w:sz w:val="28"/>
          <w:szCs w:val="28"/>
        </w:rPr>
        <w:t>일정</w:t>
      </w:r>
    </w:p>
    <w:p w14:paraId="1369211C" w14:textId="77777777" w:rsidR="007B7D3F" w:rsidRDefault="00F90C91">
      <w:pPr>
        <w:spacing w:after="160"/>
      </w:pPr>
      <w:r>
        <w:rPr>
          <w:rFonts w:ascii="맑은 고딕" w:eastAsia="맑은 고딕" w:hAnsi="맑은 고딕" w:cs="맑은 고딕"/>
          <w:i/>
          <w:iCs/>
          <w:color w:val="555555"/>
        </w:rPr>
        <w:t>10</w:t>
      </w:r>
      <w:r>
        <w:rPr>
          <w:rFonts w:ascii="맑은 고딕" w:eastAsia="맑은 고딕" w:hAnsi="맑은 고딕" w:cs="맑은 고딕"/>
          <w:i/>
          <w:iCs/>
          <w:color w:val="555555"/>
        </w:rPr>
        <w:t>월</w:t>
      </w:r>
      <w:r>
        <w:rPr>
          <w:rFonts w:ascii="맑은 고딕" w:eastAsia="맑은 고딕" w:hAnsi="맑은 고딕" w:cs="맑은 고딕"/>
          <w:i/>
          <w:iCs/>
          <w:color w:val="555555"/>
        </w:rPr>
        <w:t xml:space="preserve"> 16</w:t>
      </w:r>
      <w:r>
        <w:rPr>
          <w:rFonts w:ascii="맑은 고딕" w:eastAsia="맑은 고딕" w:hAnsi="맑은 고딕" w:cs="맑은 고딕"/>
          <w:i/>
          <w:iCs/>
          <w:color w:val="555555"/>
        </w:rPr>
        <w:t>일</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기획서</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개인</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브리핑</w:t>
      </w:r>
      <w:r>
        <w:rPr>
          <w:rFonts w:ascii="맑은 고딕" w:eastAsia="맑은 고딕" w:hAnsi="맑은 고딕" w:cs="맑은 고딕"/>
          <w:i/>
          <w:iCs/>
          <w:color w:val="555555"/>
        </w:rPr>
        <w:t xml:space="preserve"> → 10</w:t>
      </w:r>
      <w:r>
        <w:rPr>
          <w:rFonts w:ascii="맑은 고딕" w:eastAsia="맑은 고딕" w:hAnsi="맑은 고딕" w:cs="맑은 고딕"/>
          <w:i/>
          <w:iCs/>
          <w:color w:val="555555"/>
        </w:rPr>
        <w:t>월</w:t>
      </w:r>
      <w:r>
        <w:rPr>
          <w:rFonts w:ascii="맑은 고딕" w:eastAsia="맑은 고딕" w:hAnsi="맑은 고딕" w:cs="맑은 고딕"/>
          <w:i/>
          <w:iCs/>
          <w:color w:val="555555"/>
        </w:rPr>
        <w:t xml:space="preserve"> 23</w:t>
      </w:r>
      <w:r>
        <w:rPr>
          <w:rFonts w:ascii="맑은 고딕" w:eastAsia="맑은 고딕" w:hAnsi="맑은 고딕" w:cs="맑은 고딕"/>
          <w:i/>
          <w:iCs/>
          <w:color w:val="555555"/>
        </w:rPr>
        <w:t>일</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개발</w:t>
      </w:r>
      <w:r>
        <w:rPr>
          <w:rFonts w:ascii="맑은 고딕" w:eastAsia="맑은 고딕" w:hAnsi="맑은 고딕" w:cs="맑은 고딕"/>
          <w:i/>
          <w:iCs/>
          <w:color w:val="555555"/>
        </w:rPr>
        <w:t xml:space="preserve"> → 10</w:t>
      </w:r>
      <w:r>
        <w:rPr>
          <w:rFonts w:ascii="맑은 고딕" w:eastAsia="맑은 고딕" w:hAnsi="맑은 고딕" w:cs="맑은 고딕"/>
          <w:i/>
          <w:iCs/>
          <w:color w:val="555555"/>
        </w:rPr>
        <w:t>월</w:t>
      </w:r>
      <w:r>
        <w:rPr>
          <w:rFonts w:ascii="맑은 고딕" w:eastAsia="맑은 고딕" w:hAnsi="맑은 고딕" w:cs="맑은 고딕"/>
          <w:i/>
          <w:iCs/>
          <w:color w:val="555555"/>
        </w:rPr>
        <w:t xml:space="preserve"> 30</w:t>
      </w:r>
      <w:r>
        <w:rPr>
          <w:rFonts w:ascii="맑은 고딕" w:eastAsia="맑은 고딕" w:hAnsi="맑은 고딕" w:cs="맑은 고딕"/>
          <w:i/>
          <w:iCs/>
          <w:color w:val="555555"/>
        </w:rPr>
        <w:t>일</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발표</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순으로</w:t>
      </w:r>
      <w:r>
        <w:rPr>
          <w:rFonts w:ascii="맑은 고딕" w:eastAsia="맑은 고딕" w:hAnsi="맑은 고딕" w:cs="맑은 고딕"/>
          <w:i/>
          <w:iCs/>
          <w:color w:val="555555"/>
        </w:rPr>
        <w:t xml:space="preserve"> </w:t>
      </w:r>
      <w:r>
        <w:rPr>
          <w:rFonts w:ascii="맑은 고딕" w:eastAsia="맑은 고딕" w:hAnsi="맑은 고딕" w:cs="맑은 고딕"/>
          <w:i/>
          <w:iCs/>
          <w:color w:val="555555"/>
        </w:rPr>
        <w:t>진행합니다</w:t>
      </w:r>
      <w:r>
        <w:rPr>
          <w:rFonts w:ascii="맑은 고딕" w:eastAsia="맑은 고딕" w:hAnsi="맑은 고딕" w:cs="맑은 고딕"/>
          <w:i/>
          <w:iCs/>
          <w:color w:val="555555"/>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7B7D3F" w14:paraId="1369211F"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1369211D" w14:textId="77777777" w:rsidR="007B7D3F" w:rsidRDefault="00F90C91">
            <w:pPr>
              <w:jc w:val="center"/>
            </w:pPr>
            <w:r>
              <w:rPr>
                <w:rFonts w:ascii="맑은 고딕" w:eastAsia="맑은 고딕" w:hAnsi="맑은 고딕" w:cs="맑은 고딕"/>
                <w:b/>
                <w:bCs/>
                <w:color w:val="FFFFFF"/>
              </w:rPr>
              <w:t>일정</w:t>
            </w:r>
          </w:p>
        </w:tc>
        <w:tc>
          <w:tcPr>
            <w:tcW w:w="7300" w:type="dxa"/>
            <w:shd w:val="clear" w:color="auto" w:fill="1F3864"/>
            <w:tcMar>
              <w:top w:w="100" w:type="dxa"/>
              <w:left w:w="120" w:type="dxa"/>
              <w:bottom w:w="100" w:type="dxa"/>
              <w:right w:w="120" w:type="dxa"/>
            </w:tcMar>
            <w:vAlign w:val="center"/>
          </w:tcPr>
          <w:p w14:paraId="1369211E" w14:textId="77777777" w:rsidR="007B7D3F" w:rsidRDefault="00F90C91">
            <w:pPr>
              <w:jc w:val="center"/>
            </w:pPr>
            <w:r>
              <w:rPr>
                <w:rFonts w:ascii="맑은 고딕" w:eastAsia="맑은 고딕" w:hAnsi="맑은 고딕" w:cs="맑은 고딕"/>
                <w:b/>
                <w:bCs/>
                <w:color w:val="FFFFFF"/>
              </w:rPr>
              <w:t>내용</w:t>
            </w:r>
          </w:p>
        </w:tc>
      </w:tr>
      <w:tr w:rsidR="007B7D3F" w14:paraId="13692122" w14:textId="77777777">
        <w:tblPrEx>
          <w:tblCellMar>
            <w:top w:w="0" w:type="dxa"/>
            <w:bottom w:w="0" w:type="dxa"/>
          </w:tblCellMar>
        </w:tblPrEx>
        <w:trPr/>
        <w:tc>
          <w:tcPr>
            <w:tcW w:w="2200" w:type="dxa"/>
            <w:tcMar>
              <w:top w:w="100" w:type="dxa"/>
              <w:left w:w="120" w:type="dxa"/>
              <w:bottom w:w="100" w:type="dxa"/>
              <w:right w:w="120" w:type="dxa"/>
            </w:tcMar>
            <w:vAlign w:val="center"/>
          </w:tcPr>
          <w:p w14:paraId="13692120" w14:textId="77777777" w:rsidR="007B7D3F" w:rsidRDefault="00F90C91">
            <w:pPr>
              <w:jc w:val="center"/>
            </w:pPr>
            <w:r>
              <w:rPr>
                <w:rFonts w:ascii="맑은 고딕" w:eastAsia="맑은 고딕" w:hAnsi="맑은 고딕" w:cs="맑은 고딕"/>
              </w:rPr>
              <w:t>10</w:t>
            </w:r>
            <w:r>
              <w:rPr>
                <w:rFonts w:ascii="맑은 고딕" w:eastAsia="맑은 고딕" w:hAnsi="맑은 고딕" w:cs="맑은 고딕"/>
              </w:rPr>
              <w:t>월</w:t>
            </w:r>
            <w:r>
              <w:rPr>
                <w:rFonts w:ascii="맑은 고딕" w:eastAsia="맑은 고딕" w:hAnsi="맑은 고딕" w:cs="맑은 고딕"/>
              </w:rPr>
              <w:t xml:space="preserve"> 16</w:t>
            </w:r>
            <w:r>
              <w:rPr>
                <w:rFonts w:ascii="맑은 고딕" w:eastAsia="맑은 고딕" w:hAnsi="맑은 고딕" w:cs="맑은 고딕"/>
              </w:rPr>
              <w:t>일</w:t>
            </w:r>
          </w:p>
        </w:tc>
        <w:tc>
          <w:tcPr>
            <w:tcW w:w="7300" w:type="dxa"/>
            <w:tcMar>
              <w:top w:w="100" w:type="dxa"/>
              <w:left w:w="120" w:type="dxa"/>
              <w:bottom w:w="100" w:type="dxa"/>
              <w:right w:w="120" w:type="dxa"/>
            </w:tcMar>
          </w:tcPr>
          <w:p>
            <w:pPr>
              <w:spacing w:after="80" w:line="271" w:lineRule="auto"/>
            </w:pPr>
            <w:r/>
            <w:r>
              <w:rPr>
                <w:rFonts w:ascii="맑은 고딕" w:hAnsi="맑은 고딕" w:eastAsia="맑은 고딕"/>
                <w:sz w:val="20"/>
              </w:rPr>
              <w:t>기획서 브리핑: 주제·문제 정의·공공 API 활용 방식을 설명하고 실제 호출 결과와 화면 시안을 제시한다. 구현 완료 범위와 진입 방향·통계 연결 등 남은 검증 과제를 정리한다.</w:t>
            </w:r>
          </w:p>
        </w:tc>
      </w:tr>
      <w:tr w:rsidR="007B7D3F" w14:paraId="13692125" w14:textId="77777777">
        <w:tblPrEx>
          <w:tblCellMar>
            <w:top w:w="0" w:type="dxa"/>
            <w:bottom w:w="0" w:type="dxa"/>
          </w:tblCellMar>
        </w:tblPrEx>
        <w:trPr/>
        <w:tc>
          <w:tcPr>
            <w:tcW w:w="2200" w:type="dxa"/>
            <w:tcMar>
              <w:top w:w="100" w:type="dxa"/>
              <w:left w:w="120" w:type="dxa"/>
              <w:bottom w:w="100" w:type="dxa"/>
              <w:right w:w="120" w:type="dxa"/>
            </w:tcMar>
            <w:vAlign w:val="center"/>
          </w:tcPr>
          <w:p w14:paraId="13692123" w14:textId="77777777" w:rsidR="007B7D3F" w:rsidRDefault="00F90C91">
            <w:pPr>
              <w:jc w:val="center"/>
            </w:pPr>
            <w:r>
              <w:rPr>
                <w:rFonts w:ascii="맑은 고딕" w:eastAsia="맑은 고딕" w:hAnsi="맑은 고딕" w:cs="맑은 고딕"/>
              </w:rPr>
              <w:t>10</w:t>
            </w:r>
            <w:r>
              <w:rPr>
                <w:rFonts w:ascii="맑은 고딕" w:eastAsia="맑은 고딕" w:hAnsi="맑은 고딕" w:cs="맑은 고딕"/>
              </w:rPr>
              <w:t>월</w:t>
            </w:r>
            <w:r>
              <w:rPr>
                <w:rFonts w:ascii="맑은 고딕" w:eastAsia="맑은 고딕" w:hAnsi="맑은 고딕" w:cs="맑은 고딕"/>
              </w:rPr>
              <w:t xml:space="preserve"> 23</w:t>
            </w:r>
            <w:r>
              <w:rPr>
                <w:rFonts w:ascii="맑은 고딕" w:eastAsia="맑은 고딕" w:hAnsi="맑은 고딕" w:cs="맑은 고딕"/>
              </w:rPr>
              <w:t>일</w:t>
            </w:r>
          </w:p>
        </w:tc>
        <w:tc>
          <w:tcPr>
            <w:tcW w:w="7300" w:type="dxa"/>
            <w:tcMar>
              <w:top w:w="100" w:type="dxa"/>
              <w:left w:w="120" w:type="dxa"/>
              <w:bottom w:w="100" w:type="dxa"/>
              <w:right w:w="120" w:type="dxa"/>
            </w:tcMar>
          </w:tcPr>
          <w:p>
            <w:pPr>
              <w:spacing w:after="80" w:line="271" w:lineRule="auto"/>
            </w:pPr>
            <w:r/>
            <w:r>
              <w:rPr>
                <w:rFonts w:ascii="맑은 고딕" w:hAnsi="맑은 고딕" w:eastAsia="맑은 고딕"/>
                <w:sz w:val="20"/>
              </w:rPr>
              <w:t>개발 점검: 데이터 연결·상세·비교·통계 화면을 보완한다. 방향·접속 도로의 추가 공식 자료를 조사하고, 가격 누락·코드 불일치·모바일 UI를 검증한다. 배포 환경 설정과 카카오 도메인 등록을 준비한다.</w:t>
            </w:r>
          </w:p>
        </w:tc>
      </w:tr>
      <w:tr w:rsidR="007B7D3F" w14:paraId="13692128" w14:textId="77777777">
        <w:tblPrEx>
          <w:tblCellMar>
            <w:top w:w="0" w:type="dxa"/>
            <w:bottom w:w="0" w:type="dxa"/>
          </w:tblCellMar>
        </w:tblPrEx>
        <w:trPr/>
        <w:tc>
          <w:tcPr>
            <w:tcW w:w="2200" w:type="dxa"/>
            <w:tcMar>
              <w:top w:w="100" w:type="dxa"/>
              <w:left w:w="120" w:type="dxa"/>
              <w:bottom w:w="100" w:type="dxa"/>
              <w:right w:w="120" w:type="dxa"/>
            </w:tcMar>
            <w:vAlign w:val="center"/>
          </w:tcPr>
          <w:p w14:paraId="13692126" w14:textId="77777777" w:rsidR="007B7D3F" w:rsidRDefault="00F90C91">
            <w:pPr>
              <w:jc w:val="center"/>
            </w:pPr>
            <w:r>
              <w:rPr>
                <w:rFonts w:ascii="맑은 고딕" w:eastAsia="맑은 고딕" w:hAnsi="맑은 고딕" w:cs="맑은 고딕"/>
              </w:rPr>
              <w:lastRenderedPageBreak/>
              <w:t>10</w:t>
            </w:r>
            <w:r>
              <w:rPr>
                <w:rFonts w:ascii="맑은 고딕" w:eastAsia="맑은 고딕" w:hAnsi="맑은 고딕" w:cs="맑은 고딕"/>
              </w:rPr>
              <w:t>월</w:t>
            </w:r>
            <w:r>
              <w:rPr>
                <w:rFonts w:ascii="맑은 고딕" w:eastAsia="맑은 고딕" w:hAnsi="맑은 고딕" w:cs="맑은 고딕"/>
              </w:rPr>
              <w:t xml:space="preserve"> 30</w:t>
            </w:r>
            <w:r>
              <w:rPr>
                <w:rFonts w:ascii="맑은 고딕" w:eastAsia="맑은 고딕" w:hAnsi="맑은 고딕" w:cs="맑은 고딕"/>
              </w:rPr>
              <w:t>일</w:t>
            </w:r>
          </w:p>
        </w:tc>
        <w:tc>
          <w:tcPr>
            <w:tcW w:w="7300" w:type="dxa"/>
            <w:tcMar>
              <w:top w:w="100" w:type="dxa"/>
              <w:left w:w="120" w:type="dxa"/>
              <w:bottom w:w="100" w:type="dxa"/>
              <w:right w:w="120" w:type="dxa"/>
            </w:tcMar>
          </w:tcPr>
          <w:p>
            <w:pPr>
              <w:spacing w:after="80" w:line="271" w:lineRule="auto"/>
            </w:pPr>
            <w:r/>
            <w:r>
              <w:rPr>
                <w:rFonts w:ascii="맑은 고딕" w:hAnsi="맑은 고딕" w:eastAsia="맑은 고딕"/>
                <w:sz w:val="20"/>
              </w:rPr>
              <w:t>발표: 10월 29일까지 공개 배포와 최종 점검을 완료하고 배포 URL에서 기능을 시연한다. 공공데이터 결합 방식, 검증 결과, 남은 제한 및 생성형 AI 활용 과정·직접 검증한 내용을 발표 자료에 설명한다.</w:t>
            </w:r>
          </w:p>
        </w:tc>
      </w:tr>
    </w:tbl>
    <w:p w14:paraId="13692129" w14:textId="77777777" w:rsidR="007B7D3F" w:rsidRDefault="007B7D3F">
      <w:pPr>
        <w:spacing w:after="200"/>
      </w:pPr>
    </w:p>
    <w:p w14:paraId="13692134" w14:textId="77777777" w:rsidR="00000000" w:rsidRDefault="00F90C91"/>
    <w:sectPr w:rsidR="00000000">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10520" w14:textId="77777777" w:rsidR="000F7175" w:rsidRDefault="000F7175" w:rsidP="000F7175">
      <w:r>
        <w:separator/>
      </w:r>
    </w:p>
  </w:endnote>
  <w:endnote w:type="continuationSeparator" w:id="0">
    <w:p w14:paraId="4174F3AB" w14:textId="77777777" w:rsidR="000F7175" w:rsidRDefault="000F7175" w:rsidP="000F7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휴게길 · 프로젝트 2 기획서 | 김수종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93B74" w14:textId="77777777" w:rsidR="000F7175" w:rsidRDefault="000F7175" w:rsidP="000F7175">
      <w:r>
        <w:separator/>
      </w:r>
    </w:p>
  </w:footnote>
  <w:footnote w:type="continuationSeparator" w:id="0">
    <w:p w14:paraId="0E238FF6" w14:textId="77777777" w:rsidR="000F7175" w:rsidRDefault="000F7175" w:rsidP="000F71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714CB"/>
    <w:multiLevelType w:val="hybridMultilevel"/>
    <w:tmpl w:val="B36A5C10"/>
    <w:lvl w:ilvl="0" w:tplc="2E90A620">
      <w:start w:val="1"/>
      <w:numFmt w:val="bullet"/>
      <w:lvlText w:val="●"/>
      <w:lvlJc w:val="left"/>
      <w:pPr>
        <w:ind w:left="720" w:hanging="360"/>
      </w:pPr>
    </w:lvl>
    <w:lvl w:ilvl="1" w:tplc="BA68B102">
      <w:start w:val="1"/>
      <w:numFmt w:val="bullet"/>
      <w:lvlText w:val="○"/>
      <w:lvlJc w:val="left"/>
      <w:pPr>
        <w:ind w:left="1440" w:hanging="360"/>
      </w:pPr>
    </w:lvl>
    <w:lvl w:ilvl="2" w:tplc="28303EF0">
      <w:start w:val="1"/>
      <w:numFmt w:val="bullet"/>
      <w:lvlText w:val="■"/>
      <w:lvlJc w:val="left"/>
      <w:pPr>
        <w:ind w:left="2160" w:hanging="360"/>
      </w:pPr>
    </w:lvl>
    <w:lvl w:ilvl="3" w:tplc="D5664446">
      <w:start w:val="1"/>
      <w:numFmt w:val="bullet"/>
      <w:lvlText w:val="●"/>
      <w:lvlJc w:val="left"/>
      <w:pPr>
        <w:ind w:left="2880" w:hanging="360"/>
      </w:pPr>
    </w:lvl>
    <w:lvl w:ilvl="4" w:tplc="B7502FAA">
      <w:start w:val="1"/>
      <w:numFmt w:val="bullet"/>
      <w:lvlText w:val="○"/>
      <w:lvlJc w:val="left"/>
      <w:pPr>
        <w:ind w:left="3600" w:hanging="360"/>
      </w:pPr>
    </w:lvl>
    <w:lvl w:ilvl="5" w:tplc="0C8C9528">
      <w:start w:val="1"/>
      <w:numFmt w:val="bullet"/>
      <w:lvlText w:val="■"/>
      <w:lvlJc w:val="left"/>
      <w:pPr>
        <w:ind w:left="4320" w:hanging="360"/>
      </w:pPr>
    </w:lvl>
    <w:lvl w:ilvl="6" w:tplc="8C88B18C">
      <w:start w:val="1"/>
      <w:numFmt w:val="bullet"/>
      <w:lvlText w:val="●"/>
      <w:lvlJc w:val="left"/>
      <w:pPr>
        <w:ind w:left="5040" w:hanging="360"/>
      </w:pPr>
    </w:lvl>
    <w:lvl w:ilvl="7" w:tplc="DFA082C8">
      <w:start w:val="1"/>
      <w:numFmt w:val="bullet"/>
      <w:lvlText w:val="●"/>
      <w:lvlJc w:val="left"/>
      <w:pPr>
        <w:ind w:left="5760" w:hanging="360"/>
      </w:pPr>
    </w:lvl>
    <w:lvl w:ilvl="8" w:tplc="917849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D3F"/>
    <w:rsid w:val="000F7175"/>
    <w:rsid w:val="007B7D3F"/>
    <w:rsid w:val="00D861C9"/>
    <w:rsid w:val="00F90C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920B4"/>
  <w15:docId w15:val="{65E22CCE-463C-4430-800C-DDE9F41B8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0F7175"/>
    <w:pPr>
      <w:tabs>
        <w:tab w:val="center" w:pos="4513"/>
        <w:tab w:val="right" w:pos="9026"/>
      </w:tabs>
      <w:snapToGrid w:val="0"/>
    </w:pPr>
  </w:style>
  <w:style w:type="character" w:customStyle="1" w:styleId="Char1">
    <w:name w:val="머리글 Char"/>
    <w:basedOn w:val="a0"/>
    <w:link w:val="aa"/>
    <w:uiPriority w:val="99"/>
    <w:rsid w:val="000F7175"/>
  </w:style>
  <w:style w:type="paragraph" w:styleId="ab">
    <w:name w:val="footer"/>
    <w:basedOn w:val="a"/>
    <w:link w:val="Char2"/>
    <w:uiPriority w:val="99"/>
    <w:unhideWhenUsed/>
    <w:rsid w:val="000F7175"/>
    <w:pPr>
      <w:tabs>
        <w:tab w:val="center" w:pos="4513"/>
        <w:tab w:val="right" w:pos="9026"/>
      </w:tabs>
      <w:snapToGrid w:val="0"/>
    </w:pPr>
  </w:style>
  <w:style w:type="character" w:customStyle="1" w:styleId="Char2">
    <w:name w:val="바닥글 Char"/>
    <w:basedOn w:val="a0"/>
    <w:link w:val="ab"/>
    <w:uiPriority w:val="99"/>
    <w:rsid w:val="000F7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168</Words>
  <Characters>964</Characters>
  <Application>Microsoft Office Word</Application>
  <DocSecurity>0</DocSecurity>
  <Lines>8</Lines>
  <Paragraphs>2</Paragraphs>
  <ScaleCrop>false</ScaleCrop>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김수종</dc:creator>
  <cp:lastModifiedBy>김지연</cp:lastModifiedBy>
  <cp:revision>4</cp:revision>
  <dcterms:created xsi:type="dcterms:W3CDTF">2026-10-02T09:26:00Z</dcterms:created>
  <dcterms:modified xsi:type="dcterms:W3CDTF">2026-10-02T09:29:00Z</dcterms:modified>
  <dc:title>휴게길 — 프로젝트 2 기획서</dc:title>
  <dc:subject>공공데이터 활용 고속도로 휴게소 통합정보 웹앱</dc:subject>
</cp:coreProperties>
</file>