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5tbpdlez5eew" w:id="0"/>
      <w:bookmarkEnd w:id="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Matt Kotva and Ye Joo Oh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3b8sqlq9sle5" w:id="1"/>
      <w:bookmarkEnd w:id="1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1:  Why can’t users in 192.168.x.x networks directly route and access internet resources?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That is part of the private address subnet. In order to get to the internet, the private address needs to be changed to the public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vhc1rarmnwyd" w:id="2"/>
      <w:bookmarkEnd w:id="2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2: What IP address did you get? Explain why you see the address you see.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153.106.116.114.  That is our public IP address.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ue82kuss8k6h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3: Were you able to get to the management interface and login on both interfaces?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ps1xm6cictbr" w:id="4"/>
      <w:bookmarkEnd w:id="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4: Explain in "plain English" what the above rule does.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rejects machines from connecting to Mikrotik using a browser.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o0lnp03tspjm" w:id="5"/>
      <w:bookmarkEnd w:id="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5: On both your WAN and LAN computers, can you still browse to the web interface for controlling the Mikrotik?  Why or why not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No. We just set up a rule to prevent that.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mw1z6hynaxk4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6:  What ports did you have to block?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22 and 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c3txdeejst43" w:id="7"/>
      <w:bookmarkEnd w:id="7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7:  Describe (in plain english) how you had to add these rules?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set a rule before the rejection rule that says that if there is a SSH or HTTP request from the client IP, it should accept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7qxsa3ae5c5g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8: What port is it?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Port 3389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/>
      </w:pPr>
      <w:bookmarkStart w:colFirst="0" w:colLast="0" w:name="_1k3goywahiez" w:id="9"/>
      <w:bookmarkEnd w:id="9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9: What process is listening on the port?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Svchost</w:t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nj0yfjqbnizq" w:id="10"/>
      <w:bookmarkEnd w:id="10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10: What ports can we setup in a NAT port forward? Do the ports on both sides have to be the same?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Any open port can be set up for a NAT port forward. Public and private ports can be different.  Both sides in our case were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wrjt8v38olw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doq7jcnr2cbj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c2au6xkudzsp" w:id="13"/>
      <w:bookmarkEnd w:id="1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11: Describe in plain English what this firewall rule is accomplishing and why it works with the little configuration we put in the rule.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rule rejects all ethernet requests. It works because it just rejects anything coming from ethernet2.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/>
      </w:pPr>
      <w:bookmarkStart w:colFirst="0" w:colLast="0" w:name="_nnahrg54qr1j" w:id="14"/>
      <w:bookmarkEnd w:id="1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12: Describe the rule(s) you added, including the protocol and ports you used.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had two rules.  They allowed forwarding from my computer to DNS server using TCP and UDP.  They used port 53 as the destination.  The input interface is ethernet2.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b21qm7tdy72e" w:id="15"/>
      <w:bookmarkEnd w:id="15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13: What IPv4 addresses are used by isc.sans.edu and dependent sites?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104.196.190.195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66.35.59.249</w:t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color w:val="222222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22222"/>
          <w:sz w:val="18"/>
          <w:szCs w:val="18"/>
          <w:rtl w:val="0"/>
        </w:rPr>
        <w:t xml:space="preserve">45.60.31.34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cccccc"/>
          <w:shd w:fill="36363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widowControl w:val="0"/>
        <w:spacing w:after="255" w:before="255" w:line="240" w:lineRule="auto"/>
        <w:contextualSpacing w:val="0"/>
        <w:rPr>
          <w:b w:val="1"/>
          <w:color w:val="000000"/>
          <w:sz w:val="18"/>
          <w:szCs w:val="18"/>
        </w:rPr>
      </w:pPr>
      <w:bookmarkStart w:colFirst="0" w:colLast="0" w:name="_86lp306pplhq" w:id="16"/>
      <w:bookmarkEnd w:id="1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Question 14: Describe the rule(s) you added, in detail.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These rules allowed requests to a destination address to the IP addresses above.  They are all TCP.  There were two rules for each address--one for HTTP, and one for HTTPS.  For HTTP the destination port is 80 and for HTTPS the destination port is 43.  The input interface was ethernet2.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f3f3f3"/>
          <w:shd w:fill="363636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