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val="clear"/>
            <w:tcMar>
              <w:top w:type="dxa" w:w="40"/>
              <w:left w:type="dxa" w:w="80"/>
              <w:bottom w:type="dxa" w:w="40"/>
              <w:right w:type="dxa" w:w="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62000" cy="314325"/>
                  <wp:effectExtent t="0" r="0" b="0" l="0"/>
                  <wp:docPr id="1" name="p5-logo" descr="P5 Marketing Logo" title="P5 Marke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24"/>
                <w:szCs w:val="24"/>
              </w:rPr>
              <w:t xml:space="preserve">Visitor</w:t>
            </w: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ID</w:t>
            </w:r>
            <w:r>
              <w:rPr>
                <w:rFonts w:ascii="Arial" w:cs="Arial" w:eastAsia="Arial" w:hAnsi="Arial"/>
                <w:color w:val="555555"/>
                <w:sz w:val="14"/>
                <w:szCs w:val="14"/>
              </w:rPr>
              <w:t xml:space="preserve">™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by P5 Marketing</w:t>
            </w:r>
          </w:p>
        </w:tc>
      </w:tr>
    </w:tbl>
    <w:p>
      <w:pPr>
        <w:pBdr>
          <w:bottom w:val="single" w:color="2E75B6" w:sz="4" w:space="6"/>
        </w:pBd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Your website visitors have names.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Visitor</w:t>
            </w:r>
            <w:r>
              <w:rPr>
                <w:rFonts w:ascii="Arial" w:cs="Arial" w:eastAsia="Arial" w:hAnsi="Arial"/>
                <w:b/>
                <w:bCs/>
                <w:color w:val="7CB9E8"/>
                <w:sz w:val="22"/>
                <w:szCs w:val="22"/>
              </w:rPr>
              <w:t xml:space="preserve">ID</w:t>
            </w:r>
            <w:r>
              <w:rPr>
                <w:rFonts w:ascii="Arial" w:cs="Arial" w:eastAsia="Arial" w:hAnsi="Arial"/>
                <w:color w:val="7CB9E8"/>
                <w:sz w:val="14"/>
                <w:szCs w:val="14"/>
              </w:rPr>
              <w:t xml:space="preserve">™</w:t>
            </w:r>
            <w:r>
              <w:rPr>
                <w:rFonts w:ascii="Arial" w:cs="Arial" w:eastAsia="Arial" w:hAnsi="Arial"/>
                <w:color w:val="CBD5E1"/>
                <w:sz w:val="20"/>
                <w:szCs w:val="20"/>
              </w:rPr>
              <w:t xml:space="preserve"> identifies anonymous website visitors, scores their purchase intent, and delivers qualified leads to your CRM every morning — before they ever fill out a form.</w:t>
            </w:r>
          </w:p>
        </w:tc>
      </w:tr>
    </w:tbl>
    <w:p>
      <w:pPr>
        <w:spacing w:after="14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You’re already paying for the traffic.</w:t>
      </w:r>
    </w:p>
    <w:p>
      <w:pPr>
        <w:spacing w:after="4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95% of website visitors leave without calling, booking, or filling out a form. They researched your services, compared providers, looked at results — and disappeared. </w:t>
      </w:r>
      <w:r>
        <w:rPr>
          <w:rFonts w:ascii="Arial" w:cs="Arial" w:eastAsia="Arial" w:hAnsi="Arial"/>
          <w:b/>
          <w:bCs/>
          <w:color w:val="1B2A4A"/>
          <w:sz w:val="19"/>
          <w:szCs w:val="19"/>
        </w:rPr>
        <w:t xml:space="preserve">VisitorID™ changes that.</w:t>
      </w:r>
    </w:p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0"/>
                <w:szCs w:val="40"/>
              </w:rPr>
              <w:t xml:space="preserve">95%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of visitors leave unidentified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0"/>
                <w:szCs w:val="40"/>
              </w:rPr>
              <w:t xml:space="preserve">24hrs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from visit to CRM delivery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40"/>
                <w:szCs w:val="40"/>
              </w:rPr>
              <w:t xml:space="preserve">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forms required</w:t>
            </w: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How VisitorID™ Works</w:t>
            </w:r>
          </w:p>
          <w:tbl>
            <w:tblPr>
              <w:tblW w:type="dxa" w:w="9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16"/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34"/>
                      <w:szCs w:val="34"/>
                    </w:rPr>
                    <w:t xml:space="preserve">❶</w:t>
                  </w:r>
                </w:p>
                <w:p>
                  <w:pPr>
                    <w:spacing w:after="1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8"/>
                      <w:szCs w:val="18"/>
                    </w:rPr>
                    <w:t xml:space="preserve">Identify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A lightweight pixel reveals who your anonymous visitors are — name, email, phone &amp; more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16"/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34"/>
                      <w:szCs w:val="34"/>
                    </w:rPr>
                    <w:t xml:space="preserve">❷</w:t>
                  </w:r>
                </w:p>
                <w:p>
                  <w:pPr>
                    <w:spacing w:after="1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8"/>
                      <w:szCs w:val="18"/>
                    </w:rPr>
                    <w:t xml:space="preserve">Classify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Every page visit is mapped to the services, procedures, or products they’re researching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16"/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34"/>
                      <w:szCs w:val="34"/>
                    </w:rPr>
                    <w:t xml:space="preserve">❸</w:t>
                  </w:r>
                </w:p>
                <w:p>
                  <w:pPr>
                    <w:spacing w:after="1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8"/>
                      <w:szCs w:val="18"/>
                    </w:rPr>
                    <w:t xml:space="preserve">Score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Proprietary scoring ranks each visitor by purchase intent and verifies identity quality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16"/>
                    <w:jc w:val="center"/>
                  </w:pPr>
                  <w:r>
                    <w:rPr>
                      <w:rFonts w:ascii="Arial" w:cs="Arial" w:eastAsia="Arial" w:hAnsi="Arial"/>
                      <w:color w:val="2E75B6"/>
                      <w:sz w:val="34"/>
                      <w:szCs w:val="34"/>
                    </w:rPr>
                    <w:t xml:space="preserve">❹</w:t>
                  </w:r>
                </w:p>
                <w:p>
                  <w:pPr>
                    <w:spacing w:after="1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B2A4A"/>
                      <w:sz w:val="18"/>
                      <w:szCs w:val="18"/>
                    </w:rPr>
                    <w:t xml:space="preserve">Deliver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color w:val="555555"/>
                      <w:sz w:val="15"/>
                      <w:szCs w:val="15"/>
                    </w:rPr>
                    <w:t xml:space="preserve">Qualified leads arrive in your CRM every morning — tagged, scored &amp; ready to contact</w:t>
                  </w:r>
                </w:p>
              </w:tc>
            </w:tr>
          </w:tbl>
          <w:p/>
        </w:tc>
      </w:tr>
    </w:tbl>
    <w:p>
      <w:pPr>
        <w:spacing w:after="1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What You 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Real Names &amp; Contact Info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Not just IP addresses — actual people with email, phone &amp; address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Behavioral Intelligence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Know exactly which services each visitor researched on your site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Purchase-Intent Scoring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Every lead ranked from casual browser to ready-to-book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Automatic CRM Delivery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Leads show up in your CRM every morning, tagged and prioritized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Spam &amp; Bot Filtering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Built-in fraud detection keeps fake records out of your pipeline</w:t>
            </w:r>
          </w:p>
          <w:p>
            <w:pPr>
              <w:spacing w:after="90"/>
            </w:pPr>
            <w:r>
              <w:rPr>
                <w:rFonts w:ascii="Arial" w:cs="Arial" w:eastAsia="Arial" w:hAnsi="Arial"/>
                <w:color w:val="2E75B6"/>
                <w:sz w:val="19"/>
                <w:szCs w:val="19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Real-Time Dashboard</w:t>
            </w: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  See who’s visiting, what they’re researching, and how hot they are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color w:val="2E75B6"/>
                <w:sz w:val="44"/>
                <w:szCs w:val="44"/>
              </w:rPr>
              <w:t xml:space="preserve">“</w:t>
            </w:r>
            <w:r>
              <w:rPr>
                <w:rFonts w:ascii="Georgia" w:cs="Georgia" w:eastAsia="Georgia" w:hAnsi="Georgia"/>
                <w:i/>
                <w:iCs/>
                <w:color w:val="1B2A4A"/>
                <w:sz w:val="18"/>
                <w:szCs w:val="18"/>
              </w:rPr>
              <w:t xml:space="preserve">We identified over 3,000 visitors in the first month that we never would have known about. Real people, actively researching our services, who never filled out a form.</w:t>
            </w:r>
            <w:r>
              <w:rPr>
                <w:rFonts w:ascii="Georgia" w:cs="Georgia" w:eastAsia="Georgia" w:hAnsi="Georgia"/>
                <w:color w:val="2E75B6"/>
                <w:sz w:val="44"/>
                <w:szCs w:val="44"/>
              </w:rPr>
              <w:t xml:space="preserve">”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— VisitorID™ Client, Healthcare</w:t>
            </w:r>
          </w:p>
        </w:tc>
      </w:tr>
    </w:tbl>
    <w:p>
      <w:pPr>
        <w:spacing w:after="120"/>
      </w:pPr>
    </w:p>
    <w:p>
      <w:pPr>
        <w:pBdr>
          <w:bottom w:val="single" w:color="2E75B6" w:sz="8" w:space="1"/>
        </w:pBdr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428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40"/>
              <w:left w:type="dxa" w:w="240"/>
              <w:bottom w:type="dxa" w:w="14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B2A4A"/>
                <w:sz w:val="21"/>
                <w:szCs w:val="21"/>
              </w:rPr>
              <w:t xml:space="preserve">Ready to see who’s visiting your website?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Schedule a free demo with real visitor data.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4FA" w:val="clear"/>
            <w:tcMar>
              <w:top w:type="dxa" w:w="140"/>
              <w:left w:type="dxa" w:w="120"/>
              <w:bottom w:type="dxa" w:w="140"/>
              <w:right w:type="dxa" w:w="24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Robert Donnell  |  P5 Marketing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rdonnell@p5marketing.com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(760) 444-3078</w:t>
            </w:r>
          </w:p>
        </w:tc>
      </w:tr>
    </w:tbl>
    <w:sectPr>
      <w:pgSz w:w="12240" w:h="15840" w:orient="portrait"/>
      <w:pgMar w:top="720" w:right="1080" w:bottom="6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afce51ebb74f00d42110bd4b4bdbfa0639bed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2026-03-22T17:24:26.170Z</dcterms:created>
  <dcterms:modified xsi:type="dcterms:W3CDTF">2026-03-22T17:24:26.171Z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