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color w:val="333333"/>
          <w:sz w:val="20"/>
          <w:szCs w:val="20"/>
        </w:rPr>
        <w:t xml:space="preserve"/>
      </w:r>
    </w:p>
    <w:p>
      <w:pPr>
        <w:spacing w:after="120" w:before="0"/>
      </w:pPr>
      <w:r>
        <w:rPr>
          <w:rFonts w:ascii="Arial" w:cs="Arial" w:eastAsia="Arial" w:hAnsi="Arial"/>
          <w:b/>
          <w:bCs/>
          <w:color w:val="00ACC1"/>
          <w:sz w:val="60"/>
          <w:szCs w:val="60"/>
        </w:rPr>
        <w:t xml:space="preserve">Company Brain</w:t>
      </w:r>
    </w:p>
    <w:p>
      <w:pPr>
        <w:spacing w:after="280" w:before="0"/>
      </w:pPr>
      <w:r>
        <w:rPr>
          <w:rFonts w:ascii="Arial" w:cs="Arial" w:eastAsia="Arial" w:hAnsi="Arial"/>
          <w:color w:val="1A1A2E"/>
          <w:sz w:val="40"/>
          <w:szCs w:val="40"/>
        </w:rPr>
        <w:t xml:space="preserve">+ Personal Intelligence Layer</w:t>
      </w:r>
    </w:p>
    <w:p>
      <w:pPr>
        <w:spacing w:after="120" w:before="0"/>
      </w:pPr>
      <w:r>
        <w:rPr>
          <w:rFonts w:ascii="Arial" w:cs="Arial" w:eastAsia="Arial" w:hAnsi="Arial"/>
          <w:b/>
          <w:bCs/>
          <w:color w:val="1A1A2E"/>
          <w:sz w:val="28"/>
          <w:szCs w:val="28"/>
        </w:rPr>
        <w:t xml:space="preserve">Execution Plan</w:t>
      </w:r>
    </w:p>
    <w:p>
      <w:pPr>
        <w:spacing w:after="0" w:before="0"/>
      </w:pPr>
      <w:r>
        <w:rPr>
          <w:rFonts w:ascii="Arial" w:cs="Arial" w:eastAsia="Arial" w:hAnsi="Arial"/>
          <w:i/>
          <w:iCs/>
          <w:color w:val="555555"/>
          <w:sz w:val="20"/>
          <w:szCs w:val="20"/>
        </w:rPr>
        <w:t xml:space="preserve">A phase-by-phase build guide from project setup to production deployment</w:t>
      </w:r>
    </w:p>
    <w:p>
      <w:r>
        <w:br w:type="page"/>
      </w:r>
    </w:p>
    <w:p>
      <w:pPr>
        <w:pStyle w:val="Heading1"/>
        <w:pBdr>
          <w:bottom w:val="single" w:color="00ACC1" w:sz="6" w:space="4"/>
        </w:pBdr>
        <w:spacing w:after="200" w:before="480"/>
      </w:pPr>
      <w:r>
        <w:rPr>
          <w:rFonts w:ascii="Arial" w:cs="Arial" w:eastAsia="Arial" w:hAnsi="Arial"/>
          <w:b/>
          <w:bCs/>
          <w:color w:val="1A1A2E"/>
          <w:sz w:val="34"/>
          <w:szCs w:val="34"/>
        </w:rPr>
        <w:t xml:space="preserve">Project Overview</w:t>
      </w:r>
    </w:p>
    <w:p>
      <w:pPr>
        <w:spacing w:after="120" w:before="80"/>
        <w:jc w:val="both"/>
      </w:pPr>
      <w:r>
        <w:rPr>
          <w:rFonts w:ascii="Arial" w:cs="Arial" w:eastAsia="Arial" w:hAnsi="Arial"/>
          <w:color w:val="333333"/>
          <w:sz w:val="20"/>
          <w:szCs w:val="20"/>
        </w:rPr>
        <w:t xml:space="preserve">You are building a two-layer AI system. The first layer, Company Brain, is a shared organizational knowledge system. It ingests data from Slack, email, Notion, Google Drive, Zendesk, and support tickets, extracts structured knowledge using Claude, stores it in a vector database, and makes it queryable through a semantic search and chat API.</w:t>
      </w:r>
    </w:p>
    <w:p>
      <w:pPr>
        <w:spacing w:after="120" w:before="80"/>
        <w:jc w:val="both"/>
      </w:pPr>
      <w:r>
        <w:rPr>
          <w:rFonts w:ascii="Arial" w:cs="Arial" w:eastAsia="Arial" w:hAnsi="Arial"/>
          <w:color w:val="333333"/>
          <w:sz w:val="20"/>
          <w:szCs w:val="20"/>
        </w:rPr>
        <w:t xml:space="preserve">The second layer, the Personal Intelligence Layer, sits on top of Company Brain. It reads the same raw data sources but extracts personal, actionable tasks directed at a specific user. For each task it automatically pulls the most relevant context from Company Brain and surfaces everything in a unified dashboard.</w:t>
      </w:r>
    </w:p>
    <w:p>
      <w:pPr>
        <w:spacing w:after="120" w:before="80"/>
        <w:jc w:val="both"/>
      </w:pPr>
      <w:r>
        <w:rPr>
          <w:rFonts w:ascii="Arial" w:cs="Arial" w:eastAsia="Arial" w:hAnsi="Arial"/>
          <w:color w:val="333333"/>
          <w:sz w:val="20"/>
          <w:szCs w:val="20"/>
        </w:rPr>
        <w:t xml:space="preserve">The project is organized into six sequential phases. Each phase has a clear goal, specific tasks to complete, and a definition of done. Do not start the next phase until the current one is fully working.</w:t>
      </w:r>
    </w:p>
    <w:p>
      <w:pPr>
        <w:spacing w:after="0" w:before="12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Tech Stack</w:t>
      </w:r>
    </w:p>
    <w:p>
      <w:pPr>
        <w:pStyle w:val="ListParagraph"/>
        <w:numPr>
          <w:ilvl w:val="0"/>
          <w:numId w:val="2"/>
        </w:numPr>
        <w:spacing w:after="60" w:before="40"/>
      </w:pPr>
      <w:r>
        <w:rPr>
          <w:rFonts w:ascii="Arial" w:cs="Arial" w:eastAsia="Arial" w:hAnsi="Arial"/>
          <w:color w:val="333333"/>
          <w:sz w:val="20"/>
          <w:szCs w:val="20"/>
        </w:rPr>
        <w:t xml:space="preserve">Language and framework: Python 3.11 with FastAPI</w:t>
      </w:r>
    </w:p>
    <w:p>
      <w:pPr>
        <w:pStyle w:val="ListParagraph"/>
        <w:numPr>
          <w:ilvl w:val="0"/>
          <w:numId w:val="2"/>
        </w:numPr>
        <w:spacing w:after="60" w:before="40"/>
      </w:pPr>
      <w:r>
        <w:rPr>
          <w:rFonts w:ascii="Arial" w:cs="Arial" w:eastAsia="Arial" w:hAnsi="Arial"/>
          <w:color w:val="333333"/>
          <w:sz w:val="20"/>
          <w:szCs w:val="20"/>
        </w:rPr>
        <w:t xml:space="preserve">Task queue: Celery backed by Redis</w:t>
      </w:r>
    </w:p>
    <w:p>
      <w:pPr>
        <w:pStyle w:val="ListParagraph"/>
        <w:numPr>
          <w:ilvl w:val="0"/>
          <w:numId w:val="2"/>
        </w:numPr>
        <w:spacing w:after="60" w:before="40"/>
      </w:pPr>
      <w:r>
        <w:rPr>
          <w:rFonts w:ascii="Arial" w:cs="Arial" w:eastAsia="Arial" w:hAnsi="Arial"/>
          <w:color w:val="333333"/>
          <w:sz w:val="20"/>
          <w:szCs w:val="20"/>
        </w:rPr>
        <w:t xml:space="preserve">Vector storage: pgvector (built into PostgreSQL) or Qdrant — your choice</w:t>
      </w:r>
    </w:p>
    <w:p>
      <w:pPr>
        <w:pStyle w:val="ListParagraph"/>
        <w:numPr>
          <w:ilvl w:val="0"/>
          <w:numId w:val="2"/>
        </w:numPr>
        <w:spacing w:after="60" w:before="40"/>
      </w:pPr>
      <w:r>
        <w:rPr>
          <w:rFonts w:ascii="Arial" w:cs="Arial" w:eastAsia="Arial" w:hAnsi="Arial"/>
          <w:color w:val="333333"/>
          <w:sz w:val="20"/>
          <w:szCs w:val="20"/>
        </w:rPr>
        <w:t xml:space="preserve">Relational database: PostgreSQL</w:t>
      </w:r>
    </w:p>
    <w:p>
      <w:pPr>
        <w:pStyle w:val="ListParagraph"/>
        <w:numPr>
          <w:ilvl w:val="0"/>
          <w:numId w:val="2"/>
        </w:numPr>
        <w:spacing w:after="60" w:before="40"/>
      </w:pPr>
      <w:r>
        <w:rPr>
          <w:rFonts w:ascii="Arial" w:cs="Arial" w:eastAsia="Arial" w:hAnsi="Arial"/>
          <w:color w:val="333333"/>
          <w:sz w:val="20"/>
          <w:szCs w:val="20"/>
        </w:rPr>
        <w:t xml:space="preserve">AI provider: Anthropic Claude API for extraction, embeddings, and chat</w:t>
      </w:r>
    </w:p>
    <w:p>
      <w:pPr>
        <w:pStyle w:val="ListParagraph"/>
        <w:numPr>
          <w:ilvl w:val="0"/>
          <w:numId w:val="2"/>
        </w:numPr>
        <w:spacing w:after="60" w:before="40"/>
      </w:pPr>
      <w:r>
        <w:rPr>
          <w:rFonts w:ascii="Arial" w:cs="Arial" w:eastAsia="Arial" w:hAnsi="Arial"/>
          <w:color w:val="333333"/>
          <w:sz w:val="20"/>
          <w:szCs w:val="20"/>
        </w:rPr>
        <w:t xml:space="preserve">Frontend: React with TypeScript</w:t>
      </w:r>
    </w:p>
    <w:p>
      <w:pPr>
        <w:pStyle w:val="ListParagraph"/>
        <w:numPr>
          <w:ilvl w:val="0"/>
          <w:numId w:val="2"/>
        </w:numPr>
        <w:spacing w:after="60" w:before="40"/>
      </w:pPr>
      <w:r>
        <w:rPr>
          <w:rFonts w:ascii="Arial" w:cs="Arial" w:eastAsia="Arial" w:hAnsi="Arial"/>
          <w:color w:val="333333"/>
          <w:sz w:val="20"/>
          <w:szCs w:val="20"/>
        </w:rPr>
        <w:t xml:space="preserve">Infrastructure: Docker Compose locally, AWS or GCP for production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ACC1" w:sz="16"/>
              <w:bottom w:val="none"/>
              <w:right w:val="none"/>
            </w:tcBorders>
            <w:shd w:fill="F0FAFB" w:val="clear"/>
            <w:tcMar>
              <w:top w:type="dxa" w:w="180"/>
              <w:left w:type="dxa" w:w="260"/>
              <w:bottom w:type="dxa" w:w="180"/>
              <w:right w:type="dxa" w:w="260"/>
            </w:tcMar>
          </w:tcPr>
          <w:p>
            <w:pPr>
              <w:spacing w:after="80" w:before="0"/>
            </w:pPr>
            <w:r>
              <w:rPr>
                <w:rFonts w:ascii="Arial" w:cs="Arial" w:eastAsia="Arial" w:hAnsi="Arial"/>
                <w:b/>
                <w:bCs/>
                <w:color w:val="00ACC1"/>
                <w:sz w:val="26"/>
                <w:szCs w:val="26"/>
              </w:rPr>
              <w:t xml:space="preserve">Phase 1  </w:t>
            </w:r>
            <w:r>
              <w:rPr>
                <w:rFonts w:ascii="Arial" w:cs="Arial" w:eastAsia="Arial" w:hAnsi="Arial"/>
                <w:b/>
                <w:bCs/>
                <w:color w:val="1A1A2E"/>
                <w:sz w:val="26"/>
                <w:szCs w:val="26"/>
              </w:rPr>
              <w:t xml:space="preserve">—  Project Setup and Infrastructure</w:t>
            </w:r>
          </w:p>
          <w:p>
            <w:pPr>
              <w:spacing w:after="0" w:before="0"/>
            </w:pPr>
            <w:r>
              <w:rPr>
                <w:rFonts w:ascii="Arial" w:cs="Arial" w:eastAsia="Arial" w:hAnsi="Arial"/>
                <w:i/>
                <w:iCs/>
                <w:color w:val="555555"/>
                <w:sz w:val="19"/>
                <w:szCs w:val="19"/>
              </w:rPr>
              <w:t xml:space="preserve">Repository structure · Docker Compose · environment configuration</w:t>
            </w:r>
          </w:p>
        </w:tc>
      </w:tr>
    </w:tbl>
    <w:p>
      <w:pPr>
        <w:spacing w:after="0" w:before="200"/>
      </w:pPr>
      <w:r>
        <w:rPr>
          <w:rFonts w:ascii="Arial" w:cs="Arial" w:eastAsia="Arial" w:hAnsi="Arial"/>
          <w:color w:val="333333"/>
          <w:sz w:val="20"/>
          <w:szCs w:val="20"/>
        </w:rPr>
        <w:t xml:space="preserve"/>
      </w:r>
    </w:p>
    <w:p>
      <w:pPr>
        <w:spacing w:after="120" w:before="80"/>
        <w:jc w:val="both"/>
      </w:pPr>
      <w:r>
        <w:rPr>
          <w:rFonts w:ascii="Arial" w:cs="Arial" w:eastAsia="Arial" w:hAnsi="Arial"/>
          <w:color w:val="333333"/>
          <w:sz w:val="20"/>
          <w:szCs w:val="20"/>
        </w:rPr>
        <w:t xml:space="preserve">This phase lays the entire foundation. Every decision you make here — folder structure, how Docker Compose is configured, how environment variables are managed — will affect how easy or painful the rest of the build is. Do not rush this phase.</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Goal</w:t>
      </w:r>
    </w:p>
    <w:p>
      <w:pPr>
        <w:spacing w:after="120" w:before="80"/>
        <w:jc w:val="both"/>
      </w:pPr>
      <w:r>
        <w:rPr>
          <w:rFonts w:ascii="Arial" w:cs="Arial" w:eastAsia="Arial" w:hAnsi="Arial"/>
          <w:color w:val="333333"/>
          <w:sz w:val="20"/>
          <w:szCs w:val="20"/>
        </w:rPr>
        <w:t xml:space="preserve">Have a fully running local environment before writing a single line of application logic.</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Create the Repository Structure</w:t>
      </w:r>
    </w:p>
    <w:p>
      <w:pPr>
        <w:spacing w:after="120" w:before="80"/>
        <w:jc w:val="both"/>
      </w:pPr>
      <w:r>
        <w:rPr>
          <w:rFonts w:ascii="Arial" w:cs="Arial" w:eastAsia="Arial" w:hAnsi="Arial"/>
          <w:color w:val="333333"/>
          <w:sz w:val="20"/>
          <w:szCs w:val="20"/>
        </w:rPr>
        <w:t xml:space="preserve">Set up a monorepo with the following top-level folders:</w:t>
      </w:r>
    </w:p>
    <w:p>
      <w:pPr>
        <w:pStyle w:val="ListParagraph"/>
        <w:numPr>
          <w:ilvl w:val="0"/>
          <w:numId w:val="2"/>
        </w:numPr>
        <w:spacing w:after="60" w:before="40"/>
      </w:pPr>
      <w:r>
        <w:rPr>
          <w:rFonts w:ascii="Arial" w:cs="Arial" w:eastAsia="Arial" w:hAnsi="Arial"/>
          <w:color w:val="333333"/>
          <w:sz w:val="20"/>
          <w:szCs w:val="20"/>
        </w:rPr>
        <w:t xml:space="preserve">backend/ — all Python code, the FastAPI app, Celery workers, connectors, and pipeline logic</w:t>
      </w:r>
    </w:p>
    <w:p>
      <w:pPr>
        <w:pStyle w:val="ListParagraph"/>
        <w:numPr>
          <w:ilvl w:val="0"/>
          <w:numId w:val="2"/>
        </w:numPr>
        <w:spacing w:after="60" w:before="40"/>
      </w:pPr>
      <w:r>
        <w:rPr>
          <w:rFonts w:ascii="Arial" w:cs="Arial" w:eastAsia="Arial" w:hAnsi="Arial"/>
          <w:color w:val="333333"/>
          <w:sz w:val="20"/>
          <w:szCs w:val="20"/>
        </w:rPr>
        <w:t xml:space="preserve">frontend/ — the React and TypeScript application</w:t>
      </w:r>
    </w:p>
    <w:p>
      <w:pPr>
        <w:pStyle w:val="ListParagraph"/>
        <w:numPr>
          <w:ilvl w:val="0"/>
          <w:numId w:val="2"/>
        </w:numPr>
        <w:spacing w:after="60" w:before="40"/>
      </w:pPr>
      <w:r>
        <w:rPr>
          <w:rFonts w:ascii="Arial" w:cs="Arial" w:eastAsia="Arial" w:hAnsi="Arial"/>
          <w:color w:val="333333"/>
          <w:sz w:val="20"/>
          <w:szCs w:val="20"/>
        </w:rPr>
        <w:t xml:space="preserve">data/ — your synthetic Acme E-commerce dataset</w:t>
      </w:r>
    </w:p>
    <w:p>
      <w:pPr>
        <w:pStyle w:val="ListParagraph"/>
        <w:numPr>
          <w:ilvl w:val="0"/>
          <w:numId w:val="2"/>
        </w:numPr>
        <w:spacing w:after="60" w:before="40"/>
      </w:pPr>
      <w:r>
        <w:rPr>
          <w:rFonts w:ascii="Arial" w:cs="Arial" w:eastAsia="Arial" w:hAnsi="Arial"/>
          <w:color w:val="333333"/>
          <w:sz w:val="20"/>
          <w:szCs w:val="20"/>
        </w:rPr>
        <w:t xml:space="preserve">infra/ — Docker Compose files and environment templates</w:t>
      </w:r>
    </w:p>
    <w:p>
      <w:pPr>
        <w:pStyle w:val="ListParagraph"/>
        <w:numPr>
          <w:ilvl w:val="0"/>
          <w:numId w:val="2"/>
        </w:numPr>
        <w:spacing w:after="60" w:before="40"/>
      </w:pPr>
      <w:r>
        <w:rPr>
          <w:rFonts w:ascii="Arial" w:cs="Arial" w:eastAsia="Arial" w:hAnsi="Arial"/>
          <w:color w:val="333333"/>
          <w:sz w:val="20"/>
          <w:szCs w:val="20"/>
        </w:rPr>
        <w:t xml:space="preserve">docs/ — your architecture diagram and notes</w:t>
      </w:r>
    </w:p>
    <w:p>
      <w:pPr>
        <w:spacing w:after="120" w:before="80"/>
        <w:jc w:val="both"/>
      </w:pPr>
      <w:r>
        <w:rPr>
          <w:rFonts w:ascii="Arial" w:cs="Arial" w:eastAsia="Arial" w:hAnsi="Arial"/>
          <w:color w:val="333333"/>
          <w:sz w:val="20"/>
          <w:szCs w:val="20"/>
        </w:rPr>
        <w:t xml:space="preserve">Inside the backend folder, organize your code into subfolders: app/api/ for route handlers, app/connectors/ for one module per data source, app/pipeline/ for the chunker, embedder, and extractor, app/personal/ for all Personal Intelligence Layer logic, app/models/ for database models, and app/core/ for configuration, database connection, and authentication utilities.</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Configure Docker Compose</w:t>
      </w:r>
    </w:p>
    <w:p>
      <w:pPr>
        <w:spacing w:after="120" w:before="80"/>
        <w:jc w:val="both"/>
      </w:pPr>
      <w:r>
        <w:rPr>
          <w:rFonts w:ascii="Arial" w:cs="Arial" w:eastAsia="Arial" w:hAnsi="Arial"/>
          <w:color w:val="333333"/>
          <w:sz w:val="20"/>
          <w:szCs w:val="20"/>
        </w:rPr>
        <w:t xml:space="preserve">Define all six services in a single docker-compose.yml file. This is what you run with one command to start the entire system locally.</w:t>
      </w:r>
    </w:p>
    <w:p>
      <w:pPr>
        <w:pStyle w:val="ListParagraph"/>
        <w:numPr>
          <w:ilvl w:val="0"/>
          <w:numId w:val="2"/>
        </w:numPr>
        <w:spacing w:after="60" w:before="40"/>
      </w:pPr>
      <w:r>
        <w:rPr>
          <w:rFonts w:ascii="Arial" w:cs="Arial" w:eastAsia="Arial" w:hAnsi="Arial"/>
          <w:color w:val="333333"/>
          <w:sz w:val="20"/>
          <w:szCs w:val="20"/>
        </w:rPr>
        <w:t xml:space="preserve">api — the FastAPI application. Same Docker image as the worker but starts uvicorn to serve HTTP requests.</w:t>
      </w:r>
    </w:p>
    <w:p>
      <w:pPr>
        <w:pStyle w:val="ListParagraph"/>
        <w:numPr>
          <w:ilvl w:val="0"/>
          <w:numId w:val="2"/>
        </w:numPr>
        <w:spacing w:after="60" w:before="40"/>
      </w:pPr>
      <w:r>
        <w:rPr>
          <w:rFonts w:ascii="Arial" w:cs="Arial" w:eastAsia="Arial" w:hAnsi="Arial"/>
          <w:color w:val="333333"/>
          <w:sz w:val="20"/>
          <w:szCs w:val="20"/>
        </w:rPr>
        <w:t xml:space="preserve">worker — the Celery worker. Same image as the API but starts Celery to process background jobs.</w:t>
      </w:r>
    </w:p>
    <w:p>
      <w:pPr>
        <w:pStyle w:val="ListParagraph"/>
        <w:numPr>
          <w:ilvl w:val="0"/>
          <w:numId w:val="2"/>
        </w:numPr>
        <w:spacing w:after="60" w:before="40"/>
      </w:pPr>
      <w:r>
        <w:rPr>
          <w:rFonts w:ascii="Arial" w:cs="Arial" w:eastAsia="Arial" w:hAnsi="Arial"/>
          <w:color w:val="333333"/>
          <w:sz w:val="20"/>
          <w:szCs w:val="20"/>
        </w:rPr>
        <w:t xml:space="preserve">beat — the Celery Beat scheduler. Triggers periodic ingestion tasks on a schedule.</w:t>
      </w:r>
    </w:p>
    <w:p>
      <w:pPr>
        <w:pStyle w:val="ListParagraph"/>
        <w:numPr>
          <w:ilvl w:val="0"/>
          <w:numId w:val="2"/>
        </w:numPr>
        <w:spacing w:after="60" w:before="40"/>
      </w:pPr>
      <w:r>
        <w:rPr>
          <w:rFonts w:ascii="Arial" w:cs="Arial" w:eastAsia="Arial" w:hAnsi="Arial"/>
          <w:color w:val="333333"/>
          <w:sz w:val="20"/>
          <w:szCs w:val="20"/>
        </w:rPr>
        <w:t xml:space="preserve">postgres — PostgreSQL 15 using the official Docker image. Persists data to a named volume.</w:t>
      </w:r>
    </w:p>
    <w:p>
      <w:pPr>
        <w:pStyle w:val="ListParagraph"/>
        <w:numPr>
          <w:ilvl w:val="0"/>
          <w:numId w:val="2"/>
        </w:numPr>
        <w:spacing w:after="60" w:before="40"/>
      </w:pPr>
      <w:r>
        <w:rPr>
          <w:rFonts w:ascii="Arial" w:cs="Arial" w:eastAsia="Arial" w:hAnsi="Arial"/>
          <w:color w:val="333333"/>
          <w:sz w:val="20"/>
          <w:szCs w:val="20"/>
        </w:rPr>
        <w:t xml:space="preserve">redis — Redis 7 using the official Docker image. Serves as the Celery broker and query cache.</w:t>
      </w:r>
    </w:p>
    <w:p>
      <w:pPr>
        <w:pStyle w:val="ListParagraph"/>
        <w:numPr>
          <w:ilvl w:val="0"/>
          <w:numId w:val="2"/>
        </w:numPr>
        <w:spacing w:after="60" w:before="40"/>
      </w:pPr>
      <w:r>
        <w:rPr>
          <w:rFonts w:ascii="Arial" w:cs="Arial" w:eastAsia="Arial" w:hAnsi="Arial"/>
          <w:color w:val="333333"/>
          <w:sz w:val="20"/>
          <w:szCs w:val="20"/>
        </w:rPr>
        <w:t xml:space="preserve">qdrant — only needed if you chose Qdrant over pgvector. Uses the official Qdrant image.</w:t>
      </w:r>
    </w:p>
    <w:p>
      <w:pPr>
        <w:spacing w:after="120" w:before="80"/>
        <w:jc w:val="both"/>
      </w:pPr>
      <w:r>
        <w:rPr>
          <w:rFonts w:ascii="Arial" w:cs="Arial" w:eastAsia="Arial" w:hAnsi="Arial"/>
          <w:color w:val="333333"/>
          <w:sz w:val="20"/>
          <w:szCs w:val="20"/>
        </w:rPr>
        <w:t xml:space="preserve">All services share a private Docker network so they can reach each other by service name. The API and worker should not start until PostgreSQL and Redis pass their health checks. Set restart: unless-stopped on all services so they recover automatically if they crash.</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Set Up Environment Variables</w:t>
      </w:r>
    </w:p>
    <w:p>
      <w:pPr>
        <w:spacing w:after="120" w:before="80"/>
        <w:jc w:val="both"/>
      </w:pPr>
      <w:r>
        <w:rPr>
          <w:rFonts w:ascii="Arial" w:cs="Arial" w:eastAsia="Arial" w:hAnsi="Arial"/>
          <w:color w:val="333333"/>
          <w:sz w:val="20"/>
          <w:szCs w:val="20"/>
        </w:rPr>
        <w:t xml:space="preserve">Create a .env.example file that documents every variable the system needs. Developers copy this to .env and fill in real values. The .env file is never committed to git. The variables you need are: your Anthropic API key, the PostgreSQL connection string, the Redis URL, a JWT secret for signing auth tokens, and an environment flag set to either development or production.</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Initialize the Python Project</w:t>
      </w:r>
    </w:p>
    <w:p>
      <w:pPr>
        <w:spacing w:after="120" w:before="80"/>
        <w:jc w:val="both"/>
      </w:pPr>
      <w:r>
        <w:rPr>
          <w:rFonts w:ascii="Arial" w:cs="Arial" w:eastAsia="Arial" w:hAnsi="Arial"/>
          <w:color w:val="333333"/>
          <w:sz w:val="20"/>
          <w:szCs w:val="20"/>
        </w:rPr>
        <w:t xml:space="preserve">Create a requirements.txt listing your core dependencies: FastAPI and uvicorn for the web server, SQLAlchemy and Alembic for the database ORM and migrations, the Anthropic Python SDK for Claude API calls, Celery with Redis support for the task queue, Pydantic Settings for reading environment variables, the psycopg2-binary PostgreSQL driver, and pytest for testing.</w:t>
      </w:r>
    </w:p>
    <w:p>
      <w:pPr>
        <w:spacing w:after="0" w:before="1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00ACC1" w:sz="14"/>
              <w:bottom w:val="single" w:color="DDDDDD" w:sz="2"/>
              <w:right w:val="none"/>
            </w:tcBorders>
            <w:shd w:fill="F7F7F7" w:val="clear"/>
            <w:tcMar>
              <w:top w:type="dxa" w:w="140"/>
              <w:left w:type="dxa" w:w="220"/>
              <w:bottom w:type="dxa" w:w="140"/>
              <w:right w:type="dxa" w:w="220"/>
            </w:tcMar>
          </w:tcPr>
          <w:p>
            <w:pPr>
              <w:spacing w:after="80" w:before="0"/>
            </w:pPr>
            <w:r>
              <w:rPr>
                <w:rFonts w:ascii="Arial" w:cs="Arial" w:eastAsia="Arial" w:hAnsi="Arial"/>
                <w:b/>
                <w:bCs/>
                <w:color w:val="00ACC1"/>
                <w:sz w:val="19"/>
                <w:szCs w:val="19"/>
              </w:rPr>
              <w:t xml:space="preserve">Phase 1 is complete when:</w:t>
            </w:r>
          </w:p>
          <w:p>
            <w:pPr>
              <w:spacing w:after="0" w:before="0"/>
            </w:pPr>
            <w:r>
              <w:rPr>
                <w:rFonts w:ascii="Arial" w:cs="Arial" w:eastAsia="Arial" w:hAnsi="Arial"/>
                <w:color w:val="444444"/>
                <w:sz w:val="19"/>
                <w:szCs w:val="19"/>
              </w:rPr>
              <w:t xml:space="preserve">You run docker compose up and all containers start without errors. The FastAPI app returns a healthy response at localhost on port 8000. You can reach PostgreSQL and Redis from inside the API container. The folder structure is committed to git.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ACC1" w:sz="16"/>
              <w:bottom w:val="none"/>
              <w:right w:val="none"/>
            </w:tcBorders>
            <w:shd w:fill="F0FAFB" w:val="clear"/>
            <w:tcMar>
              <w:top w:type="dxa" w:w="180"/>
              <w:left w:type="dxa" w:w="260"/>
              <w:bottom w:type="dxa" w:w="180"/>
              <w:right w:type="dxa" w:w="260"/>
            </w:tcMar>
          </w:tcPr>
          <w:p>
            <w:pPr>
              <w:spacing w:after="80" w:before="0"/>
            </w:pPr>
            <w:r>
              <w:rPr>
                <w:rFonts w:ascii="Arial" w:cs="Arial" w:eastAsia="Arial" w:hAnsi="Arial"/>
                <w:b/>
                <w:bCs/>
                <w:color w:val="00ACC1"/>
                <w:sz w:val="26"/>
                <w:szCs w:val="26"/>
              </w:rPr>
              <w:t xml:space="preserve">Phase 2  </w:t>
            </w:r>
            <w:r>
              <w:rPr>
                <w:rFonts w:ascii="Arial" w:cs="Arial" w:eastAsia="Arial" w:hAnsi="Arial"/>
                <w:b/>
                <w:bCs/>
                <w:color w:val="1A1A2E"/>
                <w:sz w:val="26"/>
                <w:szCs w:val="26"/>
              </w:rPr>
              <w:t xml:space="preserve">—  Synthetic Data Generation</w:t>
            </w:r>
          </w:p>
          <w:p>
            <w:pPr>
              <w:spacing w:after="0" w:before="0"/>
            </w:pPr>
            <w:r>
              <w:rPr>
                <w:rFonts w:ascii="Arial" w:cs="Arial" w:eastAsia="Arial" w:hAnsi="Arial"/>
                <w:i/>
                <w:iCs/>
                <w:color w:val="555555"/>
                <w:sz w:val="19"/>
                <w:szCs w:val="19"/>
              </w:rPr>
              <w:t xml:space="preserve">Build the Acme E-commerce dataset that powers the entire demo</w:t>
            </w:r>
          </w:p>
        </w:tc>
      </w:tr>
    </w:tbl>
    <w:p>
      <w:pPr>
        <w:spacing w:after="0" w:before="200"/>
      </w:pPr>
      <w:r>
        <w:rPr>
          <w:rFonts w:ascii="Arial" w:cs="Arial" w:eastAsia="Arial" w:hAnsi="Arial"/>
          <w:color w:val="333333"/>
          <w:sz w:val="20"/>
          <w:szCs w:val="20"/>
        </w:rPr>
        <w:t xml:space="preserve"/>
      </w:r>
    </w:p>
    <w:p>
      <w:pPr>
        <w:spacing w:after="120" w:before="80"/>
        <w:jc w:val="both"/>
      </w:pPr>
      <w:r>
        <w:rPr>
          <w:rFonts w:ascii="Arial" w:cs="Arial" w:eastAsia="Arial" w:hAnsi="Arial"/>
          <w:color w:val="333333"/>
          <w:sz w:val="20"/>
          <w:szCs w:val="20"/>
        </w:rPr>
        <w:t xml:space="preserve">Company Brain needs data to demonstrate its value. Instead of connecting to real company systems, you will generate a realistic synthetic dataset for a fictional company called Acme E-commerce. This dataset is deliberately designed with contradictions, ambiguities, and outdated information because those scenarios are what demonstrate the sophistication of your pipeline.</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Goal</w:t>
      </w:r>
    </w:p>
    <w:p>
      <w:pPr>
        <w:spacing w:after="120" w:before="80"/>
        <w:jc w:val="both"/>
      </w:pPr>
      <w:r>
        <w:rPr>
          <w:rFonts w:ascii="Arial" w:cs="Arial" w:eastAsia="Arial" w:hAnsi="Arial"/>
          <w:color w:val="333333"/>
          <w:sz w:val="20"/>
          <w:szCs w:val="20"/>
        </w:rPr>
        <w:t xml:space="preserve">Produce a complete, realistic dataset where at least two deliberate contradictions exist between sources — most importantly between an old policy document and a newer Slack thread.</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Why Strategic Noise Matters</w:t>
      </w:r>
    </w:p>
    <w:p>
      <w:pPr>
        <w:spacing w:after="120" w:before="80"/>
        <w:jc w:val="both"/>
      </w:pPr>
      <w:r>
        <w:rPr>
          <w:rFonts w:ascii="Arial" w:cs="Arial" w:eastAsia="Arial" w:hAnsi="Arial"/>
          <w:color w:val="333333"/>
          <w:sz w:val="20"/>
          <w:szCs w:val="20"/>
        </w:rPr>
        <w:t xml:space="preserve">A system that retrieves clean data from a single authoritative source is unremarkable. A system that detects a conflict between a policy document and a Slack thread, identifies which source is more recent, and explicitly resolves the contradiction — that is what impresses interviewers. Build your data to make that scenario possible.</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Internal Process and Policy Documents</w:t>
      </w:r>
    </w:p>
    <w:p>
      <w:pPr>
        <w:spacing w:after="120" w:before="80"/>
        <w:jc w:val="both"/>
      </w:pPr>
      <w:r>
        <w:rPr>
          <w:rFonts w:ascii="Arial" w:cs="Arial" w:eastAsia="Arial" w:hAnsi="Arial"/>
          <w:color w:val="333333"/>
          <w:sz w:val="20"/>
          <w:szCs w:val="20"/>
        </w:rPr>
        <w:t xml:space="preserve">Create eight to twelve Markdown files covering core business processes. Every file should read as a realistic internal document.</w:t>
      </w:r>
    </w:p>
    <w:p>
      <w:pPr>
        <w:pStyle w:val="ListParagraph"/>
        <w:numPr>
          <w:ilvl w:val="0"/>
          <w:numId w:val="2"/>
        </w:numPr>
        <w:spacing w:after="60" w:before="40"/>
      </w:pPr>
      <w:r>
        <w:rPr>
          <w:rFonts w:ascii="Arial" w:cs="Arial" w:eastAsia="Arial" w:hAnsi="Arial"/>
          <w:color w:val="333333"/>
          <w:sz w:val="20"/>
          <w:szCs w:val="20"/>
        </w:rPr>
        <w:t xml:space="preserve">Current refund policy — the authoritative version, thirty-day return window with exceptions</w:t>
      </w:r>
    </w:p>
    <w:p>
      <w:pPr>
        <w:pStyle w:val="ListParagraph"/>
        <w:numPr>
          <w:ilvl w:val="0"/>
          <w:numId w:val="2"/>
        </w:numPr>
        <w:spacing w:after="60" w:before="40"/>
      </w:pPr>
      <w:r>
        <w:rPr>
          <w:rFonts w:ascii="Arial" w:cs="Arial" w:eastAsia="Arial" w:hAnsi="Arial"/>
          <w:color w:val="333333"/>
          <w:sz w:val="20"/>
          <w:szCs w:val="20"/>
        </w:rPr>
        <w:t xml:space="preserve">Old refund policy — an earlier version with different rules, for example a fourteen-day window. This is your main contradiction document. Date it six months ago.</w:t>
      </w:r>
    </w:p>
    <w:p>
      <w:pPr>
        <w:pStyle w:val="ListParagraph"/>
        <w:numPr>
          <w:ilvl w:val="0"/>
          <w:numId w:val="2"/>
        </w:numPr>
        <w:spacing w:after="60" w:before="40"/>
      </w:pPr>
      <w:r>
        <w:rPr>
          <w:rFonts w:ascii="Arial" w:cs="Arial" w:eastAsia="Arial" w:hAnsi="Arial"/>
          <w:color w:val="333333"/>
          <w:sz w:val="20"/>
          <w:szCs w:val="20"/>
        </w:rPr>
        <w:t xml:space="preserve">Escalation paths — who to contact for billing issues, technical problems, and VIP customers</w:t>
      </w:r>
    </w:p>
    <w:p>
      <w:pPr>
        <w:pStyle w:val="ListParagraph"/>
        <w:numPr>
          <w:ilvl w:val="0"/>
          <w:numId w:val="2"/>
        </w:numPr>
        <w:spacing w:after="60" w:before="40"/>
      </w:pPr>
      <w:r>
        <w:rPr>
          <w:rFonts w:ascii="Arial" w:cs="Arial" w:eastAsia="Arial" w:hAnsi="Arial"/>
          <w:color w:val="333333"/>
          <w:sz w:val="20"/>
          <w:szCs w:val="20"/>
        </w:rPr>
        <w:t xml:space="preserve">Pricing rules — discount tiers, coupon codes, and who has authority to approve exceptions</w:t>
      </w:r>
    </w:p>
    <w:p>
      <w:pPr>
        <w:pStyle w:val="ListParagraph"/>
        <w:numPr>
          <w:ilvl w:val="0"/>
          <w:numId w:val="2"/>
        </w:numPr>
        <w:spacing w:after="60" w:before="40"/>
      </w:pPr>
      <w:r>
        <w:rPr>
          <w:rFonts w:ascii="Arial" w:cs="Arial" w:eastAsia="Arial" w:hAnsi="Arial"/>
          <w:color w:val="333333"/>
          <w:sz w:val="20"/>
          <w:szCs w:val="20"/>
        </w:rPr>
        <w:t xml:space="preserve">Shipping policy — carrier rules, international shipping, and delivery SLAs</w:t>
      </w:r>
    </w:p>
    <w:p>
      <w:pPr>
        <w:pStyle w:val="ListParagraph"/>
        <w:numPr>
          <w:ilvl w:val="0"/>
          <w:numId w:val="2"/>
        </w:numPr>
        <w:spacing w:after="60" w:before="40"/>
      </w:pPr>
      <w:r>
        <w:rPr>
          <w:rFonts w:ascii="Arial" w:cs="Arial" w:eastAsia="Arial" w:hAnsi="Arial"/>
          <w:color w:val="333333"/>
          <w:sz w:val="20"/>
          <w:szCs w:val="20"/>
        </w:rPr>
        <w:t xml:space="preserve">VIP customer handling — how to treat enterprise and high-value accounts</w:t>
      </w:r>
    </w:p>
    <w:p>
      <w:pPr>
        <w:pStyle w:val="ListParagraph"/>
        <w:numPr>
          <w:ilvl w:val="0"/>
          <w:numId w:val="2"/>
        </w:numPr>
        <w:spacing w:after="60" w:before="40"/>
      </w:pPr>
      <w:r>
        <w:rPr>
          <w:rFonts w:ascii="Arial" w:cs="Arial" w:eastAsia="Arial" w:hAnsi="Arial"/>
          <w:color w:val="333333"/>
          <w:sz w:val="20"/>
          <w:szCs w:val="20"/>
        </w:rPr>
        <w:t xml:space="preserve">Onboarding checklist — steps for setting up a new customer</w:t>
      </w:r>
    </w:p>
    <w:p>
      <w:pPr>
        <w:pStyle w:val="ListParagraph"/>
        <w:numPr>
          <w:ilvl w:val="0"/>
          <w:numId w:val="2"/>
        </w:numPr>
        <w:spacing w:after="60" w:before="40"/>
      </w:pPr>
      <w:r>
        <w:rPr>
          <w:rFonts w:ascii="Arial" w:cs="Arial" w:eastAsia="Arial" w:hAnsi="Arial"/>
          <w:color w:val="333333"/>
          <w:sz w:val="20"/>
          <w:szCs w:val="20"/>
        </w:rPr>
        <w:t xml:space="preserve">Product catalog guide — product lines, known issues, and frequently asked questions</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Slack Threads</w:t>
      </w:r>
    </w:p>
    <w:p>
      <w:pPr>
        <w:spacing w:after="120" w:before="80"/>
        <w:jc w:val="both"/>
      </w:pPr>
      <w:r>
        <w:rPr>
          <w:rFonts w:ascii="Arial" w:cs="Arial" w:eastAsia="Arial" w:hAnsi="Arial"/>
          <w:color w:val="333333"/>
          <w:sz w:val="20"/>
          <w:szCs w:val="20"/>
        </w:rPr>
        <w:t xml:space="preserve">Create five to ten JSON files representing Slack conversations. These are the richest source of implicit knowledge and the main source of task extraction material for the Personal Intelligence Layer.</w:t>
      </w:r>
    </w:p>
    <w:p>
      <w:pPr>
        <w:pStyle w:val="ListParagraph"/>
        <w:numPr>
          <w:ilvl w:val="0"/>
          <w:numId w:val="2"/>
        </w:numPr>
        <w:spacing w:after="60" w:before="40"/>
      </w:pPr>
      <w:r>
        <w:rPr>
          <w:rFonts w:ascii="Arial" w:cs="Arial" w:eastAsia="Arial" w:hAnsi="Arial"/>
          <w:color w:val="333333"/>
          <w:sz w:val="20"/>
          <w:szCs w:val="20"/>
        </w:rPr>
        <w:t xml:space="preserve">A support agent asks about the refund policy. A senior agent replies with the updated thirty-day rule, contradicting the old document. This is your headline demo scenario.</w:t>
      </w:r>
    </w:p>
    <w:p>
      <w:pPr>
        <w:pStyle w:val="ListParagraph"/>
        <w:numPr>
          <w:ilvl w:val="0"/>
          <w:numId w:val="2"/>
        </w:numPr>
        <w:spacing w:after="60" w:before="40"/>
      </w:pPr>
      <w:r>
        <w:rPr>
          <w:rFonts w:ascii="Arial" w:cs="Arial" w:eastAsia="Arial" w:hAnsi="Arial"/>
          <w:color w:val="333333"/>
          <w:sz w:val="20"/>
          <w:szCs w:val="20"/>
        </w:rPr>
        <w:t xml:space="preserve">A manager directly mentions a team member to follow up on an overdue enterprise client proposal. This generates a high-urgency task in the PIL.</w:t>
      </w:r>
    </w:p>
    <w:p>
      <w:pPr>
        <w:pStyle w:val="ListParagraph"/>
        <w:numPr>
          <w:ilvl w:val="0"/>
          <w:numId w:val="2"/>
        </w:numPr>
        <w:spacing w:after="60" w:before="40"/>
      </w:pPr>
      <w:r>
        <w:rPr>
          <w:rFonts w:ascii="Arial" w:cs="Arial" w:eastAsia="Arial" w:hAnsi="Arial"/>
          <w:color w:val="333333"/>
          <w:sz w:val="20"/>
          <w:szCs w:val="20"/>
        </w:rPr>
        <w:t xml:space="preserve">The engineering team discusses a checkout bug with action items implicitly assigned through context even without explicit mentions.</w:t>
      </w:r>
    </w:p>
    <w:p>
      <w:pPr>
        <w:pStyle w:val="ListParagraph"/>
        <w:numPr>
          <w:ilvl w:val="0"/>
          <w:numId w:val="2"/>
        </w:numPr>
        <w:spacing w:after="60" w:before="40"/>
      </w:pPr>
      <w:r>
        <w:rPr>
          <w:rFonts w:ascii="Arial" w:cs="Arial" w:eastAsia="Arial" w:hAnsi="Arial"/>
          <w:color w:val="333333"/>
          <w:sz w:val="20"/>
          <w:szCs w:val="20"/>
        </w:rPr>
        <w:t xml:space="preserve">A sales discussion about a pricing exception that was approved verbally but never written into any document.</w:t>
      </w:r>
    </w:p>
    <w:p>
      <w:pPr>
        <w:pStyle w:val="ListParagraph"/>
        <w:numPr>
          <w:ilvl w:val="0"/>
          <w:numId w:val="2"/>
        </w:numPr>
        <w:spacing w:after="60" w:before="40"/>
      </w:pPr>
      <w:r>
        <w:rPr>
          <w:rFonts w:ascii="Arial" w:cs="Arial" w:eastAsia="Arial" w:hAnsi="Arial"/>
          <w:color w:val="333333"/>
          <w:sz w:val="20"/>
          <w:szCs w:val="20"/>
        </w:rPr>
        <w:t xml:space="preserve">Customer success planning a quarterly business review with multiple mentions and soft deadlines.</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Support Tickets</w:t>
      </w:r>
    </w:p>
    <w:p>
      <w:pPr>
        <w:spacing w:after="120" w:before="80"/>
        <w:jc w:val="both"/>
      </w:pPr>
      <w:r>
        <w:rPr>
          <w:rFonts w:ascii="Arial" w:cs="Arial" w:eastAsia="Arial" w:hAnsi="Arial"/>
          <w:color w:val="333333"/>
          <w:sz w:val="20"/>
          <w:szCs w:val="20"/>
        </w:rPr>
        <w:t xml:space="preserve">Create twenty-five to fifty tickets in JSON or CSV format. Each ticket needs an ID, customer ID, subject, body, status, priority, creation date, resolution date, and resolution notes. Include a mix of refund requests, shipping complaints, billing disputes, and technical issues. Some tickets should reference policy details that are inconsistent with your documents.</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Email Threads</w:t>
      </w:r>
    </w:p>
    <w:p>
      <w:pPr>
        <w:spacing w:after="120" w:before="80"/>
        <w:jc w:val="both"/>
      </w:pPr>
      <w:r>
        <w:rPr>
          <w:rFonts w:ascii="Arial" w:cs="Arial" w:eastAsia="Arial" w:hAnsi="Arial"/>
          <w:color w:val="333333"/>
          <w:sz w:val="20"/>
          <w:szCs w:val="20"/>
        </w:rPr>
        <w:t xml:space="preserve">Create three to five JSON email chains. One should be an account manager corresponding with an enterprise client where a follow-up action is implied. One should be an internal billing dispute that references the pricing document. One should be a vendor negotiation with an action item buried deep in a long chain.</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Structured Reference Data</w:t>
      </w:r>
    </w:p>
    <w:p>
      <w:pPr>
        <w:pStyle w:val="ListParagraph"/>
        <w:numPr>
          <w:ilvl w:val="0"/>
          <w:numId w:val="2"/>
        </w:numPr>
        <w:spacing w:after="60" w:before="40"/>
      </w:pPr>
      <w:r>
        <w:rPr>
          <w:rFonts w:ascii="Arial" w:cs="Arial" w:eastAsia="Arial" w:hAnsi="Arial"/>
          <w:color w:val="333333"/>
          <w:sz w:val="20"/>
          <w:szCs w:val="20"/>
        </w:rPr>
        <w:t xml:space="preserve">A pricing table JSON file with product tiers, discount thresholds, and coupon codes</w:t>
      </w:r>
    </w:p>
    <w:p>
      <w:pPr>
        <w:pStyle w:val="ListParagraph"/>
        <w:numPr>
          <w:ilvl w:val="0"/>
          <w:numId w:val="2"/>
        </w:numPr>
        <w:spacing w:after="60" w:before="40"/>
      </w:pPr>
      <w:r>
        <w:rPr>
          <w:rFonts w:ascii="Arial" w:cs="Arial" w:eastAsia="Arial" w:hAnsi="Arial"/>
          <w:color w:val="333333"/>
          <w:sz w:val="20"/>
          <w:szCs w:val="20"/>
        </w:rPr>
        <w:t xml:space="preserve">An escalation matrix JSON file mapping issue types and severity levels to the right contacts</w:t>
      </w:r>
    </w:p>
    <w:p>
      <w:pPr>
        <w:pStyle w:val="ListParagraph"/>
        <w:numPr>
          <w:ilvl w:val="0"/>
          <w:numId w:val="2"/>
        </w:numPr>
        <w:spacing w:after="60" w:before="40"/>
      </w:pPr>
      <w:r>
        <w:rPr>
          <w:rFonts w:ascii="Arial" w:cs="Arial" w:eastAsia="Arial" w:hAnsi="Arial"/>
          <w:color w:val="333333"/>
          <w:sz w:val="20"/>
          <w:szCs w:val="20"/>
        </w:rPr>
        <w:t xml:space="preserve">A team directory JSON file with names, roles, and departments — used to resolve @mentions</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How to Generate It</w:t>
      </w:r>
    </w:p>
    <w:p>
      <w:pPr>
        <w:spacing w:after="120" w:before="80"/>
        <w:jc w:val="both"/>
      </w:pPr>
      <w:r>
        <w:rPr>
          <w:rFonts w:ascii="Arial" w:cs="Arial" w:eastAsia="Arial" w:hAnsi="Arial"/>
          <w:color w:val="333333"/>
          <w:sz w:val="20"/>
          <w:szCs w:val="20"/>
        </w:rPr>
        <w:t xml:space="preserve">Use the Claude API to generate all of this content. Write simple Python scripts that send prompts to Claude and save the responses as files in data/raw/. Use a two-pass approach: first generate clean, realistic content, then run a second prompt on that content asking Claude to introduce realistic noise — outdated sections, conflicting details, ambiguous references. Commit all generated files to the repository so the dataset is fixed and reproducible.</w:t>
      </w:r>
    </w:p>
    <w:p>
      <w:pPr>
        <w:spacing w:after="0" w:before="1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00ACC1" w:sz="14"/>
              <w:bottom w:val="single" w:color="DDDDDD" w:sz="2"/>
              <w:right w:val="none"/>
            </w:tcBorders>
            <w:shd w:fill="F7F7F7" w:val="clear"/>
            <w:tcMar>
              <w:top w:type="dxa" w:w="140"/>
              <w:left w:type="dxa" w:w="220"/>
              <w:bottom w:type="dxa" w:w="140"/>
              <w:right w:type="dxa" w:w="220"/>
            </w:tcMar>
          </w:tcPr>
          <w:p>
            <w:pPr>
              <w:spacing w:after="80" w:before="0"/>
            </w:pPr>
            <w:r>
              <w:rPr>
                <w:rFonts w:ascii="Arial" w:cs="Arial" w:eastAsia="Arial" w:hAnsi="Arial"/>
                <w:b/>
                <w:bCs/>
                <w:color w:val="00ACC1"/>
                <w:sz w:val="19"/>
                <w:szCs w:val="19"/>
              </w:rPr>
              <w:t xml:space="preserve">Phase 2 is complete when:</w:t>
            </w:r>
          </w:p>
          <w:p>
            <w:pPr>
              <w:spacing w:after="0" w:before="0"/>
            </w:pPr>
            <w:r>
              <w:rPr>
                <w:rFonts w:ascii="Arial" w:cs="Arial" w:eastAsia="Arial" w:hAnsi="Arial"/>
                <w:color w:val="444444"/>
                <w:sz w:val="19"/>
                <w:szCs w:val="19"/>
              </w:rPr>
              <w:t xml:space="preserve">The data folder contains all files. At least two deliberate contradictions are documented in a README inside the data folder. Every file reads as realistic internal company content for an e-commerce business.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ACC1" w:sz="16"/>
              <w:bottom w:val="none"/>
              <w:right w:val="none"/>
            </w:tcBorders>
            <w:shd w:fill="F0FAFB" w:val="clear"/>
            <w:tcMar>
              <w:top w:type="dxa" w:w="180"/>
              <w:left w:type="dxa" w:w="260"/>
              <w:bottom w:type="dxa" w:w="180"/>
              <w:right w:type="dxa" w:w="260"/>
            </w:tcMar>
          </w:tcPr>
          <w:p>
            <w:pPr>
              <w:spacing w:after="80" w:before="0"/>
            </w:pPr>
            <w:r>
              <w:rPr>
                <w:rFonts w:ascii="Arial" w:cs="Arial" w:eastAsia="Arial" w:hAnsi="Arial"/>
                <w:b/>
                <w:bCs/>
                <w:color w:val="00ACC1"/>
                <w:sz w:val="26"/>
                <w:szCs w:val="26"/>
              </w:rPr>
              <w:t xml:space="preserve">Phase 3  </w:t>
            </w:r>
            <w:r>
              <w:rPr>
                <w:rFonts w:ascii="Arial" w:cs="Arial" w:eastAsia="Arial" w:hAnsi="Arial"/>
                <w:b/>
                <w:bCs/>
                <w:color w:val="1A1A2E"/>
                <w:sz w:val="26"/>
                <w:szCs w:val="26"/>
              </w:rPr>
              <w:t xml:space="preserve">—  Company Brain — Ingestion and Processing Pipeline</w:t>
            </w:r>
          </w:p>
          <w:p>
            <w:pPr>
              <w:spacing w:after="0" w:before="0"/>
            </w:pPr>
            <w:r>
              <w:rPr>
                <w:rFonts w:ascii="Arial" w:cs="Arial" w:eastAsia="Arial" w:hAnsi="Arial"/>
                <w:i/>
                <w:iCs/>
                <w:color w:val="555555"/>
                <w:sz w:val="19"/>
                <w:szCs w:val="19"/>
              </w:rPr>
              <w:t xml:space="preserve">Connectors · Celery workers · chunking · embedding · knowledge extraction</w:t>
            </w:r>
          </w:p>
        </w:tc>
      </w:tr>
    </w:tbl>
    <w:p>
      <w:pPr>
        <w:spacing w:after="0" w:before="200"/>
      </w:pPr>
      <w:r>
        <w:rPr>
          <w:rFonts w:ascii="Arial" w:cs="Arial" w:eastAsia="Arial" w:hAnsi="Arial"/>
          <w:color w:val="333333"/>
          <w:sz w:val="20"/>
          <w:szCs w:val="20"/>
        </w:rPr>
        <w:t xml:space="preserve"/>
      </w:r>
    </w:p>
    <w:p>
      <w:pPr>
        <w:spacing w:after="120" w:before="80"/>
        <w:jc w:val="both"/>
      </w:pPr>
      <w:r>
        <w:rPr>
          <w:rFonts w:ascii="Arial" w:cs="Arial" w:eastAsia="Arial" w:hAnsi="Arial"/>
          <w:color w:val="333333"/>
          <w:sz w:val="20"/>
          <w:szCs w:val="20"/>
        </w:rPr>
        <w:t xml:space="preserve">This is the core engineering phase. You are building the pipeline that takes raw data files, processes them through four sequential steps, and stores the results in the database ready to be queried. Every other feature depends on this pipeline working correctly.</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Goal</w:t>
      </w:r>
    </w:p>
    <w:p>
      <w:pPr>
        <w:spacing w:after="120" w:before="80"/>
        <w:jc w:val="both"/>
      </w:pPr>
      <w:r>
        <w:rPr>
          <w:rFonts w:ascii="Arial" w:cs="Arial" w:eastAsia="Arial" w:hAnsi="Arial"/>
          <w:color w:val="333333"/>
          <w:sz w:val="20"/>
          <w:szCs w:val="20"/>
        </w:rPr>
        <w:t xml:space="preserve">All synthetic data files are processed through the full pipeline. Documents, chunks, and embeddings are in the database. The ingestion jobs table shows successful runs.</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Define the Database Schema</w:t>
      </w:r>
    </w:p>
    <w:p>
      <w:pPr>
        <w:spacing w:after="120" w:before="80"/>
        <w:jc w:val="both"/>
      </w:pPr>
      <w:r>
        <w:rPr>
          <w:rFonts w:ascii="Arial" w:cs="Arial" w:eastAsia="Arial" w:hAnsi="Arial"/>
          <w:color w:val="333333"/>
          <w:sz w:val="20"/>
          <w:szCs w:val="20"/>
        </w:rPr>
        <w:t xml:space="preserve">Before writing any pipeline code, define your database tables using Alembic migrations so the schema is versioned and reproducible. Create the following tables now, even the ones you will not use until Phase 5, so you avoid additional migrations later.</w:t>
      </w:r>
    </w:p>
    <w:p>
      <w:pPr>
        <w:pStyle w:val="ListParagraph"/>
        <w:numPr>
          <w:ilvl w:val="0"/>
          <w:numId w:val="2"/>
        </w:numPr>
        <w:spacing w:after="60" w:before="40"/>
      </w:pPr>
      <w:r>
        <w:rPr>
          <w:rFonts w:ascii="Arial" w:cs="Arial" w:eastAsia="Arial" w:hAnsi="Arial"/>
          <w:color w:val="333333"/>
          <w:sz w:val="20"/>
          <w:szCs w:val="20"/>
        </w:rPr>
        <w:t xml:space="preserve">documents — stores the raw content and metadata of every ingested document</w:t>
      </w:r>
    </w:p>
    <w:p>
      <w:pPr>
        <w:pStyle w:val="ListParagraph"/>
        <w:numPr>
          <w:ilvl w:val="0"/>
          <w:numId w:val="2"/>
        </w:numPr>
        <w:spacing w:after="60" w:before="40"/>
      </w:pPr>
      <w:r>
        <w:rPr>
          <w:rFonts w:ascii="Arial" w:cs="Arial" w:eastAsia="Arial" w:hAnsi="Arial"/>
          <w:color w:val="333333"/>
          <w:sz w:val="20"/>
          <w:szCs w:val="20"/>
        </w:rPr>
        <w:t xml:space="preserve">chunks — stores the text segments created by the chunker, each linked to a parent document</w:t>
      </w:r>
    </w:p>
    <w:p>
      <w:pPr>
        <w:pStyle w:val="ListParagraph"/>
        <w:numPr>
          <w:ilvl w:val="0"/>
          <w:numId w:val="2"/>
        </w:numPr>
        <w:spacing w:after="60" w:before="40"/>
      </w:pPr>
      <w:r>
        <w:rPr>
          <w:rFonts w:ascii="Arial" w:cs="Arial" w:eastAsia="Arial" w:hAnsi="Arial"/>
          <w:color w:val="333333"/>
          <w:sz w:val="20"/>
          <w:szCs w:val="20"/>
        </w:rPr>
        <w:t xml:space="preserve">embeddings — stores the vectors alongside a reference to their chunk</w:t>
      </w:r>
    </w:p>
    <w:p>
      <w:pPr>
        <w:pStyle w:val="ListParagraph"/>
        <w:numPr>
          <w:ilvl w:val="0"/>
          <w:numId w:val="2"/>
        </w:numPr>
        <w:spacing w:after="60" w:before="40"/>
      </w:pPr>
      <w:r>
        <w:rPr>
          <w:rFonts w:ascii="Arial" w:cs="Arial" w:eastAsia="Arial" w:hAnsi="Arial"/>
          <w:color w:val="333333"/>
          <w:sz w:val="20"/>
          <w:szCs w:val="20"/>
        </w:rPr>
        <w:t xml:space="preserve">ingestion_jobs — tracks every sync run with its status, start time, completion time, record count, and any error message</w:t>
      </w:r>
    </w:p>
    <w:p>
      <w:pPr>
        <w:pStyle w:val="ListParagraph"/>
        <w:numPr>
          <w:ilvl w:val="0"/>
          <w:numId w:val="2"/>
        </w:numPr>
        <w:spacing w:after="60" w:before="40"/>
      </w:pPr>
      <w:r>
        <w:rPr>
          <w:rFonts w:ascii="Arial" w:cs="Arial" w:eastAsia="Arial" w:hAnsi="Arial"/>
          <w:color w:val="333333"/>
          <w:sz w:val="20"/>
          <w:szCs w:val="20"/>
        </w:rPr>
        <w:t xml:space="preserve">users — for authentication</w:t>
      </w:r>
    </w:p>
    <w:p>
      <w:pPr>
        <w:pStyle w:val="ListParagraph"/>
        <w:numPr>
          <w:ilvl w:val="0"/>
          <w:numId w:val="2"/>
        </w:numPr>
        <w:spacing w:after="60" w:before="40"/>
      </w:pPr>
      <w:r>
        <w:rPr>
          <w:rFonts w:ascii="Arial" w:cs="Arial" w:eastAsia="Arial" w:hAnsi="Arial"/>
          <w:color w:val="333333"/>
          <w:sz w:val="20"/>
          <w:szCs w:val="20"/>
        </w:rPr>
        <w:t xml:space="preserve">tasks — for the Personal Intelligence Layer. Fields: task ID, user ID, description, source reference, urgency score, status, deadline, assignee, and a context bundle stored as JSONB</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Build the Connector Adapters</w:t>
      </w:r>
    </w:p>
    <w:p>
      <w:pPr>
        <w:spacing w:after="120" w:before="80"/>
        <w:jc w:val="both"/>
      </w:pPr>
      <w:r>
        <w:rPr>
          <w:rFonts w:ascii="Arial" w:cs="Arial" w:eastAsia="Arial" w:hAnsi="Arial"/>
          <w:color w:val="333333"/>
          <w:sz w:val="20"/>
          <w:szCs w:val="20"/>
        </w:rPr>
        <w:t xml:space="preserve">Each data source gets its own connector module inside app/connectors/. The single most important rule for connectors is that every one of them must output the exact same Document object regardless of the source format. This is what makes the pipeline source-agnostic and extensible.</w:t>
      </w:r>
    </w:p>
    <w:p>
      <w:pPr>
        <w:spacing w:after="120" w:before="80"/>
        <w:jc w:val="both"/>
      </w:pPr>
      <w:r>
        <w:rPr>
          <w:rFonts w:ascii="Arial" w:cs="Arial" w:eastAsia="Arial" w:hAnsi="Arial"/>
          <w:color w:val="333333"/>
          <w:sz w:val="20"/>
          <w:szCs w:val="20"/>
        </w:rPr>
        <w:t xml:space="preserve">The Document object contains: the raw text content, the source name (slack, email, notion, file, etc.), a source-specific ID, the author, the timestamp, the content type (message, thread, document, ticket, or email), and a metadata dictionary for any extra fields.</w:t>
      </w:r>
    </w:p>
    <w:p>
      <w:pPr>
        <w:spacing w:after="120" w:before="80"/>
        <w:jc w:val="both"/>
      </w:pPr>
      <w:r>
        <w:rPr>
          <w:rFonts w:ascii="Arial" w:cs="Arial" w:eastAsia="Arial" w:hAnsi="Arial"/>
          <w:color w:val="333333"/>
          <w:sz w:val="20"/>
          <w:szCs w:val="20"/>
        </w:rPr>
        <w:t xml:space="preserve">For Phase 3 you only need file-based connectors since your data lives in files: a Markdown connector for policy documents, a JSON connector for Slack and email threads, and a CSV connector for support tickets. Live API connectors for the real Slack API or Gmail API are a v2 enhancement.</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Configure Celery</w:t>
      </w:r>
    </w:p>
    <w:p>
      <w:pPr>
        <w:spacing w:after="120" w:before="80"/>
        <w:jc w:val="both"/>
      </w:pPr>
      <w:r>
        <w:rPr>
          <w:rFonts w:ascii="Arial" w:cs="Arial" w:eastAsia="Arial" w:hAnsi="Arial"/>
          <w:color w:val="333333"/>
          <w:sz w:val="20"/>
          <w:szCs w:val="20"/>
        </w:rPr>
        <w:t xml:space="preserve">Define two named queues in your Celery configuration. The brain queue handles all document types going through the Company Brain pipeline. The personal queue handles only Slack and email going through the task extraction pipeline. Both queues share the same Redis broker but use separate worker processes so they do not compete for resources.</w:t>
      </w:r>
    </w:p>
    <w:p>
      <w:pPr>
        <w:spacing w:after="120" w:before="80"/>
        <w:jc w:val="both"/>
      </w:pPr>
      <w:r>
        <w:rPr>
          <w:rFonts w:ascii="Arial" w:cs="Arial" w:eastAsia="Arial" w:hAnsi="Arial"/>
          <w:color w:val="333333"/>
          <w:sz w:val="20"/>
          <w:szCs w:val="20"/>
        </w:rPr>
        <w:t xml:space="preserve">Configure Celery Beat to check your data folder periodically for new or modified files and trigger ingestion automatically. A five-minute interval is fine for development.</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Step 1 — Chunking</w:t>
      </w:r>
    </w:p>
    <w:p>
      <w:pPr>
        <w:spacing w:after="120" w:before="80"/>
        <w:jc w:val="both"/>
      </w:pPr>
      <w:r>
        <w:rPr>
          <w:rFonts w:ascii="Arial" w:cs="Arial" w:eastAsia="Arial" w:hAnsi="Arial"/>
          <w:color w:val="333333"/>
          <w:sz w:val="20"/>
          <w:szCs w:val="20"/>
        </w:rPr>
        <w:t xml:space="preserve">The chunker splits a document's raw text into smaller segments that fit within the embedding model's context window. Use five hundred and twelve tokens as your target chunk size. Use a fifty-token overlap between adjacent chunks so context is not lost at the boundaries — without overlap, a sentence that spans two chunks loses its meaning at the seam. Split on sentence boundaries where possible rather than cutting mid-sentence. Each chunk should store its index within the parent document and its token count.</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Step 2 — Embedding</w:t>
      </w:r>
    </w:p>
    <w:p>
      <w:pPr>
        <w:spacing w:after="120" w:before="80"/>
        <w:jc w:val="both"/>
      </w:pPr>
      <w:r>
        <w:rPr>
          <w:rFonts w:ascii="Arial" w:cs="Arial" w:eastAsia="Arial" w:hAnsi="Arial"/>
          <w:color w:val="333333"/>
          <w:sz w:val="20"/>
          <w:szCs w:val="20"/>
        </w:rPr>
        <w:t xml:space="preserve">The embedder converts each chunk's text into a vector using the Anthropic embeddings API. Batch your API calls rather than sending one request per chunk — the API supports batching and it is dramatically faster. Store the resulting vectors in your vector database alongside the chunk's metadata: source, source type, document ID, and chunk index. This metadata is what allows you to filter results later, for example returning only chunks from policy documents or only chunks written in the last thirty days.</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Step 3 — Knowledge Extraction</w:t>
      </w:r>
    </w:p>
    <w:p>
      <w:pPr>
        <w:spacing w:after="120" w:before="80"/>
        <w:jc w:val="both"/>
      </w:pPr>
      <w:r>
        <w:rPr>
          <w:rFonts w:ascii="Arial" w:cs="Arial" w:eastAsia="Arial" w:hAnsi="Arial"/>
          <w:color w:val="333333"/>
          <w:sz w:val="20"/>
          <w:szCs w:val="20"/>
        </w:rPr>
        <w:t xml:space="preserve">This step sends the full document — not individual chunks — to Claude with a structured extraction prompt. Claude returns a JSON object containing the key knowledge from the document: the main entities mentioned such as people, teams, products, and systems; key factual statements and policies; any rules or procedures described; relationships between entities; and a source quality score from one to five indicating how authoritative this document appears to be. Store this extracted JSON in the documents table. It is what enables advanced queries that go beyond simple semantic similarity.</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Step 4 — Metadata Enrichment</w:t>
      </w:r>
    </w:p>
    <w:p>
      <w:pPr>
        <w:spacing w:after="120" w:before="80"/>
        <w:jc w:val="both"/>
      </w:pPr>
      <w:r>
        <w:rPr>
          <w:rFonts w:ascii="Arial" w:cs="Arial" w:eastAsia="Arial" w:hAnsi="Arial"/>
          <w:color w:val="333333"/>
          <w:sz w:val="20"/>
          <w:szCs w:val="20"/>
        </w:rPr>
        <w:t xml:space="preserve">Attach standardized metadata to every processed document before storing it. You need at minimum: the source name, the content type, the author, the timestamp, and the ID of the ingestion job that produced this record. The timestamp is critical because it is how the system resolves conflicts between sources. When two sources contradict each other, the newer one takes precedence.</w:t>
      </w:r>
    </w:p>
    <w:p>
      <w:pPr>
        <w:spacing w:after="0" w:before="1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00ACC1" w:sz="14"/>
              <w:bottom w:val="single" w:color="DDDDDD" w:sz="2"/>
              <w:right w:val="none"/>
            </w:tcBorders>
            <w:shd w:fill="F7F7F7" w:val="clear"/>
            <w:tcMar>
              <w:top w:type="dxa" w:w="140"/>
              <w:left w:type="dxa" w:w="220"/>
              <w:bottom w:type="dxa" w:w="140"/>
              <w:right w:type="dxa" w:w="220"/>
            </w:tcMar>
          </w:tcPr>
          <w:p>
            <w:pPr>
              <w:spacing w:after="80" w:before="0"/>
            </w:pPr>
            <w:r>
              <w:rPr>
                <w:rFonts w:ascii="Arial" w:cs="Arial" w:eastAsia="Arial" w:hAnsi="Arial"/>
                <w:b/>
                <w:bCs/>
                <w:color w:val="00ACC1"/>
                <w:sz w:val="19"/>
                <w:szCs w:val="19"/>
              </w:rPr>
              <w:t xml:space="preserve">Phase 3 is complete when:</w:t>
            </w:r>
          </w:p>
          <w:p>
            <w:pPr>
              <w:spacing w:after="0" w:before="0"/>
            </w:pPr>
            <w:r>
              <w:rPr>
                <w:rFonts w:ascii="Arial" w:cs="Arial" w:eastAsia="Arial" w:hAnsi="Arial"/>
                <w:color w:val="444444"/>
                <w:sz w:val="19"/>
                <w:szCs w:val="19"/>
              </w:rPr>
              <w:t xml:space="preserve">Your ingestion command processes all files in the data folder through the full pipeline. You can query the database and see documents, chunks, and embeddings populated. The ingestion_jobs table has records showing successful runs. Both the old and new refund policy documents have been ingested with different timestamps.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ACC1" w:sz="16"/>
              <w:bottom w:val="none"/>
              <w:right w:val="none"/>
            </w:tcBorders>
            <w:shd w:fill="F0FAFB" w:val="clear"/>
            <w:tcMar>
              <w:top w:type="dxa" w:w="180"/>
              <w:left w:type="dxa" w:w="260"/>
              <w:bottom w:type="dxa" w:w="180"/>
              <w:right w:type="dxa" w:w="260"/>
            </w:tcMar>
          </w:tcPr>
          <w:p>
            <w:pPr>
              <w:spacing w:after="80" w:before="0"/>
            </w:pPr>
            <w:r>
              <w:rPr>
                <w:rFonts w:ascii="Arial" w:cs="Arial" w:eastAsia="Arial" w:hAnsi="Arial"/>
                <w:b/>
                <w:bCs/>
                <w:color w:val="00ACC1"/>
                <w:sz w:val="26"/>
                <w:szCs w:val="26"/>
              </w:rPr>
              <w:t xml:space="preserve">Phase 4  </w:t>
            </w:r>
            <w:r>
              <w:rPr>
                <w:rFonts w:ascii="Arial" w:cs="Arial" w:eastAsia="Arial" w:hAnsi="Arial"/>
                <w:b/>
                <w:bCs/>
                <w:color w:val="1A1A2E"/>
                <w:sz w:val="26"/>
                <w:szCs w:val="26"/>
              </w:rPr>
              <w:t xml:space="preserve">—  Company Brain — Query API and Chat Interface</w:t>
            </w:r>
          </w:p>
          <w:p>
            <w:pPr>
              <w:spacing w:after="0" w:before="0"/>
            </w:pPr>
            <w:r>
              <w:rPr>
                <w:rFonts w:ascii="Arial" w:cs="Arial" w:eastAsia="Arial" w:hAnsi="Arial"/>
                <w:i/>
                <w:iCs/>
                <w:color w:val="555555"/>
                <w:sz w:val="19"/>
                <w:szCs w:val="19"/>
              </w:rPr>
              <w:t xml:space="preserve">Semantic search · RAG pipeline · FastAPI endpoints · streaming chat UI</w:t>
            </w:r>
          </w:p>
        </w:tc>
      </w:tr>
    </w:tbl>
    <w:p>
      <w:pPr>
        <w:spacing w:after="0" w:before="200"/>
      </w:pPr>
      <w:r>
        <w:rPr>
          <w:rFonts w:ascii="Arial" w:cs="Arial" w:eastAsia="Arial" w:hAnsi="Arial"/>
          <w:color w:val="333333"/>
          <w:sz w:val="20"/>
          <w:szCs w:val="20"/>
        </w:rPr>
        <w:t xml:space="preserve"/>
      </w:r>
    </w:p>
    <w:p>
      <w:pPr>
        <w:spacing w:after="120" w:before="80"/>
        <w:jc w:val="both"/>
      </w:pPr>
      <w:r>
        <w:rPr>
          <w:rFonts w:ascii="Arial" w:cs="Arial" w:eastAsia="Arial" w:hAnsi="Arial"/>
          <w:color w:val="333333"/>
          <w:sz w:val="20"/>
          <w:szCs w:val="20"/>
        </w:rPr>
        <w:t xml:space="preserve">This phase builds the query side of Company Brain — the API that takes a question, retrieves the most relevant knowledge, and generates a grounded answer using Claude. This is the primary product surface and the one you will demo most.</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Goal</w:t>
      </w:r>
    </w:p>
    <w:p>
      <w:pPr>
        <w:spacing w:after="120" w:before="80"/>
        <w:jc w:val="both"/>
      </w:pPr>
      <w:r>
        <w:rPr>
          <w:rFonts w:ascii="Arial" w:cs="Arial" w:eastAsia="Arial" w:hAnsi="Arial"/>
          <w:color w:val="333333"/>
          <w:sz w:val="20"/>
          <w:szCs w:val="20"/>
        </w:rPr>
        <w:t xml:space="preserve">A working chat interface where you can ask questions and get grounded answers with source citations. The contradiction between the two refund policy documents is correctly detected and resolved.</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The Query Pipeline</w:t>
      </w:r>
    </w:p>
    <w:p>
      <w:pPr>
        <w:spacing w:after="120" w:before="80"/>
        <w:jc w:val="both"/>
      </w:pPr>
      <w:r>
        <w:rPr>
          <w:rFonts w:ascii="Arial" w:cs="Arial" w:eastAsia="Arial" w:hAnsi="Arial"/>
          <w:color w:val="333333"/>
          <w:sz w:val="20"/>
          <w:szCs w:val="20"/>
        </w:rPr>
        <w:t xml:space="preserve">Every time a user asks a question, the system runs four steps in sequence.</w:t>
      </w:r>
    </w:p>
    <w:p>
      <w:pPr>
        <w:pStyle w:val="ListParagraph"/>
        <w:numPr>
          <w:ilvl w:val="0"/>
          <w:numId w:val="2"/>
        </w:numPr>
        <w:spacing w:after="60" w:before="40"/>
      </w:pPr>
      <w:r>
        <w:rPr>
          <w:rFonts w:ascii="Arial" w:cs="Arial" w:eastAsia="Arial" w:hAnsi="Arial"/>
          <w:color w:val="333333"/>
          <w:sz w:val="20"/>
          <w:szCs w:val="20"/>
        </w:rPr>
        <w:t xml:space="preserve">Embed the question — convert the question text into a vector using the same embedding model used during ingestion.</w:t>
      </w:r>
    </w:p>
    <w:p>
      <w:pPr>
        <w:pStyle w:val="ListParagraph"/>
        <w:numPr>
          <w:ilvl w:val="0"/>
          <w:numId w:val="2"/>
        </w:numPr>
        <w:spacing w:after="60" w:before="40"/>
      </w:pPr>
      <w:r>
        <w:rPr>
          <w:rFonts w:ascii="Arial" w:cs="Arial" w:eastAsia="Arial" w:hAnsi="Arial"/>
          <w:color w:val="333333"/>
          <w:sz w:val="20"/>
          <w:szCs w:val="20"/>
        </w:rPr>
        <w:t xml:space="preserve">Retrieve — search the vector database for the five chunks whose vectors are most similar to the question vector. Apply metadata filters if the user specified a source type or date range.</w:t>
      </w:r>
    </w:p>
    <w:p>
      <w:pPr>
        <w:pStyle w:val="ListParagraph"/>
        <w:numPr>
          <w:ilvl w:val="0"/>
          <w:numId w:val="2"/>
        </w:numPr>
        <w:spacing w:after="60" w:before="40"/>
      </w:pPr>
      <w:r>
        <w:rPr>
          <w:rFonts w:ascii="Arial" w:cs="Arial" w:eastAsia="Arial" w:hAnsi="Arial"/>
          <w:color w:val="333333"/>
          <w:sz w:val="20"/>
          <w:szCs w:val="20"/>
        </w:rPr>
        <w:t xml:space="preserve">Rerank — sort the retrieved chunks by a combination of relevance score and recency. This is important for the contradiction scenario: you want the newer refund policy to rank above the older one.</w:t>
      </w:r>
    </w:p>
    <w:p>
      <w:pPr>
        <w:pStyle w:val="ListParagraph"/>
        <w:numPr>
          <w:ilvl w:val="0"/>
          <w:numId w:val="2"/>
        </w:numPr>
        <w:spacing w:after="60" w:before="40"/>
      </w:pPr>
      <w:r>
        <w:rPr>
          <w:rFonts w:ascii="Arial" w:cs="Arial" w:eastAsia="Arial" w:hAnsi="Arial"/>
          <w:color w:val="333333"/>
          <w:sz w:val="20"/>
          <w:szCs w:val="20"/>
        </w:rPr>
        <w:t xml:space="preserve">Generate — pass the retrieved chunks as context to Claude with a system prompt that instructs it to answer only from the provided context, to cite its sources by name, and to explicitly flag when two sources appear to contradict each other. That last instruction produces the headline demo behavior.</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FastAPI Endpoints</w:t>
      </w:r>
    </w:p>
    <w:p>
      <w:pPr>
        <w:spacing w:after="120" w:before="80"/>
        <w:jc w:val="both"/>
      </w:pPr>
      <w:r>
        <w:rPr>
          <w:rFonts w:ascii="Arial" w:cs="Arial" w:eastAsia="Arial" w:hAnsi="Arial"/>
          <w:color w:val="333333"/>
          <w:sz w:val="20"/>
          <w:szCs w:val="20"/>
        </w:rPr>
        <w:t xml:space="preserve">Build three routers.</w:t>
      </w:r>
    </w:p>
    <w:p>
      <w:pPr>
        <w:pStyle w:val="Heading3"/>
        <w:spacing w:after="100" w:before="260"/>
      </w:pPr>
      <w:r>
        <w:rPr>
          <w:rFonts w:ascii="Arial" w:cs="Arial" w:eastAsia="Arial" w:hAnsi="Arial"/>
          <w:b/>
          <w:bCs/>
          <w:color w:val="1A1A2E"/>
          <w:sz w:val="21"/>
          <w:szCs w:val="21"/>
        </w:rPr>
        <w:t xml:space="preserve">Query router at /v1/query/</w:t>
      </w:r>
    </w:p>
    <w:p>
      <w:pPr>
        <w:pStyle w:val="ListParagraph"/>
        <w:numPr>
          <w:ilvl w:val="0"/>
          <w:numId w:val="2"/>
        </w:numPr>
        <w:spacing w:after="60" w:before="40"/>
      </w:pPr>
      <w:r>
        <w:rPr>
          <w:rFonts w:ascii="Arial" w:cs="Arial" w:eastAsia="Arial" w:hAnsi="Arial"/>
          <w:color w:val="333333"/>
          <w:sz w:val="20"/>
          <w:szCs w:val="20"/>
        </w:rPr>
        <w:t xml:space="preserve">POST /v1/query/search — semantic search. Accepts a question, returns the top matching chunks with relevance scores and source metadata.</w:t>
      </w:r>
    </w:p>
    <w:p>
      <w:pPr>
        <w:pStyle w:val="ListParagraph"/>
        <w:numPr>
          <w:ilvl w:val="0"/>
          <w:numId w:val="2"/>
        </w:numPr>
        <w:spacing w:after="60" w:before="40"/>
      </w:pPr>
      <w:r>
        <w:rPr>
          <w:rFonts w:ascii="Arial" w:cs="Arial" w:eastAsia="Arial" w:hAnsi="Arial"/>
          <w:color w:val="333333"/>
          <w:sz w:val="20"/>
          <w:szCs w:val="20"/>
        </w:rPr>
        <w:t xml:space="preserve">POST /v1/query/chat — full RAG pipeline. Returns a Claude-generated answer with citations.</w:t>
      </w:r>
    </w:p>
    <w:p>
      <w:pPr>
        <w:pStyle w:val="ListParagraph"/>
        <w:numPr>
          <w:ilvl w:val="0"/>
          <w:numId w:val="2"/>
        </w:numPr>
        <w:spacing w:after="60" w:before="40"/>
      </w:pPr>
      <w:r>
        <w:rPr>
          <w:rFonts w:ascii="Arial" w:cs="Arial" w:eastAsia="Arial" w:hAnsi="Arial"/>
          <w:color w:val="333333"/>
          <w:sz w:val="20"/>
          <w:szCs w:val="20"/>
        </w:rPr>
        <w:t xml:space="preserve">WebSocket /v1/query/chat/stream — streaming version of chat. Streams answer tokens as Claude generates them. This makes the interface feel responsive and is worth the extra implementation effort.</w:t>
      </w:r>
    </w:p>
    <w:p>
      <w:pPr>
        <w:pStyle w:val="Heading3"/>
        <w:spacing w:after="100" w:before="260"/>
      </w:pPr>
      <w:r>
        <w:rPr>
          <w:rFonts w:ascii="Arial" w:cs="Arial" w:eastAsia="Arial" w:hAnsi="Arial"/>
          <w:b/>
          <w:bCs/>
          <w:color w:val="1A1A2E"/>
          <w:sz w:val="21"/>
          <w:szCs w:val="21"/>
        </w:rPr>
        <w:t xml:space="preserve">Ingestion management router at /v1/ingest/</w:t>
      </w:r>
    </w:p>
    <w:p>
      <w:pPr>
        <w:pStyle w:val="ListParagraph"/>
        <w:numPr>
          <w:ilvl w:val="0"/>
          <w:numId w:val="2"/>
        </w:numPr>
        <w:spacing w:after="60" w:before="40"/>
      </w:pPr>
      <w:r>
        <w:rPr>
          <w:rFonts w:ascii="Arial" w:cs="Arial" w:eastAsia="Arial" w:hAnsi="Arial"/>
          <w:color w:val="333333"/>
          <w:sz w:val="20"/>
          <w:szCs w:val="20"/>
        </w:rPr>
        <w:t xml:space="preserve">POST /v1/ingest/trigger — manually trigger a sync for a specific source.</w:t>
      </w:r>
    </w:p>
    <w:p>
      <w:pPr>
        <w:pStyle w:val="ListParagraph"/>
        <w:numPr>
          <w:ilvl w:val="0"/>
          <w:numId w:val="2"/>
        </w:numPr>
        <w:spacing w:after="60" w:before="40"/>
      </w:pPr>
      <w:r>
        <w:rPr>
          <w:rFonts w:ascii="Arial" w:cs="Arial" w:eastAsia="Arial" w:hAnsi="Arial"/>
          <w:color w:val="333333"/>
          <w:sz w:val="20"/>
          <w:szCs w:val="20"/>
        </w:rPr>
        <w:t xml:space="preserve">GET /v1/ingest/jobs — list recent ingestion jobs with status, duration, and record counts.</w:t>
      </w:r>
    </w:p>
    <w:p>
      <w:pPr>
        <w:pStyle w:val="ListParagraph"/>
        <w:numPr>
          <w:ilvl w:val="0"/>
          <w:numId w:val="2"/>
        </w:numPr>
        <w:spacing w:after="60" w:before="40"/>
      </w:pPr>
      <w:r>
        <w:rPr>
          <w:rFonts w:ascii="Arial" w:cs="Arial" w:eastAsia="Arial" w:hAnsi="Arial"/>
          <w:color w:val="333333"/>
          <w:sz w:val="20"/>
          <w:szCs w:val="20"/>
        </w:rPr>
        <w:t xml:space="preserve">GET /v1/ingest/jobs/{id} — details for a specific job including error messages.</w:t>
      </w:r>
    </w:p>
    <w:p>
      <w:pPr>
        <w:pStyle w:val="Heading3"/>
        <w:spacing w:after="100" w:before="260"/>
      </w:pPr>
      <w:r>
        <w:rPr>
          <w:rFonts w:ascii="Arial" w:cs="Arial" w:eastAsia="Arial" w:hAnsi="Arial"/>
          <w:b/>
          <w:bCs/>
          <w:color w:val="1A1A2E"/>
          <w:sz w:val="21"/>
          <w:szCs w:val="21"/>
        </w:rPr>
        <w:t xml:space="preserve">Auth router at /v1/auth/</w:t>
      </w:r>
    </w:p>
    <w:p>
      <w:pPr>
        <w:pStyle w:val="ListParagraph"/>
        <w:numPr>
          <w:ilvl w:val="0"/>
          <w:numId w:val="2"/>
        </w:numPr>
        <w:spacing w:after="60" w:before="40"/>
      </w:pPr>
      <w:r>
        <w:rPr>
          <w:rFonts w:ascii="Arial" w:cs="Arial" w:eastAsia="Arial" w:hAnsi="Arial"/>
          <w:color w:val="333333"/>
          <w:sz w:val="20"/>
          <w:szCs w:val="20"/>
        </w:rPr>
        <w:t xml:space="preserve">POST /v1/auth/login — returns a JWT token for valid credentials.</w:t>
      </w:r>
    </w:p>
    <w:p>
      <w:pPr>
        <w:pStyle w:val="ListParagraph"/>
        <w:numPr>
          <w:ilvl w:val="0"/>
          <w:numId w:val="2"/>
        </w:numPr>
        <w:spacing w:after="60" w:before="40"/>
      </w:pPr>
      <w:r>
        <w:rPr>
          <w:rFonts w:ascii="Arial" w:cs="Arial" w:eastAsia="Arial" w:hAnsi="Arial"/>
          <w:color w:val="333333"/>
          <w:sz w:val="20"/>
          <w:szCs w:val="20"/>
        </w:rPr>
        <w:t xml:space="preserve">GET /v1/auth/me — returns the current user's profile.</w:t>
      </w:r>
    </w:p>
    <w:p>
      <w:pPr>
        <w:spacing w:after="120" w:before="80"/>
        <w:jc w:val="both"/>
      </w:pPr>
      <w:r>
        <w:rPr>
          <w:rFonts w:ascii="Arial" w:cs="Arial" w:eastAsia="Arial" w:hAnsi="Arial"/>
          <w:color w:val="333333"/>
          <w:sz w:val="20"/>
          <w:szCs w:val="20"/>
        </w:rPr>
        <w:t xml:space="preserve">Protect all query and ingestion endpoints with JWT authentication using FastAPI's dependency injection. Create a get_current_user dependency and apply it to every protected route.</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Redis Query Cache</w:t>
      </w:r>
    </w:p>
    <w:p>
      <w:pPr>
        <w:spacing w:after="120" w:before="80"/>
        <w:jc w:val="both"/>
      </w:pPr>
      <w:r>
        <w:rPr>
          <w:rFonts w:ascii="Arial" w:cs="Arial" w:eastAsia="Arial" w:hAnsi="Arial"/>
          <w:color w:val="333333"/>
          <w:sz w:val="20"/>
          <w:szCs w:val="20"/>
        </w:rPr>
        <w:t xml:space="preserve">Before the query pipeline hits the vector database, check Redis for a cached result. Use a hash of the query string and filter parameters as the cache key. Cache results for five minutes. This reduces latency on repeated queries and significantly cuts Claude API costs during demos when you are running the same questions repeatedly. When new documents are ingested, invalidate the relevant cached results.</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React Chat Interface</w:t>
      </w:r>
    </w:p>
    <w:p>
      <w:pPr>
        <w:spacing w:after="120" w:before="80"/>
        <w:jc w:val="both"/>
      </w:pPr>
      <w:r>
        <w:rPr>
          <w:rFonts w:ascii="Arial" w:cs="Arial" w:eastAsia="Arial" w:hAnsi="Arial"/>
          <w:color w:val="333333"/>
          <w:sz w:val="20"/>
          <w:szCs w:val="20"/>
        </w:rPr>
        <w:t xml:space="preserve">Build the chat interface as a React and TypeScript application. You need a message thread component that displays the conversation, a text input at the bottom, and a source citations panel below each answer showing which chunks were used. Connect to the streaming WebSocket endpoint so responses appear word by word. The source citations panel should show the document name, content type, and a short excerpt for each source so the user can see exactly where each piece of information came from.</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Ingestion Dashboard</w:t>
      </w:r>
    </w:p>
    <w:p>
      <w:pPr>
        <w:spacing w:after="120" w:before="80"/>
        <w:jc w:val="both"/>
      </w:pPr>
      <w:r>
        <w:rPr>
          <w:rFonts w:ascii="Arial" w:cs="Arial" w:eastAsia="Arial" w:hAnsi="Arial"/>
          <w:color w:val="333333"/>
          <w:sz w:val="20"/>
          <w:szCs w:val="20"/>
        </w:rPr>
        <w:t xml:space="preserve">A simple operational view showing the health of the ingestion pipeline. Display a table with each data source, its last sync time, document count, and status. Add a manual sync trigger button per source. Show a job history list at the bottom with recent runs, their duration, and record counts. If a job failed, show the error message.</w:t>
      </w:r>
    </w:p>
    <w:p>
      <w:pPr>
        <w:spacing w:after="0" w:before="1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00ACC1" w:sz="14"/>
              <w:bottom w:val="single" w:color="DDDDDD" w:sz="2"/>
              <w:right w:val="none"/>
            </w:tcBorders>
            <w:shd w:fill="F7F7F7" w:val="clear"/>
            <w:tcMar>
              <w:top w:type="dxa" w:w="140"/>
              <w:left w:type="dxa" w:w="220"/>
              <w:bottom w:type="dxa" w:w="140"/>
              <w:right w:type="dxa" w:w="220"/>
            </w:tcMar>
          </w:tcPr>
          <w:p>
            <w:pPr>
              <w:spacing w:after="80" w:before="0"/>
            </w:pPr>
            <w:r>
              <w:rPr>
                <w:rFonts w:ascii="Arial" w:cs="Arial" w:eastAsia="Arial" w:hAnsi="Arial"/>
                <w:b/>
                <w:bCs/>
                <w:color w:val="00ACC1"/>
                <w:sz w:val="19"/>
                <w:szCs w:val="19"/>
              </w:rPr>
              <w:t xml:space="preserve">Phase 4 is complete when:</w:t>
            </w:r>
          </w:p>
          <w:p>
            <w:pPr>
              <w:spacing w:after="0" w:before="0"/>
            </w:pPr>
            <w:r>
              <w:rPr>
                <w:rFonts w:ascii="Arial" w:cs="Arial" w:eastAsia="Arial" w:hAnsi="Arial"/>
                <w:color w:val="444444"/>
                <w:sz w:val="19"/>
                <w:szCs w:val="19"/>
              </w:rPr>
              <w:t xml:space="preserve">You can open the chat interface, ask what the refund policy is, and get an answer that cites both the current policy document and the Slack thread. The answer notes that the two sources conflict and indicates which is more recent. The ingestion dashboard shows all sources as healthy.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ACC1" w:sz="16"/>
              <w:bottom w:val="none"/>
              <w:right w:val="none"/>
            </w:tcBorders>
            <w:shd w:fill="F0FAFB" w:val="clear"/>
            <w:tcMar>
              <w:top w:type="dxa" w:w="180"/>
              <w:left w:type="dxa" w:w="260"/>
              <w:bottom w:type="dxa" w:w="180"/>
              <w:right w:type="dxa" w:w="260"/>
            </w:tcMar>
          </w:tcPr>
          <w:p>
            <w:pPr>
              <w:spacing w:after="80" w:before="0"/>
            </w:pPr>
            <w:r>
              <w:rPr>
                <w:rFonts w:ascii="Arial" w:cs="Arial" w:eastAsia="Arial" w:hAnsi="Arial"/>
                <w:b/>
                <w:bCs/>
                <w:color w:val="00ACC1"/>
                <w:sz w:val="26"/>
                <w:szCs w:val="26"/>
              </w:rPr>
              <w:t xml:space="preserve">Phase 5  </w:t>
            </w:r>
            <w:r>
              <w:rPr>
                <w:rFonts w:ascii="Arial" w:cs="Arial" w:eastAsia="Arial" w:hAnsi="Arial"/>
                <w:b/>
                <w:bCs/>
                <w:color w:val="1A1A2E"/>
                <w:sz w:val="26"/>
                <w:szCs w:val="26"/>
              </w:rPr>
              <w:t xml:space="preserve">—  Personal Intelligence Layer</w:t>
            </w:r>
          </w:p>
          <w:p>
            <w:pPr>
              <w:spacing w:after="0" w:before="0"/>
            </w:pPr>
            <w:r>
              <w:rPr>
                <w:rFonts w:ascii="Arial" w:cs="Arial" w:eastAsia="Arial" w:hAnsi="Arial"/>
                <w:i/>
                <w:iCs/>
                <w:color w:val="555555"/>
                <w:sz w:val="19"/>
                <w:szCs w:val="19"/>
              </w:rPr>
              <w:t xml:space="preserve">Task extraction · urgency scoring · context bundling · unified dashboard</w:t>
            </w:r>
          </w:p>
        </w:tc>
      </w:tr>
    </w:tbl>
    <w:p>
      <w:pPr>
        <w:spacing w:after="0" w:before="200"/>
      </w:pPr>
      <w:r>
        <w:rPr>
          <w:rFonts w:ascii="Arial" w:cs="Arial" w:eastAsia="Arial" w:hAnsi="Arial"/>
          <w:color w:val="333333"/>
          <w:sz w:val="20"/>
          <w:szCs w:val="20"/>
        </w:rPr>
        <w:t xml:space="preserve"/>
      </w:r>
    </w:p>
    <w:p>
      <w:pPr>
        <w:spacing w:after="120" w:before="80"/>
        <w:jc w:val="both"/>
      </w:pPr>
      <w:r>
        <w:rPr>
          <w:rFonts w:ascii="Arial" w:cs="Arial" w:eastAsia="Arial" w:hAnsi="Arial"/>
          <w:color w:val="333333"/>
          <w:sz w:val="20"/>
          <w:szCs w:val="20"/>
        </w:rPr>
        <w:t xml:space="preserve">The Personal Intelligence Layer is what elevates this project from a knowledge base into an intelligent work assistant. It reads the same raw data sources as Company Brain but extracts personal, actionable tasks directed at a specific user — and then automatically attaches the most relevant knowledge from Company Brain to help complete each task.</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Goal</w:t>
      </w:r>
    </w:p>
    <w:p>
      <w:pPr>
        <w:spacing w:after="120" w:before="80"/>
        <w:jc w:val="both"/>
      </w:pPr>
      <w:r>
        <w:rPr>
          <w:rFonts w:ascii="Arial" w:cs="Arial" w:eastAsia="Arial" w:hAnsi="Arial"/>
          <w:color w:val="333333"/>
          <w:sz w:val="20"/>
          <w:szCs w:val="20"/>
        </w:rPr>
        <w:t xml:space="preserve">Tasks extracted from synthetic Slack threads appear in the dashboard with urgency scores. Clicking a task opens the context panel showing relevant knowledge already attached. The user does not have to search for anything.</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Task Extraction Engine</w:t>
      </w:r>
    </w:p>
    <w:p>
      <w:pPr>
        <w:spacing w:after="120" w:before="80"/>
        <w:jc w:val="both"/>
      </w:pPr>
      <w:r>
        <w:rPr>
          <w:rFonts w:ascii="Arial" w:cs="Arial" w:eastAsia="Arial" w:hAnsi="Arial"/>
          <w:color w:val="333333"/>
          <w:sz w:val="20"/>
          <w:szCs w:val="20"/>
        </w:rPr>
        <w:t xml:space="preserve">The task extractor is a Celery worker on the personal queue. For each Slack thread and email thread, send the full content to Claude along with the current user's name and role. Ask Claude to return a JSON array of tasks, where each task includes: a description of what needs to be done, the type of action required (follow-up, respond, review, complete, or escalate), a raw urgency score from one to ten, a deadline if one is mentioned, whether the user was explicitly named or only implied, and the ID of the source message.</w:t>
      </w:r>
    </w:p>
    <w:p>
      <w:pPr>
        <w:spacing w:after="120" w:before="80"/>
        <w:jc w:val="both"/>
      </w:pPr>
      <w:r>
        <w:rPr>
          <w:rFonts w:ascii="Arial" w:cs="Arial" w:eastAsia="Arial" w:hAnsi="Arial"/>
          <w:color w:val="333333"/>
          <w:sz w:val="20"/>
          <w:szCs w:val="20"/>
        </w:rPr>
        <w:t xml:space="preserve">The things Claude should look for are: direct mentions of the user by name or handle, action phrases like 'can you,' 'please,' 'I need you to,' and 'follow up on,' implicit expectations where context makes it clear the user should act even without being named, any date or urgency language, and explicit assignments.</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Urgency Scoring</w:t>
      </w:r>
    </w:p>
    <w:p>
      <w:pPr>
        <w:spacing w:after="120" w:before="80"/>
        <w:jc w:val="both"/>
      </w:pPr>
      <w:r>
        <w:rPr>
          <w:rFonts w:ascii="Arial" w:cs="Arial" w:eastAsia="Arial" w:hAnsi="Arial"/>
          <w:color w:val="333333"/>
          <w:sz w:val="20"/>
          <w:szCs w:val="20"/>
        </w:rPr>
        <w:t xml:space="preserve">After extraction, run each task through a scoring function before storing it. Start with Claude's raw urgency score. Apply bonuses for a deadline within twenty-four hours, within three days, or within one week. Add a point if the user was explicitly named rather than implied. Add a point if the sender is a manager in your team directory. Apply a small daily decay for tasks that have been sitting unactioned for several days. Clamp the final score between one and ten. Group tasks into three bands for the dashboard: high urgency is eight to ten, medium is five to seven, and low is one to four.</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Context Bundler</w:t>
      </w:r>
    </w:p>
    <w:p>
      <w:pPr>
        <w:spacing w:after="120" w:before="80"/>
        <w:jc w:val="both"/>
      </w:pPr>
      <w:r>
        <w:rPr>
          <w:rFonts w:ascii="Arial" w:cs="Arial" w:eastAsia="Arial" w:hAnsi="Arial"/>
          <w:color w:val="333333"/>
          <w:sz w:val="20"/>
          <w:szCs w:val="20"/>
        </w:rPr>
        <w:t xml:space="preserve">After a task is scored and stored, the context bundler runs automatically. It takes the task description, calls the Company Brain Query API's search endpoint with that description as the query, and retrieves the top three to five most relevant knowledge chunks. It formats those chunks into a structured context bundle and writes it to the context_bundle column on the task record.</w:t>
      </w:r>
    </w:p>
    <w:p>
      <w:pPr>
        <w:spacing w:after="120" w:before="80"/>
        <w:jc w:val="both"/>
      </w:pPr>
      <w:r>
        <w:rPr>
          <w:rFonts w:ascii="Arial" w:cs="Arial" w:eastAsia="Arial" w:hAnsi="Arial"/>
          <w:color w:val="333333"/>
          <w:sz w:val="20"/>
          <w:szCs w:val="20"/>
        </w:rPr>
        <w:t xml:space="preserve">This is the architectural bridge between the two layers. The Personal Intelligence Layer does not have its own knowledge store — it is entirely a consumer of Company Brain's Query API. All knowledge lives in one place. The PIL only stores tasks and context bundles. By the time a task appears in the dashboard, its context is already attached.</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Personal API</w:t>
      </w:r>
    </w:p>
    <w:p>
      <w:pPr>
        <w:spacing w:after="120" w:before="80"/>
        <w:jc w:val="both"/>
      </w:pPr>
      <w:r>
        <w:rPr>
          <w:rFonts w:ascii="Arial" w:cs="Arial" w:eastAsia="Arial" w:hAnsi="Arial"/>
          <w:color w:val="333333"/>
          <w:sz w:val="20"/>
          <w:szCs w:val="20"/>
        </w:rPr>
        <w:t xml:space="preserve">Build a personal router at /v1/personal/ with the following endpoints: list all tasks for the current user sorted by urgency score descending, get a single task with its full context bundle, update a task's status to complete, snoozed, or dismissed, and get a summary of task counts by urgency band for the dashboard header.</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Unified Dashboard</w:t>
      </w:r>
    </w:p>
    <w:p>
      <w:pPr>
        <w:pStyle w:val="Heading3"/>
        <w:spacing w:after="100" w:before="260"/>
      </w:pPr>
      <w:r>
        <w:rPr>
          <w:rFonts w:ascii="Arial" w:cs="Arial" w:eastAsia="Arial" w:hAnsi="Arial"/>
          <w:b/>
          <w:bCs/>
          <w:color w:val="1A1A2E"/>
          <w:sz w:val="21"/>
          <w:szCs w:val="21"/>
        </w:rPr>
        <w:t xml:space="preserve">Task feed (left panel)</w:t>
      </w:r>
    </w:p>
    <w:p>
      <w:pPr>
        <w:spacing w:after="120" w:before="80"/>
        <w:jc w:val="both"/>
      </w:pPr>
      <w:r>
        <w:rPr>
          <w:rFonts w:ascii="Arial" w:cs="Arial" w:eastAsia="Arial" w:hAnsi="Arial"/>
          <w:color w:val="333333"/>
          <w:sz w:val="20"/>
          <w:szCs w:val="20"/>
        </w:rPr>
        <w:t xml:space="preserve">Tasks grouped into high, medium, and low urgency bands. Each card shows the task description, where it came from, who sent it, the deadline if there is one, and the urgency score. Mark complete, snooze, and dismiss buttons on each card. The feed polls for new tasks every sixty seconds.</w:t>
      </w:r>
    </w:p>
    <w:p>
      <w:pPr>
        <w:pStyle w:val="Heading3"/>
        <w:spacing w:after="100" w:before="260"/>
      </w:pPr>
      <w:r>
        <w:rPr>
          <w:rFonts w:ascii="Arial" w:cs="Arial" w:eastAsia="Arial" w:hAnsi="Arial"/>
          <w:b/>
          <w:bCs/>
          <w:color w:val="1A1A2E"/>
          <w:sz w:val="21"/>
          <w:szCs w:val="21"/>
        </w:rPr>
        <w:t xml:space="preserve">Context panel (center panel)</w:t>
      </w:r>
    </w:p>
    <w:p>
      <w:pPr>
        <w:spacing w:after="120" w:before="80"/>
        <w:jc w:val="both"/>
      </w:pPr>
      <w:r>
        <w:rPr>
          <w:rFonts w:ascii="Arial" w:cs="Arial" w:eastAsia="Arial" w:hAnsi="Arial"/>
          <w:color w:val="333333"/>
          <w:sz w:val="20"/>
          <w:szCs w:val="20"/>
        </w:rPr>
        <w:t xml:space="preserve">Opens when the user clicks a task. Shows the knowledge chunks bundled onto that task, each with its source label and relevance score. Each chunk links back to its source document. If the context bundle has not been populated yet, show a loading indicator.</w:t>
      </w:r>
    </w:p>
    <w:p>
      <w:pPr>
        <w:pStyle w:val="Heading3"/>
        <w:spacing w:after="100" w:before="260"/>
      </w:pPr>
      <w:r>
        <w:rPr>
          <w:rFonts w:ascii="Arial" w:cs="Arial" w:eastAsia="Arial" w:hAnsi="Arial"/>
          <w:b/>
          <w:bCs/>
          <w:color w:val="1A1A2E"/>
          <w:sz w:val="21"/>
          <w:szCs w:val="21"/>
        </w:rPr>
        <w:t xml:space="preserve">Brain Search bar (right panel)</w:t>
      </w:r>
    </w:p>
    <w:p>
      <w:pPr>
        <w:spacing w:after="120" w:before="80"/>
        <w:jc w:val="both"/>
      </w:pPr>
      <w:r>
        <w:rPr>
          <w:rFonts w:ascii="Arial" w:cs="Arial" w:eastAsia="Arial" w:hAnsi="Arial"/>
          <w:color w:val="333333"/>
          <w:sz w:val="20"/>
          <w:szCs w:val="20"/>
        </w:rPr>
        <w:t xml:space="preserve">A search input that calls the Company Brain search endpoint directly. The user can query any knowledge in the system without leaving the dashboard. Results show the top five chunks with source labels.</w:t>
      </w:r>
    </w:p>
    <w:p>
      <w:pPr>
        <w:spacing w:after="0" w:before="1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00ACC1" w:sz="14"/>
              <w:bottom w:val="single" w:color="DDDDDD" w:sz="2"/>
              <w:right w:val="none"/>
            </w:tcBorders>
            <w:shd w:fill="F7F7F7" w:val="clear"/>
            <w:tcMar>
              <w:top w:type="dxa" w:w="140"/>
              <w:left w:type="dxa" w:w="220"/>
              <w:bottom w:type="dxa" w:w="140"/>
              <w:right w:type="dxa" w:w="220"/>
            </w:tcMar>
          </w:tcPr>
          <w:p>
            <w:pPr>
              <w:spacing w:after="80" w:before="0"/>
            </w:pPr>
            <w:r>
              <w:rPr>
                <w:rFonts w:ascii="Arial" w:cs="Arial" w:eastAsia="Arial" w:hAnsi="Arial"/>
                <w:b/>
                <w:bCs/>
                <w:color w:val="00ACC1"/>
                <w:sz w:val="19"/>
                <w:szCs w:val="19"/>
              </w:rPr>
              <w:t xml:space="preserve">Phase 5 is complete when:</w:t>
            </w:r>
          </w:p>
          <w:p>
            <w:pPr>
              <w:spacing w:after="0" w:before="0"/>
            </w:pPr>
            <w:r>
              <w:rPr>
                <w:rFonts w:ascii="Arial" w:cs="Arial" w:eastAsia="Arial" w:hAnsi="Arial"/>
                <w:color w:val="444444"/>
                <w:sz w:val="19"/>
                <w:szCs w:val="19"/>
              </w:rPr>
              <w:t xml:space="preserve">A task appears in the feed extracted from one of your synthetic Slack threads. Clicking it opens the context panel with relevant knowledge chunks from Company Brain already attached. The task has an urgency score reflecting the content of the source message.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ACC1" w:sz="16"/>
              <w:bottom w:val="none"/>
              <w:right w:val="none"/>
            </w:tcBorders>
            <w:shd w:fill="F0FAFB" w:val="clear"/>
            <w:tcMar>
              <w:top w:type="dxa" w:w="180"/>
              <w:left w:type="dxa" w:w="260"/>
              <w:bottom w:type="dxa" w:w="180"/>
              <w:right w:type="dxa" w:w="260"/>
            </w:tcMar>
          </w:tcPr>
          <w:p>
            <w:pPr>
              <w:spacing w:after="80" w:before="0"/>
            </w:pPr>
            <w:r>
              <w:rPr>
                <w:rFonts w:ascii="Arial" w:cs="Arial" w:eastAsia="Arial" w:hAnsi="Arial"/>
                <w:b/>
                <w:bCs/>
                <w:color w:val="00ACC1"/>
                <w:sz w:val="26"/>
                <w:szCs w:val="26"/>
              </w:rPr>
              <w:t xml:space="preserve">Phase 6  </w:t>
            </w:r>
            <w:r>
              <w:rPr>
                <w:rFonts w:ascii="Arial" w:cs="Arial" w:eastAsia="Arial" w:hAnsi="Arial"/>
                <w:b/>
                <w:bCs/>
                <w:color w:val="1A1A2E"/>
                <w:sz w:val="26"/>
                <w:szCs w:val="26"/>
              </w:rPr>
              <w:t xml:space="preserve">—  Polish, Testing, Documentation, and Deployment</w:t>
            </w:r>
          </w:p>
          <w:p>
            <w:pPr>
              <w:spacing w:after="0" w:before="0"/>
            </w:pPr>
            <w:r>
              <w:rPr>
                <w:rFonts w:ascii="Arial" w:cs="Arial" w:eastAsia="Arial" w:hAnsi="Arial"/>
                <w:i/>
                <w:iCs/>
                <w:color w:val="555555"/>
                <w:sz w:val="19"/>
                <w:szCs w:val="19"/>
              </w:rPr>
              <w:t xml:space="preserve">Error handling · test coverage · README · cloud deployment</w:t>
            </w:r>
          </w:p>
        </w:tc>
      </w:tr>
    </w:tbl>
    <w:p>
      <w:pPr>
        <w:spacing w:after="0" w:before="200"/>
      </w:pPr>
      <w:r>
        <w:rPr>
          <w:rFonts w:ascii="Arial" w:cs="Arial" w:eastAsia="Arial" w:hAnsi="Arial"/>
          <w:color w:val="333333"/>
          <w:sz w:val="20"/>
          <w:szCs w:val="20"/>
        </w:rPr>
        <w:t xml:space="preserve"/>
      </w:r>
    </w:p>
    <w:p>
      <w:pPr>
        <w:spacing w:after="120" w:before="80"/>
        <w:jc w:val="both"/>
      </w:pPr>
      <w:r>
        <w:rPr>
          <w:rFonts w:ascii="Arial" w:cs="Arial" w:eastAsia="Arial" w:hAnsi="Arial"/>
          <w:color w:val="333333"/>
          <w:sz w:val="20"/>
          <w:szCs w:val="20"/>
        </w:rPr>
        <w:t xml:space="preserve">Phase 6 is what separates a working project from a portfolio-ready one. The system functions after Phase 5. This phase makes it demonstrable, defensible in interviews, and deployable to a cloud URL you can share.</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Goal</w:t>
      </w:r>
    </w:p>
    <w:p>
      <w:pPr>
        <w:spacing w:after="120" w:before="80"/>
        <w:jc w:val="both"/>
      </w:pPr>
      <w:r>
        <w:rPr>
          <w:rFonts w:ascii="Arial" w:cs="Arial" w:eastAsia="Arial" w:hAnsi="Arial"/>
          <w:color w:val="333333"/>
          <w:sz w:val="20"/>
          <w:szCs w:val="20"/>
        </w:rPr>
        <w:t xml:space="preserve">The system runs end to end without errors. The README is professional. The demo scenario executes cleanly in under three minutes. The project is deployed and accessible at a public URL.</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Error Handling</w:t>
      </w:r>
    </w:p>
    <w:p>
      <w:pPr>
        <w:spacing w:after="120" w:before="80"/>
        <w:jc w:val="both"/>
      </w:pPr>
      <w:r>
        <w:rPr>
          <w:rFonts w:ascii="Arial" w:cs="Arial" w:eastAsia="Arial" w:hAnsi="Arial"/>
          <w:color w:val="333333"/>
          <w:sz w:val="20"/>
          <w:szCs w:val="20"/>
        </w:rPr>
        <w:t xml:space="preserve">Go through every API endpoint and Celery task and add proper error handling. Every API error should return a consistent JSON response with an error code and a human-readable message. Every Celery task should retry automatically up to three times with a short delay between attempts before marking the job as failed. Claude API rate limit errors and timeouts should be caught and handled gracefully — never let them crash the worker. No part of the system should fail silently. Errors should be logged and surfaced in the ingestion dashboard.</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Testing</w:t>
      </w:r>
    </w:p>
    <w:p>
      <w:pPr>
        <w:spacing w:after="120" w:before="80"/>
        <w:jc w:val="both"/>
      </w:pPr>
      <w:r>
        <w:rPr>
          <w:rFonts w:ascii="Arial" w:cs="Arial" w:eastAsia="Arial" w:hAnsi="Arial"/>
          <w:color w:val="333333"/>
          <w:sz w:val="20"/>
          <w:szCs w:val="20"/>
        </w:rPr>
        <w:t xml:space="preserve">Write tests for the critical paths. You do not need full coverage — focus on the things that break most painfully if they are wrong.</w:t>
      </w:r>
    </w:p>
    <w:p>
      <w:pPr>
        <w:pStyle w:val="ListParagraph"/>
        <w:numPr>
          <w:ilvl w:val="0"/>
          <w:numId w:val="2"/>
        </w:numPr>
        <w:spacing w:after="60" w:before="40"/>
      </w:pPr>
      <w:r>
        <w:rPr>
          <w:rFonts w:ascii="Arial" w:cs="Arial" w:eastAsia="Arial" w:hAnsi="Arial"/>
          <w:color w:val="333333"/>
          <w:sz w:val="20"/>
          <w:szCs w:val="20"/>
        </w:rPr>
        <w:t xml:space="preserve">Chunking: given a document of a known size, assert the correct number of chunks with the correct overlap</w:t>
      </w:r>
    </w:p>
    <w:p>
      <w:pPr>
        <w:pStyle w:val="ListParagraph"/>
        <w:numPr>
          <w:ilvl w:val="0"/>
          <w:numId w:val="2"/>
        </w:numPr>
        <w:spacing w:after="60" w:before="40"/>
      </w:pPr>
      <w:r>
        <w:rPr>
          <w:rFonts w:ascii="Arial" w:cs="Arial" w:eastAsia="Arial" w:hAnsi="Arial"/>
          <w:color w:val="333333"/>
          <w:sz w:val="20"/>
          <w:szCs w:val="20"/>
        </w:rPr>
        <w:t xml:space="preserve">Query pipeline: given a seeded database, ask about the refund policy and assert that both the old and new documents are retrieved</w:t>
      </w:r>
    </w:p>
    <w:p>
      <w:pPr>
        <w:pStyle w:val="ListParagraph"/>
        <w:numPr>
          <w:ilvl w:val="0"/>
          <w:numId w:val="2"/>
        </w:numPr>
        <w:spacing w:after="60" w:before="40"/>
      </w:pPr>
      <w:r>
        <w:rPr>
          <w:rFonts w:ascii="Arial" w:cs="Arial" w:eastAsia="Arial" w:hAnsi="Arial"/>
          <w:color w:val="333333"/>
          <w:sz w:val="20"/>
          <w:szCs w:val="20"/>
        </w:rPr>
        <w:t xml:space="preserve">Contradiction detection: assert that the answer correctly identifies the conflict between the two policy documents</w:t>
      </w:r>
    </w:p>
    <w:p>
      <w:pPr>
        <w:pStyle w:val="ListParagraph"/>
        <w:numPr>
          <w:ilvl w:val="0"/>
          <w:numId w:val="2"/>
        </w:numPr>
        <w:spacing w:after="60" w:before="40"/>
      </w:pPr>
      <w:r>
        <w:rPr>
          <w:rFonts w:ascii="Arial" w:cs="Arial" w:eastAsia="Arial" w:hAnsi="Arial"/>
          <w:color w:val="333333"/>
          <w:sz w:val="20"/>
          <w:szCs w:val="20"/>
        </w:rPr>
        <w:t xml:space="preserve">Task extraction: given the enterprise proposal Slack thread, assert a task is created with the correct description</w:t>
      </w:r>
    </w:p>
    <w:p>
      <w:pPr>
        <w:pStyle w:val="ListParagraph"/>
        <w:numPr>
          <w:ilvl w:val="0"/>
          <w:numId w:val="2"/>
        </w:numPr>
        <w:spacing w:after="60" w:before="40"/>
      </w:pPr>
      <w:r>
        <w:rPr>
          <w:rFonts w:ascii="Arial" w:cs="Arial" w:eastAsia="Arial" w:hAnsi="Arial"/>
          <w:color w:val="333333"/>
          <w:sz w:val="20"/>
          <w:szCs w:val="20"/>
        </w:rPr>
        <w:t xml:space="preserve">Context bundler: assert that after task creation, the context_bundle field is populated</w:t>
      </w:r>
    </w:p>
    <w:p>
      <w:pPr>
        <w:pStyle w:val="ListParagraph"/>
        <w:numPr>
          <w:ilvl w:val="0"/>
          <w:numId w:val="2"/>
        </w:numPr>
        <w:spacing w:after="60" w:before="40"/>
      </w:pPr>
      <w:r>
        <w:rPr>
          <w:rFonts w:ascii="Arial" w:cs="Arial" w:eastAsia="Arial" w:hAnsi="Arial"/>
          <w:color w:val="333333"/>
          <w:sz w:val="20"/>
          <w:szCs w:val="20"/>
        </w:rPr>
        <w:t xml:space="preserve">Authentication: assert that all protected endpoints return 401 without a valid JWT token</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The Demo Scenario</w:t>
      </w:r>
    </w:p>
    <w:p>
      <w:pPr>
        <w:spacing w:after="120" w:before="80"/>
        <w:jc w:val="both"/>
      </w:pPr>
      <w:r>
        <w:rPr>
          <w:rFonts w:ascii="Arial" w:cs="Arial" w:eastAsia="Arial" w:hAnsi="Arial"/>
          <w:color w:val="333333"/>
          <w:sz w:val="20"/>
          <w:szCs w:val="20"/>
        </w:rPr>
        <w:t xml:space="preserve">Before writing documentation, define and rehearse the exact demo you will run in every interview. Practice it until you can do it in under three minutes without notes.</w:t>
      </w:r>
    </w:p>
    <w:p>
      <w:pPr>
        <w:pStyle w:val="ListParagraph"/>
        <w:numPr>
          <w:ilvl w:val="0"/>
          <w:numId w:val="2"/>
        </w:numPr>
        <w:spacing w:after="60" w:before="40"/>
      </w:pPr>
      <w:r>
        <w:rPr>
          <w:rFonts w:ascii="Arial" w:cs="Arial" w:eastAsia="Arial" w:hAnsi="Arial"/>
          <w:color w:val="333333"/>
          <w:sz w:val="20"/>
          <w:szCs w:val="20"/>
        </w:rPr>
        <w:t xml:space="preserve">Step 1 — Open the chat interface. Ask: What is our refund policy? The answer should cite both the policy document and the Slack thread, identify the contradiction, and note which source is more recent. This is the headline moment.</w:t>
      </w:r>
    </w:p>
    <w:p>
      <w:pPr>
        <w:pStyle w:val="ListParagraph"/>
        <w:numPr>
          <w:ilvl w:val="0"/>
          <w:numId w:val="2"/>
        </w:numPr>
        <w:spacing w:after="60" w:before="40"/>
      </w:pPr>
      <w:r>
        <w:rPr>
          <w:rFonts w:ascii="Arial" w:cs="Arial" w:eastAsia="Arial" w:hAnsi="Arial"/>
          <w:color w:val="333333"/>
          <w:sz w:val="20"/>
          <w:szCs w:val="20"/>
        </w:rPr>
        <w:t xml:space="preserve">Step 2 — Ask: Who handles VIP customer escalations? The answer should draw from the escalation matrix and the VIP handling document, demonstrating multi-source retrieval.</w:t>
      </w:r>
    </w:p>
    <w:p>
      <w:pPr>
        <w:pStyle w:val="ListParagraph"/>
        <w:numPr>
          <w:ilvl w:val="0"/>
          <w:numId w:val="2"/>
        </w:numPr>
        <w:spacing w:after="60" w:before="40"/>
      </w:pPr>
      <w:r>
        <w:rPr>
          <w:rFonts w:ascii="Arial" w:cs="Arial" w:eastAsia="Arial" w:hAnsi="Arial"/>
          <w:color w:val="333333"/>
          <w:sz w:val="20"/>
          <w:szCs w:val="20"/>
        </w:rPr>
        <w:t xml:space="preserve">Step 3 — Switch to the dashboard. Show the task feed with the task extracted from the enterprise proposal Slack thread. Explain that this was identified automatically.</w:t>
      </w:r>
    </w:p>
    <w:p>
      <w:pPr>
        <w:pStyle w:val="ListParagraph"/>
        <w:numPr>
          <w:ilvl w:val="0"/>
          <w:numId w:val="2"/>
        </w:numPr>
        <w:spacing w:after="60" w:before="40"/>
      </w:pPr>
      <w:r>
        <w:rPr>
          <w:rFonts w:ascii="Arial" w:cs="Arial" w:eastAsia="Arial" w:hAnsi="Arial"/>
          <w:color w:val="333333"/>
          <w:sz w:val="20"/>
          <w:szCs w:val="20"/>
        </w:rPr>
        <w:t xml:space="preserve">Step 4 — Click the task. Show the context panel opening with the relevant thread and the client communication SOP already attached. Explain that this context was bundled automatically the moment the task was extracted.</w:t>
      </w:r>
    </w:p>
    <w:p>
      <w:pPr>
        <w:pStyle w:val="ListParagraph"/>
        <w:numPr>
          <w:ilvl w:val="0"/>
          <w:numId w:val="2"/>
        </w:numPr>
        <w:spacing w:after="60" w:before="40"/>
      </w:pPr>
      <w:r>
        <w:rPr>
          <w:rFonts w:ascii="Arial" w:cs="Arial" w:eastAsia="Arial" w:hAnsi="Arial"/>
          <w:color w:val="333333"/>
          <w:sz w:val="20"/>
          <w:szCs w:val="20"/>
        </w:rPr>
        <w:t xml:space="preserve">Step 5 — Show the ingestion dashboard. Trigger a manual sync. Show the job appearing in the job history in real time.</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Documentation</w:t>
      </w:r>
    </w:p>
    <w:p>
      <w:pPr>
        <w:spacing w:after="120" w:before="80"/>
        <w:jc w:val="both"/>
      </w:pPr>
      <w:r>
        <w:rPr>
          <w:rFonts w:ascii="Arial" w:cs="Arial" w:eastAsia="Arial" w:hAnsi="Arial"/>
          <w:color w:val="333333"/>
          <w:sz w:val="20"/>
          <w:szCs w:val="20"/>
        </w:rPr>
        <w:t xml:space="preserve">The README is the first thing an interviewer reads when they look at your repository. It needs to be excellent.</w:t>
      </w:r>
    </w:p>
    <w:p>
      <w:pPr>
        <w:pStyle w:val="ListParagraph"/>
        <w:numPr>
          <w:ilvl w:val="0"/>
          <w:numId w:val="2"/>
        </w:numPr>
        <w:spacing w:after="60" w:before="40"/>
      </w:pPr>
      <w:r>
        <w:rPr>
          <w:rFonts w:ascii="Arial" w:cs="Arial" w:eastAsia="Arial" w:hAnsi="Arial"/>
          <w:color w:val="333333"/>
          <w:sz w:val="20"/>
          <w:szCs w:val="20"/>
        </w:rPr>
        <w:t xml:space="preserve">Open with two to three sentences explaining what the project is and what makes it technically interesting</w:t>
      </w:r>
    </w:p>
    <w:p>
      <w:pPr>
        <w:pStyle w:val="ListParagraph"/>
        <w:numPr>
          <w:ilvl w:val="0"/>
          <w:numId w:val="2"/>
        </w:numPr>
        <w:spacing w:after="60" w:before="40"/>
      </w:pPr>
      <w:r>
        <w:rPr>
          <w:rFonts w:ascii="Arial" w:cs="Arial" w:eastAsia="Arial" w:hAnsi="Arial"/>
          <w:color w:val="333333"/>
          <w:sz w:val="20"/>
          <w:szCs w:val="20"/>
        </w:rPr>
        <w:t xml:space="preserve">Embed your architecture diagram as an image</w:t>
      </w:r>
    </w:p>
    <w:p>
      <w:pPr>
        <w:pStyle w:val="ListParagraph"/>
        <w:numPr>
          <w:ilvl w:val="0"/>
          <w:numId w:val="2"/>
        </w:numPr>
        <w:spacing w:after="60" w:before="40"/>
      </w:pPr>
      <w:r>
        <w:rPr>
          <w:rFonts w:ascii="Arial" w:cs="Arial" w:eastAsia="Arial" w:hAnsi="Arial"/>
          <w:color w:val="333333"/>
          <w:sz w:val="20"/>
          <w:szCs w:val="20"/>
        </w:rPr>
        <w:t xml:space="preserve">Include a tech stack table with every technology and one sentence explaining why it was chosen</w:t>
      </w:r>
    </w:p>
    <w:p>
      <w:pPr>
        <w:pStyle w:val="ListParagraph"/>
        <w:numPr>
          <w:ilvl w:val="0"/>
          <w:numId w:val="2"/>
        </w:numPr>
        <w:spacing w:after="60" w:before="40"/>
      </w:pPr>
      <w:r>
        <w:rPr>
          <w:rFonts w:ascii="Arial" w:cs="Arial" w:eastAsia="Arial" w:hAnsi="Arial"/>
          <w:color w:val="333333"/>
          <w:sz w:val="20"/>
          <w:szCs w:val="20"/>
        </w:rPr>
        <w:t xml:space="preserve">Provide a step-by-step quick start from git clone to a running demo</w:t>
      </w:r>
    </w:p>
    <w:p>
      <w:pPr>
        <w:pStyle w:val="ListParagraph"/>
        <w:numPr>
          <w:ilvl w:val="0"/>
          <w:numId w:val="2"/>
        </w:numPr>
        <w:spacing w:after="60" w:before="40"/>
      </w:pPr>
      <w:r>
        <w:rPr>
          <w:rFonts w:ascii="Arial" w:cs="Arial" w:eastAsia="Arial" w:hAnsi="Arial"/>
          <w:color w:val="333333"/>
          <w:sz w:val="20"/>
          <w:szCs w:val="20"/>
        </w:rPr>
        <w:t xml:space="preserve">Include demo login credentials for the pre-seeded user</w:t>
      </w:r>
    </w:p>
    <w:p>
      <w:pPr>
        <w:pStyle w:val="ListParagraph"/>
        <w:numPr>
          <w:ilvl w:val="0"/>
          <w:numId w:val="2"/>
        </w:numPr>
        <w:spacing w:after="60" w:before="40"/>
      </w:pPr>
      <w:r>
        <w:rPr>
          <w:rFonts w:ascii="Arial" w:cs="Arial" w:eastAsia="Arial" w:hAnsi="Arial"/>
          <w:color w:val="333333"/>
          <w:sz w:val="20"/>
          <w:szCs w:val="20"/>
        </w:rPr>
        <w:t xml:space="preserve">Write a section on key design decisions covering the two-pipeline architecture, why you used Celery and Redis for v1, and how you would migrate to AWS SQS in v2 without restructuring the rest of the system</w:t>
      </w:r>
    </w:p>
    <w:p>
      <w:pPr>
        <w:spacing w:after="120" w:before="80"/>
        <w:jc w:val="both"/>
      </w:pPr>
      <w:r>
        <w:rPr>
          <w:rFonts w:ascii="Arial" w:cs="Arial" w:eastAsia="Arial" w:hAnsi="Arial"/>
          <w:color w:val="333333"/>
          <w:sz w:val="20"/>
          <w:szCs w:val="20"/>
        </w:rPr>
        <w:t xml:space="preserve">That last point about the migration path is important. The fact that you designed for it demonstrates architectural maturity and will come up in interviews.</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Cloud Deployment</w:t>
      </w:r>
    </w:p>
    <w:p>
      <w:pPr>
        <w:spacing w:after="120" w:before="80"/>
        <w:jc w:val="both"/>
      </w:pPr>
      <w:r>
        <w:rPr>
          <w:rFonts w:ascii="Arial" w:cs="Arial" w:eastAsia="Arial" w:hAnsi="Arial"/>
          <w:color w:val="333333"/>
          <w:sz w:val="20"/>
          <w:szCs w:val="20"/>
        </w:rPr>
        <w:t xml:space="preserve">Your Docker Compose setup translates directly to cloud deployment. The containers do not change — only where they run.</w:t>
      </w:r>
    </w:p>
    <w:p>
      <w:pPr>
        <w:pStyle w:val="ListParagraph"/>
        <w:numPr>
          <w:ilvl w:val="0"/>
          <w:numId w:val="2"/>
        </w:numPr>
        <w:spacing w:after="60" w:before="40"/>
      </w:pPr>
      <w:r>
        <w:rPr>
          <w:rFonts w:ascii="Arial" w:cs="Arial" w:eastAsia="Arial" w:hAnsi="Arial"/>
          <w:color w:val="333333"/>
          <w:sz w:val="20"/>
          <w:szCs w:val="20"/>
        </w:rPr>
        <w:t xml:space="preserve">FastAPI and Celery workers — deploy on AWS ECS Fargate, a managed container service with no server management</w:t>
      </w:r>
    </w:p>
    <w:p>
      <w:pPr>
        <w:pStyle w:val="ListParagraph"/>
        <w:numPr>
          <w:ilvl w:val="0"/>
          <w:numId w:val="2"/>
        </w:numPr>
        <w:spacing w:after="60" w:before="40"/>
      </w:pPr>
      <w:r>
        <w:rPr>
          <w:rFonts w:ascii="Arial" w:cs="Arial" w:eastAsia="Arial" w:hAnsi="Arial"/>
          <w:color w:val="333333"/>
          <w:sz w:val="20"/>
          <w:szCs w:val="20"/>
        </w:rPr>
        <w:t xml:space="preserve">PostgreSQL — move to AWS RDS for automated backups and failover</w:t>
      </w:r>
    </w:p>
    <w:p>
      <w:pPr>
        <w:pStyle w:val="ListParagraph"/>
        <w:numPr>
          <w:ilvl w:val="0"/>
          <w:numId w:val="2"/>
        </w:numPr>
        <w:spacing w:after="60" w:before="40"/>
      </w:pPr>
      <w:r>
        <w:rPr>
          <w:rFonts w:ascii="Arial" w:cs="Arial" w:eastAsia="Arial" w:hAnsi="Arial"/>
          <w:color w:val="333333"/>
          <w:sz w:val="20"/>
          <w:szCs w:val="20"/>
        </w:rPr>
        <w:t xml:space="preserve">Redis — move to AWS ElastiCache for managed availability</w:t>
      </w:r>
    </w:p>
    <w:p>
      <w:pPr>
        <w:pStyle w:val="ListParagraph"/>
        <w:numPr>
          <w:ilvl w:val="0"/>
          <w:numId w:val="2"/>
        </w:numPr>
        <w:spacing w:after="60" w:before="40"/>
      </w:pPr>
      <w:r>
        <w:rPr>
          <w:rFonts w:ascii="Arial" w:cs="Arial" w:eastAsia="Arial" w:hAnsi="Arial"/>
          <w:color w:val="333333"/>
          <w:sz w:val="20"/>
          <w:szCs w:val="20"/>
        </w:rPr>
        <w:t xml:space="preserve">Qdrant (if using) — run on a small EC2 instance with the Docker container</w:t>
      </w:r>
    </w:p>
    <w:p>
      <w:pPr>
        <w:pStyle w:val="ListParagraph"/>
        <w:numPr>
          <w:ilvl w:val="0"/>
          <w:numId w:val="2"/>
        </w:numPr>
        <w:spacing w:after="60" w:before="40"/>
      </w:pPr>
      <w:r>
        <w:rPr>
          <w:rFonts w:ascii="Arial" w:cs="Arial" w:eastAsia="Arial" w:hAnsi="Arial"/>
          <w:color w:val="333333"/>
          <w:sz w:val="20"/>
          <w:szCs w:val="20"/>
        </w:rPr>
        <w:t xml:space="preserve">React frontend — deploy to S3 and CloudFront for fast global delivery</w:t>
      </w:r>
    </w:p>
    <w:p>
      <w:pPr>
        <w:pStyle w:val="ListParagraph"/>
        <w:numPr>
          <w:ilvl w:val="0"/>
          <w:numId w:val="2"/>
        </w:numPr>
        <w:spacing w:after="60" w:before="40"/>
      </w:pPr>
      <w:r>
        <w:rPr>
          <w:rFonts w:ascii="Arial" w:cs="Arial" w:eastAsia="Arial" w:hAnsi="Arial"/>
          <w:color w:val="333333"/>
          <w:sz w:val="20"/>
          <w:szCs w:val="20"/>
        </w:rPr>
        <w:t xml:space="preserve">Secrets — replace your .env file with AWS Secrets Manager</w:t>
      </w:r>
    </w:p>
    <w:p>
      <w:pPr>
        <w:spacing w:after="0" w:before="1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00ACC1" w:sz="14"/>
              <w:bottom w:val="single" w:color="DDDDDD" w:sz="2"/>
              <w:right w:val="none"/>
            </w:tcBorders>
            <w:shd w:fill="F7F7F7" w:val="clear"/>
            <w:tcMar>
              <w:top w:type="dxa" w:w="140"/>
              <w:left w:type="dxa" w:w="220"/>
              <w:bottom w:type="dxa" w:w="140"/>
              <w:right w:type="dxa" w:w="220"/>
            </w:tcMar>
          </w:tcPr>
          <w:p>
            <w:pPr>
              <w:spacing w:after="80" w:before="0"/>
            </w:pPr>
            <w:r>
              <w:rPr>
                <w:rFonts w:ascii="Arial" w:cs="Arial" w:eastAsia="Arial" w:hAnsi="Arial"/>
                <w:b/>
                <w:bCs/>
                <w:color w:val="00ACC1"/>
                <w:sz w:val="19"/>
                <w:szCs w:val="19"/>
              </w:rPr>
              <w:t xml:space="preserve">Phase 6 is complete when:</w:t>
            </w:r>
          </w:p>
          <w:p>
            <w:pPr>
              <w:spacing w:after="0" w:before="0"/>
            </w:pPr>
            <w:r>
              <w:rPr>
                <w:rFonts w:ascii="Arial" w:cs="Arial" w:eastAsia="Arial" w:hAnsi="Arial"/>
                <w:color w:val="444444"/>
                <w:sz w:val="19"/>
                <w:szCs w:val="19"/>
              </w:rPr>
              <w:t xml:space="preserve">The README reads as a professional project document. The five-step demo runs without errors in under three minutes. Tests pass. The system is live at a URL you can share with interviewers. You can explain every technical decision without notes.</w:t>
            </w:r>
          </w:p>
        </w:tc>
      </w:tr>
    </w:tbl>
    <w:p>
      <w:r>
        <w:br w:type="page"/>
      </w:r>
    </w:p>
    <w:p>
      <w:pPr>
        <w:pStyle w:val="Heading1"/>
        <w:pBdr>
          <w:bottom w:val="single" w:color="00ACC1" w:sz="6" w:space="4"/>
        </w:pBdr>
        <w:spacing w:after="200" w:before="480"/>
      </w:pPr>
      <w:r>
        <w:rPr>
          <w:rFonts w:ascii="Arial" w:cs="Arial" w:eastAsia="Arial" w:hAnsi="Arial"/>
          <w:b/>
          <w:bCs/>
          <w:color w:val="1A1A2E"/>
          <w:sz w:val="34"/>
          <w:szCs w:val="34"/>
        </w:rPr>
        <w:t xml:space="preserve">Key Principles</w:t>
      </w:r>
    </w:p>
    <w:p>
      <w:pPr>
        <w:spacing w:after="120" w:before="80"/>
        <w:jc w:val="both"/>
      </w:pPr>
      <w:r>
        <w:rPr>
          <w:rFonts w:ascii="Arial" w:cs="Arial" w:eastAsia="Arial" w:hAnsi="Arial"/>
          <w:color w:val="333333"/>
          <w:sz w:val="20"/>
          <w:szCs w:val="20"/>
        </w:rPr>
        <w:t xml:space="preserve">These principles should guide every decision you make throughout the build.</w:t>
      </w:r>
    </w:p>
    <w:p>
      <w:pPr>
        <w:spacing w:after="0" w:before="160"/>
      </w:pPr>
      <w:r>
        <w:rPr>
          <w:rFonts w:ascii="Arial" w:cs="Arial" w:eastAsia="Arial" w:hAnsi="Arial"/>
          <w:color w:val="333333"/>
          <w:sz w:val="20"/>
          <w:szCs w:val="20"/>
        </w:rPr>
        <w:t xml:space="preserve"/>
      </w:r>
    </w:p>
    <w:p>
      <w:pPr>
        <w:pStyle w:val="Heading2"/>
        <w:spacing w:after="140" w:before="360"/>
      </w:pPr>
      <w:r>
        <w:rPr>
          <w:rFonts w:ascii="Arial" w:cs="Arial" w:eastAsia="Arial" w:hAnsi="Arial"/>
          <w:b/>
          <w:bCs/>
          <w:color w:val="00ACC1"/>
          <w:sz w:val="24"/>
          <w:szCs w:val="24"/>
        </w:rPr>
        <w:t xml:space="preserve">Build to interfaces, not implementations</w:t>
      </w:r>
    </w:p>
    <w:p>
      <w:pPr>
        <w:spacing w:after="120" w:before="80"/>
        <w:jc w:val="both"/>
      </w:pPr>
      <w:r>
        <w:rPr>
          <w:rFonts w:ascii="Arial" w:cs="Arial" w:eastAsia="Arial" w:hAnsi="Arial"/>
          <w:color w:val="333333"/>
          <w:sz w:val="20"/>
          <w:szCs w:val="20"/>
        </w:rPr>
        <w:t xml:space="preserve">Every connector outputs the same Document schema. The pipeline never knows or cares whether data came from Slack or a Markdown file. This is what makes the system extensible. Adding a new data source in v2 means writing one new connector module — nothing else in the pipeline changes.</w:t>
      </w:r>
    </w:p>
    <w:p>
      <w:pPr>
        <w:pStyle w:val="Heading2"/>
        <w:spacing w:after="140" w:before="360"/>
      </w:pPr>
      <w:r>
        <w:rPr>
          <w:rFonts w:ascii="Arial" w:cs="Arial" w:eastAsia="Arial" w:hAnsi="Arial"/>
          <w:b/>
          <w:bCs/>
          <w:color w:val="00ACC1"/>
          <w:sz w:val="24"/>
          <w:szCs w:val="24"/>
        </w:rPr>
        <w:t xml:space="preserve">The Personal Intelligence Layer does not duplicate Company Brain</w:t>
      </w:r>
    </w:p>
    <w:p>
      <w:pPr>
        <w:spacing w:after="120" w:before="80"/>
        <w:jc w:val="both"/>
      </w:pPr>
      <w:r>
        <w:rPr>
          <w:rFonts w:ascii="Arial" w:cs="Arial" w:eastAsia="Arial" w:hAnsi="Arial"/>
          <w:color w:val="333333"/>
          <w:sz w:val="20"/>
          <w:szCs w:val="20"/>
        </w:rPr>
        <w:t xml:space="preserve">The PIL has no knowledge store of its own. It is a consumer of Company Brain's Query API. All knowledge lives in one place. The PIL only stores tasks and context bundles. This is the key architectural insight of the two-pipeline design and you should be able to explain it clearly in any interview.</w:t>
      </w:r>
    </w:p>
    <w:p>
      <w:pPr>
        <w:pStyle w:val="Heading2"/>
        <w:spacing w:after="140" w:before="360"/>
      </w:pPr>
      <w:r>
        <w:rPr>
          <w:rFonts w:ascii="Arial" w:cs="Arial" w:eastAsia="Arial" w:hAnsi="Arial"/>
          <w:b/>
          <w:bCs/>
          <w:color w:val="00ACC1"/>
          <w:sz w:val="24"/>
          <w:szCs w:val="24"/>
        </w:rPr>
        <w:t xml:space="preserve">Strategic noise over clean data</w:t>
      </w:r>
    </w:p>
    <w:p>
      <w:pPr>
        <w:spacing w:after="120" w:before="80"/>
        <w:jc w:val="both"/>
      </w:pPr>
      <w:r>
        <w:rPr>
          <w:rFonts w:ascii="Arial" w:cs="Arial" w:eastAsia="Arial" w:hAnsi="Arial"/>
          <w:color w:val="333333"/>
          <w:sz w:val="20"/>
          <w:szCs w:val="20"/>
        </w:rPr>
        <w:t xml:space="preserve">The most impressive demo scenario is a system detecting and resolving a contradiction between two sources. Design your synthetic data around that scenario. A clean retrieval from a single authoritative source is not memorable. A system that reasons about conflicting information is.</w:t>
      </w:r>
    </w:p>
    <w:p>
      <w:pPr>
        <w:pStyle w:val="Heading2"/>
        <w:spacing w:after="140" w:before="360"/>
      </w:pPr>
      <w:r>
        <w:rPr>
          <w:rFonts w:ascii="Arial" w:cs="Arial" w:eastAsia="Arial" w:hAnsi="Arial"/>
          <w:b/>
          <w:bCs/>
          <w:color w:val="00ACC1"/>
          <w:sz w:val="24"/>
          <w:szCs w:val="24"/>
        </w:rPr>
        <w:t xml:space="preserve">v1 ships, v2 migrates</w:t>
      </w:r>
    </w:p>
    <w:p>
      <w:pPr>
        <w:spacing w:after="120" w:before="80"/>
        <w:jc w:val="both"/>
      </w:pPr>
      <w:r>
        <w:rPr>
          <w:rFonts w:ascii="Arial" w:cs="Arial" w:eastAsia="Arial" w:hAnsi="Arial"/>
          <w:color w:val="333333"/>
          <w:sz w:val="20"/>
          <w:szCs w:val="20"/>
        </w:rPr>
        <w:t xml:space="preserve">Build v1 with Celery, Redis, and pgvector. They are simpler, cheaper, and run locally with no external dependencies. Design the queue and storage layers cleanly so that replacing them in v2 is a configuration change, not a rewrite. Document the migration path in your README. The fact that you designed for it demonstrates architectural maturity and is worth more in an interview than having already done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pPr>
    <w:r>
      <w:rPr>
        <w:rFonts w:ascii="Arial" w:cs="Arial" w:eastAsia="Arial" w:hAnsi="Arial"/>
        <w:color w:val="888888"/>
        <w:sz w:val="17"/>
        <w:szCs w:val="17"/>
      </w:rPr>
      <w:t xml:space="preserve">Company Brain + Personal Intelligence Layer</w:t>
    </w:r>
    <w:r>
      <w:rPr>
        <w:rFonts w:ascii="Arial" w:cs="Arial" w:eastAsia="Arial" w:hAnsi="Arial"/>
        <w:sz w:val="17"/>
        <w:szCs w:val="17"/>
      </w:rPr>
      <w:t xml:space="preserve">	</w:t>
    </w:r>
    <w:r>
      <w:rPr>
        <w:rFonts w:ascii="Arial" w:cs="Arial" w:eastAsia="Arial" w:hAnsi="Arial"/>
        <w:i/>
        <w:iCs/>
        <w:color w:val="888888"/>
        <w:sz w:val="17"/>
        <w:szCs w:val="17"/>
      </w:rPr>
      <w:t xml:space="preserve">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00ACC1"/>
      <w:sz w:val="24"/>
      <w:szCs w:val="24"/>
    </w:rPr>
  </w:style>
  <w:style w:type="paragraph" w:styleId="Heading3">
    <w:name w:val="Heading 3"/>
    <w:basedOn w:val="Normal"/>
    <w:next w:val="Normal"/>
    <w:qFormat/>
    <w:pPr>
      <w:spacing w:after="100" w:before="260"/>
      <w:outlineLvl w:val="2"/>
    </w:pPr>
    <w:rPr>
      <w:rFonts w:ascii="Arial" w:cs="Arial" w:eastAsia="Arial" w:hAnsi="Arial"/>
      <w:b/>
      <w:bCs/>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2026-06-04T20:19:48.624Z</dcterms:created>
  <dcterms:modified xsi:type="dcterms:W3CDTF">2026-06-04T20:19:48.624Z</dcterms:modified>
</cp:coreProperties>
</file>

<file path=docProps/custom.xml><?xml version="1.0" encoding="utf-8"?>
<Properties xmlns="http://schemas.openxmlformats.org/officeDocument/2006/custom-properties" xmlns:vt="http://schemas.openxmlformats.org/officeDocument/2006/docPropsVTypes"/>
</file>