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 xml:space="preserve">ReloPass Research Package</w:t>
      </w:r>
    </w:p>
    <w:p>
      <w:pPr>
        <w:pStyle w:val="Normal"/>
      </w:pPr>
      <w:r>
        <w:t/>
      </w:r>
    </w:p>
    <w:p>
      <w:pPr>
        <w:pStyle w:val="Normal"/>
        <w:jc w:val="center"/>
      </w:pPr>
      <w:r>
        <w:rPr>
          <w:b/>
        </w:rPr>
        <w:t xml:space="preserve">MS&amp;E435 | Spring 2026 — Economics of Generative AI &amp; Enterprise AI</w:t>
      </w:r>
    </w:p>
    <w:p>
      <w:pPr>
        <w:pStyle w:val="Normal"/>
      </w:pPr>
      <w:r>
        <w:t/>
      </w:r>
    </w:p>
    <w:p>
      <w:pPr>
        <w:pStyle w:val="Normal"/>
        <w:jc w:val="center"/>
      </w:pPr>
      <w:r>
        <w:t xml:space="preserve">Stanford Course Research — Transcript Archive &amp; ReloPass Application Analysis</w:t>
      </w:r>
    </w:p>
    <w:p>
      <w:pPr>
        <w:pStyle w:val="Normal"/>
      </w:pPr>
      <w:r>
        <w:t/>
      </w:r>
    </w:p>
    <w:p>
      <w:pPr>
        <w:pStyle w:val="Normal"/>
        <w:jc w:val="center"/>
      </w:pPr>
      <w:r>
        <w:t xml:space="preserve">Generated: August 2026</w:t>
      </w:r>
    </w:p>
    <w:p>
      <w:r>
        <w:br w:type="page"/>
      </w:r>
    </w:p>
    <w:p>
      <w:pPr>
        <w:pStyle w:val="Heading1"/>
      </w:pPr>
      <w:r>
        <w:t xml:space="preserve">1. Course Overview</w:t>
      </w:r>
    </w:p>
    <w:p>
      <w:pPr>
        <w:pStyle w:val="Heading2"/>
      </w:pPr>
      <w:r>
        <w:t xml:space="preserve">MS&amp;E435 | Spring 2026 — Full Research Document</w:t>
      </w:r>
    </w:p>
    <w:p>
      <w:pPr>
        <w:pStyle w:val="Heading2"/>
      </w:pPr>
      <w:r>
        <w:t xml:space="preserve">Playlist Overview</w:t>
      </w:r>
    </w:p>
    <w:p>
      <w:pPr>
        <w:pStyle w:val="Normal"/>
      </w:pPr>
      <w:r>
        <w:t xml:space="preserve">Course: MS&amp;E 435: Economics of the AI Supercycle</w:t>
      </w:r>
      <w:r>
        <w:br/>
      </w:r>
      <w:r>
        <w:t xml:space="preserve">Instructor: Apoorv Agrawal (Partner, Altimeter Capital)</w:t>
      </w:r>
      <w:r>
        <w:br/>
      </w:r>
      <w:r>
        <w:t xml:space="preserve">Institution: Stanford University, Department of Management Science and Engineering</w:t>
      </w:r>
      <w:r>
        <w:br/>
      </w:r>
      <w:r>
        <w:t xml:space="preserve">Schedule: Thursdays, 4:30–5:20 PM, April 2 – May 28, 2026; Location: Hewlett 201</w:t>
      </w:r>
      <w:r>
        <w:br/>
      </w:r>
      <w:r>
        <w:t xml:space="preserve">Teaching Assistant: Chloe Feng (chloefn@stanford.edu)</w:t>
      </w:r>
      <w:r>
        <w:br/>
      </w:r>
      <w:r>
        <w:t xml:space="preserve">YouTube Playlist: https://www.youtube.com/playlist?list=PLoROMvodv4rOAe_DtQYOCKy6_x3irEYV1</w:t>
      </w:r>
      <w:r>
        <w:br/>
      </w:r>
      <w:r>
        <w:t xml:space="preserve">YouTube Channel: https://www.youtube.com/@MSE435EconomicsofAI</w:t>
      </w:r>
      <w:r>
        <w:br/>
      </w:r>
      <w:r>
        <w:t xml:space="preserve">Total Videos: 9 lectures</w:t>
      </w:r>
      <w:r>
        <w:br/>
      </w:r>
      <w:r>
        <w:t xml:space="preserve">Date Range: April 3, 2026 – May 29, 2026</w:t>
      </w:r>
    </w:p>
    <w:p>
      <w:pPr>
        <w:pStyle w:val="Normal"/>
      </w:pPr>
      <w:r>
        <w:t xml:space="preserve">Course Description: MS&amp;E 435 is a seminar that unpacks the economics at each layer of the AI stack. The premise: AI is the biggest technology supercycle since the PC, Internet, and Mobile. Each week features one practitioner with a unique vantage point across the stack — from energy, chips, memory, interconnects, and data centers to model labs, inference infrastructure, applications, agents, and consumer monetization models. The central economic investigation: where is the money in AI, and who will capture it as the ecosystem matures?</w:t>
      </w:r>
    </w:p>
    <w:p>
      <w:pPr>
        <w:pStyle w:val="Normal"/>
      </w:pPr>
      <w:r>
        <w:t xml:space="preserve">Guest Speakers:</w:t>
      </w:r>
      <w:r>
        <w:br/>
      </w:r>
      <w:r>
        <w:t xml:space="preserve">- Apoorv Agrawal (Altimeter Capital) — Week 1</w:t>
      </w:r>
      <w:r>
        <w:br/>
      </w:r>
      <w:r>
        <w:t xml:space="preserve">- Brad Gerstner (Altimeter Capital) + Sunny Madra (Groq/NVIDIA) — Week 2</w:t>
      </w:r>
      <w:r>
        <w:br/>
      </w:r>
      <w:r>
        <w:t xml:space="preserve">- Chase Lochmiller (Crusoe) — Week 3</w:t>
      </w:r>
      <w:r>
        <w:br/>
      </w:r>
      <w:r>
        <w:t xml:space="preserve">- Ali Ghodsi (Databricks) — Week 4</w:t>
      </w:r>
      <w:r>
        <w:br/>
      </w:r>
      <w:r>
        <w:t xml:space="preserve">- Sachin Katti (OpenAI, Head of Industrial Compute) — Week 5</w:t>
      </w:r>
      <w:r>
        <w:br/>
      </w:r>
      <w:r>
        <w:t xml:space="preserve">- Yash Patil (Applied Compute) — Week 6</w:t>
      </w:r>
      <w:r>
        <w:br/>
      </w:r>
      <w:r>
        <w:t xml:space="preserve">- Tuhin Srivastava (Baseten) — Week 7</w:t>
      </w:r>
      <w:r>
        <w:br/>
      </w:r>
      <w:r>
        <w:t xml:space="preserve">- Guillermo Rauch (Vercel) — Week 8</w:t>
      </w:r>
      <w:r>
        <w:br/>
      </w:r>
      <w:r>
        <w:t xml:space="preserve">- Eric Kauderer-Abrams (Anthropic) + Josh Meier (Chai Discovery) — Week 9</w:t>
      </w:r>
    </w:p>
    <w:p>
      <w:r>
        <w:br w:type="page"/>
      </w:r>
    </w:p>
    <w:p>
      <w:pPr>
        <w:pStyle w:val="Heading1"/>
      </w:pPr>
      <w:r>
        <w:t xml:space="preserve">2. Per-Lecture Summaries &amp; Full Transcripts</w:t>
      </w:r>
    </w:p>
    <w:p>
      <w:pPr>
        <w:pStyle w:val="Heading2"/>
      </w:pPr>
      <w:r>
        <w:t xml:space="preserve">Video 1: Stanford MS&amp;E435 Economics of the AI Supercycle | Spring 2026 | Economics of Generative AI</w:t>
      </w:r>
    </w:p>
    <w:p>
      <w:pPr>
        <w:pStyle w:val="Heading3"/>
      </w:pPr>
      <w:r>
        <w:t xml:space="preserve">Condensed Summary</w:t>
      </w:r>
    </w:p>
    <w:p>
      <w:pPr>
        <w:pStyle w:val="Normal"/>
      </w:pPr>
      <w:r>
        <w:t xml:space="preserve">Apoorv Agrawal's Week 1 lecture establishes the analytical framework for the entire MS&amp;E 435 course. The central thesis is that AI represents the largest technology supercycle since the PC, Internet, and Mobile — but it has inverted the historical value-capture pattern in technology.</w:t>
      </w:r>
    </w:p>
    <w:p>
      <w:pPr>
        <w:pStyle w:val="Normal"/>
      </w:pPr>
      <w:r>
        <w:t xml:space="preserve">In prior cycles (internet, mobile, cloud), value migrated upward over time from infrastructure to applications. AI has reversed this: semiconductors and infrastructure currently capture 79% of gross profit, while applications capture roughly 7%. NVIDIA alone took 75% of $350 billion in new AI revenue over two years, maintaining 75% gross margins. Application companies building on top of AI earn 0-30% margins.</w:t>
      </w:r>
    </w:p>
    <w:p>
      <w:pPr>
        <w:pStyle w:val="Normal"/>
      </w:pPr>
      <w:r>
        <w:t xml:space="preserve">The root cause is that AI has real marginal cost. Unlike traditional software where distribution is near-zero cost, every AI token requires GPU compute proportional to model size, context length, and memory bandwidth. This eliminates the 80-90% gross margin software model that defined prior technology waves.</w:t>
      </w:r>
    </w:p>
    <w:p>
      <w:pPr>
        <w:pStyle w:val="Normal"/>
      </w:pPr>
      <w:r>
        <w:t xml:space="preserve">Agrawal documents a monetization gap: ChatGPT has 900 million+ weekly active users but monetizes at $10-15 per user annually, versus $90-100 for Google Search. Advertising may close this gap, and the model-layer revenue trajectory (Anthropic at $45B ARR, OpenAI at $30B ARR) suggests the inversion is beginning to moderate.</w:t>
      </w:r>
    </w:p>
    <w:p>
      <w:pPr>
        <w:pStyle w:val="Normal"/>
      </w:pPr>
      <w:r>
        <w:t xml:space="preserve">His "inverted triangle" is not a permanent verdict but a diagnostic — the question the course will pursue is when and how value will migrate upward, and which companies will be positioned for that transition. The course's weekly practitioner interviews are designed to interrogate each layer from the bottom (energy, silicon) up through infrastructure, inference, enterprise, and applications.</w:t>
      </w:r>
    </w:p>
    <w:p>
      <w:pPr>
        <w:pStyle w:val="Normal"/>
      </w:pPr>
      <w:r>
        <w:t xml:space="preserve">Key takeaways: (1) AI is structurally different from prior software businesses; (2) the semiconductor monopoly (NVIDIA) extracts most current profit; (3) application margins will eventually improve as inference costs fall; (4) open-source models are complementary, not purely deflationary; (5) advertising is the most likely path to closing the monetization gap at scale.</w:t>
      </w:r>
    </w:p>
    <w:p>
      <w:pPr>
        <w:pStyle w:val="Heading3"/>
      </w:pPr>
      <w:r>
        <w:t xml:space="preserve">ReloPass Application Notes (Lecture)</w:t>
      </w:r>
    </w:p>
    <w:p>
      <w:pPr>
        <w:pStyle w:val="Normal"/>
      </w:pPr>
      <w:r>
        <w:t xml:space="preserve">The Inverted Triangle as ReloPass's Own Diagnostic Tool</w:t>
      </w:r>
    </w:p>
    <w:p>
      <w:pPr>
        <w:pStyle w:val="Normal"/>
      </w:pPr>
      <w:r>
        <w:t xml:space="preserve">The "inverted triangle" framework directly maps to ReloPass's build decision: should ReloPass sit at the infrastructure layer (deterministic rule engine, corridor knowledge graph) or the application layer (HR UX, case management interface)? Agrawal's analysis suggests the infrastructure layer is currently where value concentrates — which validates ReloPass's core architectural choice to build a durable knowledge graph and rule engine rather than a thin UI layer over a third-party LLM. The rule engine is the defensible asset.</w:t>
      </w:r>
    </w:p>
    <w:p>
      <w:pPr>
        <w:pStyle w:val="Normal"/>
      </w:pPr>
      <w:r>
        <w:t xml:space="preserve">Real Marginal Cost = The Compliance-First Imperative</w:t>
      </w:r>
    </w:p>
    <w:p>
      <w:pPr>
        <w:pStyle w:val="Normal"/>
      </w:pPr>
      <w:r>
        <w:t xml:space="preserve">Agrawal's point that AI has real marginal cost per token justifies ReloPass's design principle of using a deterministic rule engine at runtime (no LLM calls per case). Every LLM call for compliance output would add cost and latency; ReloPass's hardcoded-requirements approach eliminates marginal cost per case. As inference costs fall (per Week 2's data: 99% over 2.5 years), the economics of occasionally calling LLMs for requirements extraction (staleness detection, regulatory text parsing) will improve dramatically — but runtime LLM calls for compliance verdicts remain a risk.</w:t>
      </w:r>
    </w:p>
    <w:p>
      <w:pPr>
        <w:pStyle w:val="Normal"/>
      </w:pPr>
      <w:r>
        <w:t xml:space="preserve">The Monetization Gap as a Pricing Lesson</w:t>
      </w:r>
    </w:p>
    <w:p>
      <w:pPr>
        <w:pStyle w:val="Normal"/>
      </w:pPr>
      <w:r>
        <w:t xml:space="preserve">ChatGPT's $10-15/user/year versus Google's $90-100/user/year illustrates how "high-engagement, high-compute" products struggle to monetize relative to "passive consumption" products. ReloPass should price on outcomes (case closed, move completed successfully) rather than usage, because usage-based pricing in a compliance tool will feel punitive and misalign incentives. Per-corridor, per-case, or per-employee-moved pricing is strategically correct.</w:t>
      </w:r>
    </w:p>
    <w:p>
      <w:pPr>
        <w:pStyle w:val="Normal"/>
      </w:pPr>
      <w:r>
        <w:t xml:space="preserve">Course-Level Application: The inverted-triangle insight applies to ReloPass's build-vs-buy decisions for AI components. Extraction tools (LLM-powered NLP for regulatory text) are currently expensive but falling fast. Waiting 12 months before adding LLM-based staleness detection pipelines may be the right capital allocation choice.</w:t>
      </w:r>
    </w:p>
    <w:p>
      <w:pPr>
        <w:pStyle w:val="Heading3"/>
      </w:pPr>
      <w:r>
        <w:t xml:space="preserve">Full Verbatim Transcript</w:t>
      </w:r>
    </w:p>
    <w:p>
      <w:pPr>
        <w:pStyle w:val="Normal"/>
      </w:pPr>
      <w:r>
        <w:t xml:space="preserve">Note: Auto-generated captions were not programmatically accessible via the YouTube timed-text API at time of retrieval. The following is a maximally faithful reconstruction from multiple contemporaneous sources including Forbes coverage, Stanford Review reporting, the course's own website (mse435.stanford.edu), and Podwise/Summify episode summaries. Direct quotes are placed in quotation marks; paraphrased content is presented as narrative.</w:t>
      </w:r>
    </w:p>
    <w:p>
      <w:pPr>
        <w:pStyle w:val="Normal"/>
      </w:pPr>
      <w:r>
        <w:t xml:space="preserve">Apoorv Agrawal opens the first session by framing the central question of the course: where is the money in AI, and who will capture it as this ecosystem matures? He positions MS&amp;E 435 as an attempt to answer that question seriously, not through hype or headlines, but through the lens of unit economics, gross margin, and structural analysis.</w:t>
      </w:r>
    </w:p>
    <w:p>
      <w:pPr>
        <w:pStyle w:val="Normal"/>
      </w:pPr>
      <w:r>
        <w:t xml:space="preserve">He begins with a macro framing. Technology has risen from roughly 5% to 13% of global GDP over the past decade. AI, he argues, may represent the next step-change — the biggest technology supercycle since the PC, the Internet, and Mobile. But unlike those prior cycles, AI's value distribution across the stack is radically different.</w:t>
      </w:r>
    </w:p>
    <w:p>
      <w:pPr>
        <w:pStyle w:val="Normal"/>
      </w:pPr>
      <w:r>
        <w:t xml:space="preserve">The Inverted Triangle</w:t>
      </w:r>
    </w:p>
    <w:p>
      <w:pPr>
        <w:pStyle w:val="Normal"/>
      </w:pPr>
      <w:r>
        <w:t xml:space="preserve">Agrawal introduces his signature analytical framework: the "inverted triangle." In prior technology cycles — the internet, mobile, cloud — value migrated upward over time. Infrastructure was commoditized; applications captured the margin. Think AWS versus Salesforce: AWS provides the plumbing, but Salesforce earns software-like margins of 70-80%. The value pyramid in those eras was right-side up, with applications at the top capturing the most value.</w:t>
      </w:r>
    </w:p>
    <w:p>
      <w:pPr>
        <w:pStyle w:val="Normal"/>
      </w:pPr>
      <w:r>
        <w:t xml:space="preserve">AI has inverted this. Today, semiconductors and infrastructure dominate revenue and profitability while applications remain comparatively small and low-margin. He provides specific data: NVIDIA alone captured approximately 75% of the $350 billion in new AI revenue added over two years, maintaining 75% gross margins through near-monopolistic GPU control. Application companies — those building products on top of AI — achieve gross margins of between 0% and 30%, far below historical software benchmarks.</w:t>
      </w:r>
    </w:p>
    <w:p>
      <w:pPr>
        <w:pStyle w:val="Normal"/>
      </w:pPr>
      <w:r>
        <w:t xml:space="preserve">The key reason: AI is not software with zero marginal cost. "Every incremental user burns GPUs," he explains. Every token generated requires real compute resources tied to model size, context length, and memory bandwidth. The old 80-90% gross margin software model does not automatically apply when distribution has real, non-trivial marginal cost.</w:t>
      </w:r>
    </w:p>
    <w:p>
      <w:pPr>
        <w:pStyle w:val="Normal"/>
      </w:pPr>
      <w:r>
        <w:t xml:space="preserve">The Monetization Gap</w:t>
      </w:r>
    </w:p>
    <w:p>
      <w:pPr>
        <w:pStyle w:val="Normal"/>
      </w:pPr>
      <w:r>
        <w:t xml:space="preserve">He then walks through the monetization data. ChatGPT reaches 900 million to 1 billion weekly active users — a staggering distribution footprint. But it monetizes at roughly $10-$15 per user annually. Compare that to Google Search, which monetizes at $90-$100 per user per year, or social media platforms at $49 per user per year. The gap is enormous.</w:t>
      </w:r>
    </w:p>
    <w:p>
      <w:pPr>
        <w:pStyle w:val="Normal"/>
      </w:pPr>
      <w:r>
        <w:t xml:space="preserve">This reflects a structural issue: AI requires active user engagement rather than passive consumption. A search ad or social feed can be monetized passively. A generative AI response requires compute per query. Advertising may eventually close this gap — ChatGPT's ad format potential is real — but the path is uncertain and the timing is unclear.</w:t>
      </w:r>
    </w:p>
    <w:p>
      <w:pPr>
        <w:pStyle w:val="Normal"/>
      </w:pPr>
      <w:r>
        <w:t xml:space="preserve">Will the Triangle Ever Flip?</w:t>
      </w:r>
    </w:p>
    <w:p>
      <w:pPr>
        <w:pStyle w:val="Normal"/>
      </w:pPr>
      <w:r>
        <w:t xml:space="preserve">Agrawal is careful not to say the inverted triangle is permanent. He argues, following the logic of historical tech cycles, that "history rhymes." Applications eventually capture greater value. He points to evidence that the model layer is expanding rapidly: Anthropic is rumored to be at a $45 billion annualized revenue run rate, OpenAI at $30 billion. This suggests the application and model layer is growing fast.</w:t>
      </w:r>
    </w:p>
    <w:p>
      <w:pPr>
        <w:pStyle w:val="Normal"/>
      </w:pPr>
      <w:r>
        <w:t xml:space="preserve">He also highlights that Chinese open-source models — DeepSeek and others — represent an "expansionary" force rather than simply deflationary. The emerging pattern: use frontier models for complex planning tasks while deploying open-source models for execution. This complementarity, rather than replacement, may help application economics.</w:t>
      </w:r>
    </w:p>
    <w:p>
      <w:pPr>
        <w:pStyle w:val="Normal"/>
      </w:pPr>
      <w:r>
        <w:t xml:space="preserve">The Stack as a Course Structure</w:t>
      </w:r>
    </w:p>
    <w:p>
      <w:pPr>
        <w:pStyle w:val="Normal"/>
      </w:pPr>
      <w:r>
        <w:t xml:space="preserve">Agrawal uses the remainder of the session to preview the course structure, explaining that each week will examine one layer of the AI stack. Energy and infrastructure come first, because they are currently the most capital-intensive and least understood. Then inference economics, model labs, enterprise software, agents, and finally applications in specific verticals.</w:t>
      </w:r>
    </w:p>
    <w:p>
      <w:pPr>
        <w:pStyle w:val="Normal"/>
      </w:pPr>
      <w:r>
        <w:t xml:space="preserve">He closes with a challenge to students: don't take the inverted triangle as permanent. The question isn't whether the triangle flips — it probably will — but when, at what rate, and which companies will be positioned to benefit from the shift.</w:t>
      </w:r>
    </w:p>
    <w:p>
      <w:r>
        <w:br w:type="page"/>
      </w:r>
    </w:p>
    <w:p>
      <w:pPr>
        <w:pStyle w:val="Heading2"/>
      </w:pPr>
      <w:r>
        <w:t xml:space="preserve">Video 2: Stanford MS&amp;E435 Economics of the AI Supercycle | Spring 2026 | The GPU Economy</w:t>
      </w:r>
    </w:p>
    <w:p>
      <w:pPr>
        <w:pStyle w:val="Heading3"/>
      </w:pPr>
      <w:r>
        <w:t xml:space="preserve">Condensed Summary</w:t>
      </w:r>
    </w:p>
    <w:p>
      <w:pPr>
        <w:pStyle w:val="Normal"/>
      </w:pPr>
      <w:r>
        <w:t xml:space="preserve">Week 2 shifts from macro economics to the physics and economics of the chip layer. Brad Gerstner (Altimeter Capital founder) and Sunny Madra (Groq President, now at NVIDIA) make the case that inference — not training — is the decisive economic battleground of the AI supercycle.</w:t>
      </w:r>
    </w:p>
    <w:p>
      <w:pPr>
        <w:pStyle w:val="Normal"/>
      </w:pPr>
      <w:r>
        <w:t xml:space="preserve">The core data point: inference costs fell 90% in one year and 99% over two and a half years. This deflation, driven by hardware improvements, software optimization, and electricity efficiency, is the mechanism that will eventually flip the "inverted triangle" from Week 1. As token costs approach zero, application economics improve.</w:t>
      </w:r>
    </w:p>
    <w:p>
      <w:pPr>
        <w:pStyle w:val="Normal"/>
      </w:pPr>
      <w:r>
        <w:t xml:space="preserve">Token consumption is the unit of measure: global weekly consumption runs in the tens of trillions and is scaling exponentially. The compute intensity of token generation scales as model parameter count times context window squared — explaining why expanded context windows and larger models create non-linear infrastructure demands.</w:t>
      </w:r>
    </w:p>
    <w:p>
      <w:pPr>
        <w:pStyle w:val="Normal"/>
      </w:pPr>
      <w:r>
        <w:t xml:space="preserve">Groq's contribution is architectural: a deterministic dataflow chip using on-chip SRAM instead of external DRAM, enabling far higher memory bandwidth for the decode phase of inference. NVIDIA's $20 billion acquisition of Groq and the NVLink Fusion integration achieves 2.5x token throughput within the same power envelope — a decisive advantage when data centers are power-constrained.</w:t>
      </w:r>
    </w:p>
    <w:p>
      <w:pPr>
        <w:pStyle w:val="Normal"/>
      </w:pPr>
      <w:r>
        <w:t xml:space="preserve">NVIDIA's competitive position is characterized as stronger than its valuation implies: $1 trillion in forward bookings and a CUDA software moat that competitors have not meaningfully eroded. Inference cost deflation, rather than weakening NVIDIA, actually expands demand — Jensen Huang's "billion-x inference expansion" thesis.</w:t>
      </w:r>
    </w:p>
    <w:p>
      <w:pPr>
        <w:pStyle w:val="Normal"/>
      </w:pPr>
      <w:r>
        <w:t xml:space="preserve">The session closes with a human capital argument: as analytical intelligence is commoditized by AI, emotional intelligence and relationship skills become the primary source of human professional value.</w:t>
      </w:r>
    </w:p>
    <w:p>
      <w:pPr>
        <w:pStyle w:val="Heading3"/>
      </w:pPr>
      <w:r>
        <w:t xml:space="preserve">ReloPass Application Notes (Lecture)</w:t>
      </w:r>
    </w:p>
    <w:p>
      <w:pPr>
        <w:pStyle w:val="Normal"/>
      </w:pPr>
      <w:r>
        <w:t xml:space="preserve">Inference Cost Deflation = Expanding the LLM Use Cases</w:t>
      </w:r>
    </w:p>
    <w:p>
      <w:pPr>
        <w:pStyle w:val="Normal"/>
      </w:pPr>
      <w:r>
        <w:t xml:space="preserve">The 99% cost reduction in inference over 2.5 years directly affects ReloPass's AI component economics. Tasks that were cost-prohibitive 18 months ago — running an LLM over 50-page PDF regulatory documents to extract structured requirements — are now economically viable. ReloPass's pre-verification pipeline (source check, freshness check, schema check, contradiction check) can increasingly use LLM inference for the heavy lifting of regulatory text parsing, while keeping the runtime rule engine deterministic and LLM-free.</w:t>
      </w:r>
    </w:p>
    <w:p>
      <w:pPr>
        <w:pStyle w:val="Normal"/>
      </w:pPr>
      <w:r>
        <w:t xml:space="preserve">Token Economy = Corridor Knowledge Graph Freshness</w:t>
      </w:r>
    </w:p>
    <w:p>
      <w:pPr>
        <w:pStyle w:val="Normal"/>
      </w:pPr>
      <w:r>
        <w:t xml:space="preserve">The concept of tokens as the atomic unit of AI value maps to ReloPass's atomic unit: a requirement (e.g., "Norwegian D-number application, lead time 4–6 weeks, responsible party: employer"). Each requirement in the knowledge graph is equivalent to a structured output that could be produced via LLM inference from source documents. As inference cost falls toward zero, the cost of re-running the full extraction pipeline over updated source documents approaches zero — enabling continuous, automated freshness checks rather than periodic manual reviews.</w:t>
      </w:r>
    </w:p>
    <w:p>
      <w:pPr>
        <w:pStyle w:val="Normal"/>
      </w:pPr>
      <w:r>
        <w:t xml:space="preserve">Groq's Deterministic Architecture as Design Validation</w:t>
      </w:r>
    </w:p>
    <w:p>
      <w:pPr>
        <w:pStyle w:val="Normal"/>
      </w:pPr>
      <w:r>
        <w:t xml:space="preserve">Groq's core insight — separate prefill (highly parallel, compute-bound) from decode (sequential, memory-bandwidth-bound) — maps to ReloPass's own architectural separation: (1) the pre-verification pipeline (parallel, batch processing of regulatory sources) versus (2) the runtime rule engine (sequential, deterministic, latency-critical). ReloPass's architecture is already optimized along this dimension by design. The lesson: don't conflate the offline knowledge-building layer with the online case-generation layer.</w:t>
      </w:r>
    </w:p>
    <w:p>
      <w:pPr>
        <w:pStyle w:val="Normal"/>
      </w:pPr>
      <w:r>
        <w:t xml:space="preserve">Power-Per-Token as a Proxy for Rule-Per-Case</w:t>
      </w:r>
    </w:p>
    <w:p>
      <w:pPr>
        <w:pStyle w:val="Normal"/>
      </w:pPr>
      <w:r>
        <w:t xml:space="preserve">As AI infrastructure optimizes for tokens-per-watt, ReloPass should optimize its own unit economics for requirements-per-corridor-per-hour-of-analyst-time. The architectural discipline of "what is the cheapest, most reliable way to generate a verified requirement?" is the same optimization problem — just at regulatory-document scale rather than GPU scale.</w:t>
      </w:r>
    </w:p>
    <w:p>
      <w:pPr>
        <w:pStyle w:val="Heading3"/>
      </w:pPr>
      <w:r>
        <w:t xml:space="preserve">Full Verbatim Transcript</w:t>
      </w:r>
    </w:p>
    <w:p>
      <w:pPr>
        <w:pStyle w:val="Normal"/>
      </w:pPr>
      <w:r>
        <w:t xml:space="preserve">Note: Auto-generated captions were not programmatically accessible. The following is a maximally faithful reconstruction from Summify.io analysis, note.com/startup_now0708 detailed reporting, X/Twitter reporting by Kol Tregaskes, Stanford Review coverage, and the course materials page at mse435.stanford.edu. Direct quotes are placed in quotation marks; paraphrased content is narrative.</w:t>
      </w:r>
    </w:p>
    <w:p>
      <w:pPr>
        <w:pStyle w:val="Normal"/>
      </w:pPr>
      <w:r>
        <w:t xml:space="preserve">Brad Gerstner opens by contextualizing the AI moment in macroeconomic terms. Technology has grown from roughly 5% to 13% of global GDP. AI, he argues, may accelerate productivity at a scale he characterizes as "10 times the Industrial Revolution at 10 times the speed." This is not hyperbole for effect — he is making a GDP-level argument about where the technology wave is positioned.</w:t>
      </w:r>
    </w:p>
    <w:p>
      <w:pPr>
        <w:pStyle w:val="Normal"/>
      </w:pPr>
      <w:r>
        <w:t xml:space="preserve">Inference as the Economic Bottleneck</w:t>
      </w:r>
    </w:p>
    <w:p>
      <w:pPr>
        <w:pStyle w:val="Normal"/>
      </w:pPr>
      <w:r>
        <w:t xml:space="preserve">Gerstner frames the session around inference, not training. Training gets most of the public attention — GPT-4's training cost, Gemini's training runs — but inference is where the money flows at scale. Every time a user sends a message to ChatGPT, every time a company runs an agentic workflow, every time synthetic data is generated for fine-tuning — these are inference operations. He quotes NVIDIA CEO Jensen Huang: "Everything changed with inference-time reasoning." Huang characterized the shift as inference demand heading not toward 10x or 100x, but "1 billion times" greater than present.</w:t>
      </w:r>
    </w:p>
    <w:p>
      <w:pPr>
        <w:pStyle w:val="Normal"/>
      </w:pPr>
      <w:r>
        <w:t xml:space="preserve">The Token Economy</w:t>
      </w:r>
    </w:p>
    <w:p>
      <w:pPr>
        <w:pStyle w:val="Normal"/>
      </w:pPr>
      <w:r>
        <w:t xml:space="preserve">Tokens are the atomic unit of AI value. Global consumption of tokens is already running at tens of trillions per week and climbing. Gerstner walks through the cost structure of token generation: the compute intensity of generating one token scales roughly as parameter size multiplied by context length squared. As models scale toward trillions of parameters and context windows expand to hundreds of thousands of tokens, computational demands escalate exponentially. This is why inference economics, not training economics, will determine which companies survive.</w:t>
      </w:r>
    </w:p>
    <w:p>
      <w:pPr>
        <w:pStyle w:val="Normal"/>
      </w:pPr>
      <w:r>
        <w:t xml:space="preserve">Inference Cost Deflation: 99% in 2.5 Years</w:t>
      </w:r>
    </w:p>
    <w:p>
      <w:pPr>
        <w:pStyle w:val="Normal"/>
      </w:pPr>
      <w:r>
        <w:t xml:space="preserve">Sunny Madra presents the data on inference cost trajectories. He states that "inference costs have fallen by about 90% over the past year and about 99% over the past two and a half years." Three forces drive this: (1) semiconductor supply chain advancement and improved fab yields; (2) engineering innovation at the software and systems layer — better batching, better quantization, better kernel optimization; (3) electricity efficiency improvements from new cooling architectures and denser compute configurations.</w:t>
      </w:r>
    </w:p>
    <w:p>
      <w:pPr>
        <w:pStyle w:val="Normal"/>
      </w:pPr>
      <w:r>
        <w:t xml:space="preserve">This cost deflation is transformative for application economics. When inference is 99% cheaper, the gross margin math for application companies fundamentally changes. What cost a dollar now costs a penny. This is the mechanism by which the "inverted triangle" Agrawal described in Week 1 may eventually flip.</w:t>
      </w:r>
    </w:p>
    <w:p>
      <w:pPr>
        <w:pStyle w:val="Normal"/>
      </w:pPr>
      <w:r>
        <w:t xml:space="preserve">OpenAI and Anthropic's Business Model Bet</w:t>
      </w:r>
    </w:p>
    <w:p>
      <w:pPr>
        <w:pStyle w:val="Normal"/>
      </w:pPr>
      <w:r>
        <w:t xml:space="preserve">Gerstner explains that OpenAI and Anthropic initially operated at significant losses, betting on two simultaneous curves: (1) inference costs would fall, and (2) AI capability (intelligence per token) would rise. Both happened faster than expected. As evidence of the payoff: Anthropic added "$10 billion in annualized revenue in just the month of March alone" — demonstrating exponential product-market fit inflection.</w:t>
      </w:r>
    </w:p>
    <w:p>
      <w:pPr>
        <w:pStyle w:val="Normal"/>
      </w:pPr>
      <w:r>
        <w:t xml:space="preserve">NVIDIA's Competitive Position</w:t>
      </w:r>
    </w:p>
    <w:p>
      <w:pPr>
        <w:pStyle w:val="Normal"/>
      </w:pPr>
      <w:r>
        <w:t xml:space="preserve">Gerstner, despite running a firm that profits from NVIDIA's position as an investment, makes an analytical case that NVIDIA at $4.5 trillion valuation was "undervalued" at 13x P/E ratio. The company had "$1 trillion in bookings for the next eight quarters" — a backlog that suggests demand visibility most companies can only dream of. Despite competition from Amazon (Trainium), Google (TPU), Cerebras, and others, NVIDIA's software ecosystem (CUDA) and systems integration maintain moat.</w:t>
      </w:r>
    </w:p>
    <w:p>
      <w:pPr>
        <w:pStyle w:val="Normal"/>
      </w:pPr>
      <w:r>
        <w:t xml:space="preserve">Groq's Architecture: Deterministic Dataflow</w:t>
      </w:r>
    </w:p>
    <w:p>
      <w:pPr>
        <w:pStyle w:val="Normal"/>
      </w:pPr>
      <w:r>
        <w:t xml:space="preserve">Sunny Madra explains Groq's chip architecture in depth. Traditional GPUs use dynamic memory access — data moves between large external DRAM and the compute cores in an unpredictable pattern. Groq's approach is fundamentally different: a "dataflow architecture" where a fully deterministic compiler pre-calculates exactly where every computation will happen and when. This eliminates the memory bandwidth bottleneck that plagues GPU-based inference.</w:t>
      </w:r>
    </w:p>
    <w:p>
      <w:pPr>
        <w:pStyle w:val="Normal"/>
      </w:pPr>
      <w:r>
        <w:t xml:space="preserve">Groq's chips use on-chip SRAM (Static RAM) rather than external DRAM. SRAM is much faster — orders of magnitude — but is also much smaller and more expensive per bit. For inference workloads, where data access patterns are highly regular and predictable, SRAM-centric architecture delivers dramatically higher throughput per watt.</w:t>
      </w:r>
    </w:p>
    <w:p>
      <w:pPr>
        <w:pStyle w:val="Normal"/>
      </w:pPr>
      <w:r>
        <w:t xml:space="preserve">Madra explains the specific innovation: separating "prefill" (processing the input prompt, which is highly parallel and compute-bound) from "decode" (generating each output token, which is sequential and memory-bandwidth-bound). GPUs excel at prefill. Groq's architecture excels at decode. The Groq-NVIDIA NVLink Fusion integration — announced as part of NVIDIA's $20 billion acquisition of Groq — connects the two architectures so each handles the workload it is architecturally optimized for.</w:t>
      </w:r>
    </w:p>
    <w:p>
      <w:pPr>
        <w:pStyle w:val="Normal"/>
      </w:pPr>
      <w:r>
        <w:t xml:space="preserve">The result: "2.5 times the token generation volume within the same power envelope." In a world where data centers are limited by power capacity, tokens-per-watt is the core competitive metric.</w:t>
      </w:r>
    </w:p>
    <w:p>
      <w:pPr>
        <w:pStyle w:val="Normal"/>
      </w:pPr>
      <w:r>
        <w:t xml:space="preserve">Groq's Go-to-Market Journey</w:t>
      </w:r>
    </w:p>
    <w:p>
      <w:pPr>
        <w:pStyle w:val="Normal"/>
      </w:pPr>
      <w:r>
        <w:t xml:space="preserve">Madra describes Groq's evolution from hardware vendor to cloud API provider. The pivot was data-driven: direct hardware sales cycles were long and capital-intensive. When Groq launched its cloud API (GroqCloud), it reached 4 million users within weeks — a dramatically faster adoption trajectory than any hardware sales motion had achieved.</w:t>
      </w:r>
    </w:p>
    <w:p>
      <w:pPr>
        <w:pStyle w:val="Normal"/>
      </w:pPr>
      <w:r>
        <w:t xml:space="preserve">Career Implications: EQ Over IQ</w:t>
      </w:r>
    </w:p>
    <w:p>
      <w:pPr>
        <w:pStyle w:val="Normal"/>
      </w:pPr>
      <w:r>
        <w:t xml:space="preserve">Gerstner closes with a perspective on what the AI supercycle means for individuals. As AI automates analytical problem-solving — the core of most knowledge work — the skills that AI cannot replicate gain premium value. He specifically names emotional intelligence, relationship-building, persuasion, and strategic leadership. His framing: "IQ will become a commodity, and EQ — the ability to build human relationships — will become more valuable." He advocates for individuals to become "bionic" by deeply leveraging AI tools for sustainable career relevance, while continuing to invest in the fundamentally human skills.</w:t>
      </w:r>
    </w:p>
    <w:p>
      <w:r>
        <w:br w:type="page"/>
      </w:r>
    </w:p>
    <w:p>
      <w:pPr>
        <w:pStyle w:val="Heading2"/>
      </w:pPr>
      <w:r>
        <w:t xml:space="preserve">Video 3: Stanford MS&amp;E435 Economics of the AI Supercycle | Spring 2026 | Building AI Factories</w:t>
      </w:r>
    </w:p>
    <w:p>
      <w:pPr>
        <w:pStyle w:val="Heading3"/>
      </w:pPr>
      <w:r>
        <w:t xml:space="preserve">Condensed Summary</w:t>
      </w:r>
    </w:p>
    <w:p>
      <w:pPr>
        <w:pStyle w:val="Normal"/>
      </w:pPr>
      <w:r>
        <w:t xml:space="preserve">Chase Lochmiller's Week 3 lecture reframes AI data centers as "AI factories" — physical infrastructure that converts electricity into cognitive output, analogous to how industrial factories converted steam into mechanical work. The economic model: $60 million per megawatt of capacity, roughly 4-year payback, with compute revenue monetized at rates that frontier AI demand currently supports.</w:t>
      </w:r>
    </w:p>
    <w:p>
      <w:pPr>
        <w:pStyle w:val="Normal"/>
      </w:pPr>
      <w:r>
        <w:t xml:space="preserve">The primary bottleneck is not capital or GPUs, but energized real estate — the intersection of available grid power and physical structures capable of housing and cooling 140–600 kW per rack (versus 2-4 kW for legacy racks). This bottleneck cannot be solved with money alone; it requires multi-year infrastructure lead times.</w:t>
      </w:r>
    </w:p>
    <w:p>
      <w:pPr>
        <w:pStyle w:val="Normal"/>
      </w:pPr>
      <w:r>
        <w:t xml:space="preserve">Crusoe's Abilene, Texas campus exemplifies the scale: 1 gigawatt of power, 9,000 daily workers, 2.5-year timelines compressed to 12 months through modularization, and in-house manufacturing of components with 100-week external lead times (reduced to 20 weeks internally). The full Stargate campus targets 2.1 gigawatts.</w:t>
      </w:r>
    </w:p>
    <w:p>
      <w:pPr>
        <w:pStyle w:val="Normal"/>
      </w:pPr>
      <w:r>
        <w:t xml:space="preserve">Crusoe's strategic differentiation is energy-first site selection — co-locating compute with otherwise-wasted energy (West Texas wind curtailment, flared methane). This is possible because AI workloads tolerate geographic latency that web services cannot.</w:t>
      </w:r>
    </w:p>
    <w:p>
      <w:pPr>
        <w:pStyle w:val="Normal"/>
      </w:pPr>
      <w:r>
        <w:t xml:space="preserve">U.S. hyperscalers plan ~100 GW total; OpenAI targets 30 GW by 2030 — representing double-digit percentage of total U.S. grid capacity and requiring utility-level infrastructure redesign.</w:t>
      </w:r>
    </w:p>
    <w:p>
      <w:pPr>
        <w:pStyle w:val="Normal"/>
      </w:pPr>
      <w:r>
        <w:t xml:space="preserve">The macroeconomic theory: AI factories create "digital labor" scalable far faster than human populations, turning capital investment into cognitive capacity at a speed unprecedented in economic history.</w:t>
      </w:r>
    </w:p>
    <w:p>
      <w:pPr>
        <w:pStyle w:val="Heading3"/>
      </w:pPr>
      <w:r>
        <w:t xml:space="preserve">ReloPass Application Notes (Lecture)</w:t>
      </w:r>
    </w:p>
    <w:p>
      <w:pPr>
        <w:pStyle w:val="Normal"/>
      </w:pPr>
      <w:r>
        <w:t xml:space="preserve">Infrastructure Lead Times as Compliance Lead Time Analogy</w:t>
      </w:r>
    </w:p>
    <w:p>
      <w:pPr>
        <w:pStyle w:val="Normal"/>
      </w:pPr>
      <w:r>
        <w:t xml:space="preserve">Lochmiller's insight that power distribution centers have 100-week lead times — and the company's solution of vertical integration to reduce them to 20 weeks — directly maps to ReloPass's corridor onboarding problem. Each new corridor (e.g., DE→IE) has its own "lead time" of research, lawyer sign-off, and source verification before it can go live. The question: what is ReloPass's equivalent of "Crusoe Industries"? The answer is the pre-verification pipeline — an internal capability that reduces the time to verify and publish a new corridor requirement from months to days or weeks. Building that pipeline is the equivalent of vertical integration of manufacturing for Crusoe.</w:t>
      </w:r>
    </w:p>
    <w:p>
      <w:pPr>
        <w:pStyle w:val="Normal"/>
      </w:pPr>
      <w:r>
        <w:t xml:space="preserve">Energy-First = Corridor-First Prioritization</w:t>
      </w:r>
    </w:p>
    <w:p>
      <w:pPr>
        <w:pStyle w:val="Normal"/>
      </w:pPr>
      <w:r>
        <w:t xml:space="preserve">Crusoe chose sites based on available energy, not proximity to markets. ReloPass should choose new corridors based on where the "energy" (demand signal) is already present — not where the regulatory regime is simplest. If the next three HR generalist calls all mention DE→IE, that's the energized site. Build there.</w:t>
      </w:r>
    </w:p>
    <w:p>
      <w:pPr>
        <w:pStyle w:val="Normal"/>
      </w:pPr>
      <w:r>
        <w:t xml:space="preserve">The Digital Labor Frame for the ReloPass Value Proposition</w:t>
      </w:r>
    </w:p>
    <w:p>
      <w:pPr>
        <w:pStyle w:val="Normal"/>
      </w:pPr>
      <w:r>
        <w:t xml:space="preserve">Lochmiller's framing of AI factories as "digital labor at scale" is directly applicable to ReloPass's sales narrative. ReloPass is not HR software. It is the infrastructure layer that converts regulatory knowledge (the "electricity") into structured compliance actions (the "cognitive output"). The HR generalist is not replaced; they become the operator of an AI factory for immigration compliance. This reframing helps position ReloPass as infrastructure, not tooling — a more defensible and higher-value category.</w:t>
      </w:r>
    </w:p>
    <w:p>
      <w:pPr>
        <w:pStyle w:val="Normal"/>
      </w:pPr>
      <w:r>
        <w:t xml:space="preserve">Four-Year Payback as Pricing Benchmark</w:t>
      </w:r>
    </w:p>
    <w:p>
      <w:pPr>
        <w:pStyle w:val="Normal"/>
      </w:pPr>
      <w:r>
        <w:t xml:space="preserve">If AI factory infrastructure justifies a 4-year payback model at $60M/MW, then ReloPass's pricing should similarly be positioned against a long-term ROI: a single failed international move (visa delay, compliance violation, employee repatriation cost) typically costs $50,000–$150,000. ReloPass should model and present its ROI against the cost of one avoided failure, not against the cost of the subscription.</w:t>
      </w:r>
    </w:p>
    <w:p>
      <w:pPr>
        <w:pStyle w:val="Heading3"/>
      </w:pPr>
      <w:r>
        <w:t xml:space="preserve">Full Verbatim Transcript</w:t>
      </w:r>
    </w:p>
    <w:p>
      <w:pPr>
        <w:pStyle w:val="Normal"/>
      </w:pPr>
      <w:r>
        <w:t xml:space="preserve">Note: Auto-generated captions were not programmatically accessible. The following is a maximally faithful reconstruction from Podwise.ai episode summary (episode #8259202), Madrona VC detailed reporting ("The Infrastructure of Intelligence: Inside Crusoe's AI Factory in Texas"), acquired.fm ACQ2 episode with Chase Lochmiller, and the course materials page. Direct quotes are placed in quotation marks; paraphrased content is narrative.</w:t>
      </w:r>
    </w:p>
    <w:p>
      <w:pPr>
        <w:pStyle w:val="Normal"/>
      </w:pPr>
      <w:r>
        <w:t xml:space="preserve">Chase Lochmiller opens with a framing that positions AI data centers as fundamentally new economic entities. They are not servers in a room. They are, in his phrase, "the physical infrastructure of digital labor: they turn electrons into tokens." Just as the Industrial Revolution turned steam into mechanical work, AI factories turn electricity into cognitive output. This reframing — from "data center" to "AI factory" — is not marketing; it has economic and operational implications.</w:t>
      </w:r>
    </w:p>
    <w:p>
      <w:pPr>
        <w:pStyle w:val="Normal"/>
      </w:pPr>
      <w:r>
        <w:t xml:space="preserve">The Core Bottleneck: Energized Real Estate</w:t>
      </w:r>
    </w:p>
    <w:p>
      <w:pPr>
        <w:pStyle w:val="Normal"/>
      </w:pPr>
      <w:r>
        <w:t xml:space="preserve">Lochmiller identifies the primary constraint on AI scaling: not GPUs, not software, not capital — but energized, ready-to-use data center shells. The bottleneck in the AI infrastructure supply chain is the intersection of (1) available power capacity (a utility or grid connection) and (2) a physical structure capable of housing and cooling high-density compute. Both constraints are long-lead-time problems that cannot be solved with money alone.</w:t>
      </w:r>
    </w:p>
    <w:p>
      <w:pPr>
        <w:pStyle w:val="Normal"/>
      </w:pPr>
      <w:r>
        <w:t xml:space="preserve">Capital Intensity: $60 Million Per Megawatt</w:t>
      </w:r>
    </w:p>
    <w:p>
      <w:pPr>
        <w:pStyle w:val="Normal"/>
      </w:pPr>
      <w:r>
        <w:t xml:space="preserve">The capital cost of building AI factory capacity is approximately $60 million per megawatt of installed compute power. For context, a single rack in a modern AI data center may draw 140 kilowatts — compared to 2-4 kilowatts for a legacy enterprise server rack. Next-generation designs are targeting 600 kilowatts per rack and, in some experimental configurations, approaching 1 megawatt per rack. At $60 million per megawatt, a 1-gigawatt facility requires $60 billion in capital.</w:t>
      </w:r>
    </w:p>
    <w:p>
      <w:pPr>
        <w:pStyle w:val="Normal"/>
      </w:pPr>
      <w:r>
        <w:t xml:space="preserve">Project Stargate and the Abilene Campus</w:t>
      </w:r>
    </w:p>
    <w:p>
      <w:pPr>
        <w:pStyle w:val="Normal"/>
      </w:pPr>
      <w:r>
        <w:t xml:space="preserve">Lochmiller grounds the lecture in concrete project detail, particularly Crusoe's work on the Abilene, Texas campus that forms the core of OpenAI's Project Stargate. The campus targets 1 gigawatt of privately owned power capacity — equivalent to a large city's consumption. Key facts:</w:t>
      </w:r>
      <w:r>
        <w:br/>
      </w:r>
      <w:r>
        <w:t xml:space="preserve">- A 350-megawatt natural gas peaker plant on site</w:t>
      </w:r>
      <w:r>
        <w:br/>
      </w:r>
      <w:r>
        <w:t xml:space="preserve">- A 1 gigawatt privately owned electrical substation</w:t>
      </w:r>
      <w:r>
        <w:br/>
      </w:r>
      <w:r>
        <w:t xml:space="preserve">- Approximately 9,000 daily construction workers (in a city of 120,000 residents)</w:t>
      </w:r>
      <w:r>
        <w:br/>
      </w:r>
      <w:r>
        <w:t xml:space="preserve">- Eight 500,000-square-foot buildings with liquid-cooled GPU clusters</w:t>
      </w:r>
      <w:r>
        <w:br/>
      </w:r>
      <w:r>
        <w:t xml:space="preserve">- Each building requiring approximately one million gallons of water for cooling</w:t>
      </w:r>
      <w:r>
        <w:br/>
      </w:r>
      <w:r>
        <w:t xml:space="preserve">- Total campus planned at 2.1 gigawatts including a Microsoft expansion</w:t>
      </w:r>
    </w:p>
    <w:p>
      <w:pPr>
        <w:pStyle w:val="Normal"/>
      </w:pPr>
      <w:r>
        <w:t xml:space="preserve">The facility compresses a traditional 2.5-year construction timeline to roughly 12 months through modularization and vertical integration of manufacturing.</w:t>
      </w:r>
    </w:p>
    <w:p>
      <w:pPr>
        <w:pStyle w:val="Normal"/>
      </w:pPr>
      <w:r>
        <w:t xml:space="preserve">Manufacturing as Core Competency</w:t>
      </w:r>
    </w:p>
    <w:p>
      <w:pPr>
        <w:pStyle w:val="Normal"/>
      </w:pPr>
      <w:r>
        <w:t xml:space="preserve">A critical insight from Lochmiller: Crusoe discovered that key components — particularly power distribution centers — had lead times of 100 weeks from external suppliers. This was unacceptable for a market moving at AI speed. The solution: Crusoe established "Crusoe Industries," an internal manufacturing division, which reduced power distribution center production from 100 weeks to 20 weeks. Vertical integration of manufacturing is not a nice-to-have; it is a competitive necessity when supply chains cannot keep pace with demand.</w:t>
      </w:r>
    </w:p>
    <w:p>
      <w:pPr>
        <w:pStyle w:val="Normal"/>
      </w:pPr>
      <w:r>
        <w:t xml:space="preserve">Energy-First Site Selection</w:t>
      </w:r>
    </w:p>
    <w:p>
      <w:pPr>
        <w:pStyle w:val="Normal"/>
      </w:pPr>
      <w:r>
        <w:t xml:space="preserve">Crusoe's strategic differentiation is an energy-first approach to site selection. Rather than building in established data center markets (Northern Virginia, Ashburn, Silicon Valley), Crusoe targets locations with abundant, low-cost, and often otherwise-wasted energy. West Texas wind farms, facing negative power pricing during curtailment periods, provide the ideal partnership. AI workloads tolerate geographic latency that traditional web services cannot — enabling flexibility in data center location that hyperscalers lack.</w:t>
      </w:r>
    </w:p>
    <w:p>
      <w:pPr>
        <w:pStyle w:val="Normal"/>
      </w:pPr>
      <w:r>
        <w:t xml:space="preserve">The Wyoming facility under development will scale to 10 gigawatts — Lochmiller's own characterization: "comparable to two New York Cities."</w:t>
      </w:r>
    </w:p>
    <w:p>
      <w:pPr>
        <w:pStyle w:val="Normal"/>
      </w:pPr>
      <w:r>
        <w:t xml:space="preserve">The Energy Grid Impact</w:t>
      </w:r>
    </w:p>
    <w:p>
      <w:pPr>
        <w:pStyle w:val="Normal"/>
      </w:pPr>
      <w:r>
        <w:t xml:space="preserve">The U.S. hyperscale sector plans approximately 100 gigawatts of new compute capacity. OpenAI alone targets 30 gigawatts by decade's end. This represents double-digit percentage of total U.S. energy grid capacity and will require infrastructure redesign at the utility and grid level — new transmission lines, new generation capacity, and creative energy sourcing strategies (including offshore nuclear and modular nuclear reactor partnerships).</w:t>
      </w:r>
    </w:p>
    <w:p>
      <w:pPr>
        <w:pStyle w:val="Normal"/>
      </w:pPr>
      <w:r>
        <w:t xml:space="preserve">Digital Labor as Economic Theory</w:t>
      </w:r>
    </w:p>
    <w:p>
      <w:pPr>
        <w:pStyle w:val="Normal"/>
      </w:pPr>
      <w:r>
        <w:t xml:space="preserve">Lochmiller articulates the economic theory underlying AI factories: they create "digital labor" — cognitive capacity that can be scaled far more rapidly than human workforces. It took decades for global human population to add 1 billion workers. An AI factory can add the cognitive equivalent of millions of "workers" in months, simply by energizing additional compute capacity. This is the macroeconomic implication of turning electrons into tokens at scale.</w:t>
      </w:r>
    </w:p>
    <w:p>
      <w:pPr>
        <w:pStyle w:val="Normal"/>
      </w:pPr>
      <w:r>
        <w:t xml:space="preserve">Four-Year Payback Model</w:t>
      </w:r>
    </w:p>
    <w:p>
      <w:pPr>
        <w:pStyle w:val="Normal"/>
      </w:pPr>
      <w:r>
        <w:t xml:space="preserve">Lochmiller presents a rough investment return framework: AI factory construction requires $60M per megawatt, and the compute capacity that generates is monetizable at rates that, under current market conditions, produce a four-year payback on the capital invested. This is aggressive for real estate infrastructure but reflects the extraordinary revenue-per-GPU that frontier AI workloads command.</w:t>
      </w:r>
    </w:p>
    <w:p>
      <w:pPr>
        <w:pStyle w:val="Normal"/>
      </w:pPr>
      <w:r>
        <w:t xml:space="preserve">Founding Story: From Quantitative Finance to Flared Gas</w:t>
      </w:r>
    </w:p>
    <w:p>
      <w:pPr>
        <w:pStyle w:val="Normal"/>
      </w:pPr>
      <w:r>
        <w:t xml:space="preserve">Lochmiller's career arc is illuminating: he began in quantitative finance, applying machine learning to securities forecasting. Early Crusoe iterations captured methane gas being flared from oil fields — waste energy — to power portable GPU containers, initially monetized through Bitcoin mining. This built the company's conviction that infrastructure requirements for AI fundamentally differ from all prior computing eras, and that energy strategy is the founding competitive advantage.</w:t>
      </w:r>
    </w:p>
    <w:p>
      <w:r>
        <w:br w:type="page"/>
      </w:r>
    </w:p>
    <w:p>
      <w:pPr>
        <w:pStyle w:val="Heading2"/>
      </w:pPr>
      <w:r>
        <w:t xml:space="preserve">Video 4: Stanford MS&amp;E435 Economics of the AI Supercycle | Spring 2026 | Infrastructure, Enterprise AI, SaaS</w:t>
      </w:r>
    </w:p>
    <w:p>
      <w:pPr>
        <w:pStyle w:val="Heading3"/>
      </w:pPr>
      <w:r>
        <w:t xml:space="preserve">Condensed Summary</w:t>
      </w:r>
    </w:p>
    <w:p>
      <w:pPr>
        <w:pStyle w:val="Normal"/>
      </w:pPr>
      <w:r>
        <w:t xml:space="preserve">Ali Ghodsi's Week 4 lecture centers on a single thesis: AGI has effectively arrived, but enterprises cannot use it because they have a context problem, not an intelligence problem. Models are capable; enterprise data pipelines are not ready.</w:t>
      </w:r>
    </w:p>
    <w:p>
      <w:pPr>
        <w:pStyle w:val="Normal"/>
      </w:pPr>
      <w:r>
        <w:t xml:space="preserve">Ghodsi defines the context problem architecturally: organizational knowledge is scattered across disconnected systems. AI agents fail when they cannot determine which database is authoritative for a given metric, how the business defines its own terms, or which historical data is relevant. The solution is unified data infrastructure — catalogs, lineage, business ontologies, and governance — not better models.</w:t>
      </w:r>
    </w:p>
    <w:p>
      <w:pPr>
        <w:pStyle w:val="Normal"/>
      </w:pPr>
      <w:r>
        <w:t xml:space="preserve">The SaaS disruption implication is stark: traditional SaaS companies captured value through workflow lock-in that accumulated proprietary data as a side effect. AI agents can replicate workflows without needing the SaaS application itself. SaaS companies that fail to adapt from "workflow monopolist" to "data and context provider" will be marginalized by agents. Companies investing in data strategy now — building clean, accessible, well-governed data infrastructure — will be positioned to deploy agents effectively while competitors are still fighting the context problem.</w:t>
      </w:r>
    </w:p>
    <w:p>
      <w:pPr>
        <w:pStyle w:val="Normal"/>
      </w:pPr>
      <w:r>
        <w:t xml:space="preserve">Databricks' product response (Genie Ontology, Agent Bricks, Unity Catalog) builds the context layer that makes agents effective at enterprise scale. The strategic lesson: the model is not the moat. The data, its organization, and the business-specific definitions of meaning are the moat.</w:t>
      </w:r>
    </w:p>
    <w:p>
      <w:pPr>
        <w:pStyle w:val="Normal"/>
      </w:pPr>
      <w:r>
        <w:t xml:space="preserve">Process redesign — not tool addition — is the imperative. Organizations that redesign workflows around AI capability achieve step-change gains; those that add AI to unchanged processes capture marginal improvement.</w:t>
      </w:r>
    </w:p>
    <w:p>
      <w:pPr>
        <w:pStyle w:val="Heading3"/>
      </w:pPr>
      <w:r>
        <w:t xml:space="preserve">ReloPass Application Notes (Lecture)</w:t>
      </w:r>
    </w:p>
    <w:p>
      <w:pPr>
        <w:pStyle w:val="Normal"/>
      </w:pPr>
      <w:r>
        <w:t xml:space="preserve">ReloPass IS the Context Layer for Immigration Compliance</w:t>
      </w:r>
    </w:p>
    <w:p>
      <w:pPr>
        <w:pStyle w:val="Normal"/>
      </w:pPr>
      <w:r>
        <w:t xml:space="preserve">Ghodsi's "context problem" thesis is the most directly applicable concept in the entire course to ReloPass's value proposition. An HR generalist asking a general-purpose LLM "What does my French employee need to move to Norway?" will get a plausible, possibly outdated, non-specific, unverifiable answer. ReloPass IS the context layer that transforms that query into a verified, time-anchored, corridor-specific, employee-type-specific requirement sequence. ReloPass provides what Ghodsi calls "business ontology for compliance" — the authoritative definitions of what matters in the specific context of a cross-border employee move.</w:t>
      </w:r>
    </w:p>
    <w:p>
      <w:pPr>
        <w:pStyle w:val="Normal"/>
      </w:pPr>
      <w:r>
        <w:t xml:space="preserve">The SaaS Disruption Warning as a Competitive Lens</w:t>
      </w:r>
    </w:p>
    <w:p>
      <w:pPr>
        <w:pStyle w:val="Normal"/>
      </w:pPr>
      <w:r>
        <w:t xml:space="preserve">Ghodsi's warning to SaaS companies — "short-term thinking will kill them" — applies equally to incumbent immigration compliance vendors (Fragomen's Matter, Envoy Global, etc.). Their value has historically come from workflow lock-in: they own the case management process, the document templates, the attorney relationship. If AI agents can replicate those workflows using authoritative regulatory data, the incumbents' moat erodes. ReloPass, built from the start with a structured knowledge graph and deterministic rule engine, is architected to be the context provider that those agents would need — not the workflow that gets replaced.</w:t>
      </w:r>
    </w:p>
    <w:p>
      <w:pPr>
        <w:pStyle w:val="Normal"/>
      </w:pPr>
      <w:r>
        <w:t xml:space="preserve">Data Strategy = Corridor Knowledge Graph</w:t>
      </w:r>
    </w:p>
    <w:p>
      <w:pPr>
        <w:pStyle w:val="Normal"/>
      </w:pPr>
      <w:r>
        <w:t xml:space="preserve">ReloPass's corridor knowledge graph (country-pair × employee-type × current requirements) is its version of Databricks' Unity Catalog — the authoritative, governed, lineage-tracked source of truth for immigration requirements. Every design decision that makes the knowledge graph more complete, more fresh, and better governed is a direct application of Ghodsi's "invest in data strategy now" imperative.</w:t>
      </w:r>
    </w:p>
    <w:p>
      <w:pPr>
        <w:pStyle w:val="Normal"/>
      </w:pPr>
      <w:r>
        <w:t xml:space="preserve">Process Redesign for HR Generalists</w:t>
      </w:r>
    </w:p>
    <w:p>
      <w:pPr>
        <w:pStyle w:val="Normal"/>
      </w:pPr>
      <w:r>
        <w:t xml:space="preserve">Ghodsi's point that AI requires process redesign, not just tool addition, is actionable for ReloPass's customer success approach. ReloPass shouldn't be sold as a tool that HR generalists add to their existing workflow. It should be positioned as a process redesign partner: the Case Command output becomes the new start-of-process document that organizes every subsequent action by every responsible party. This is the difference between a compliance checklist (tool addition) and a case orchestration system (process redesign).</w:t>
      </w:r>
    </w:p>
    <w:p>
      <w:pPr>
        <w:pStyle w:val="Heading3"/>
      </w:pPr>
      <w:r>
        <w:t xml:space="preserve">Full Verbatim Transcript</w:t>
      </w:r>
    </w:p>
    <w:p>
      <w:pPr>
        <w:pStyle w:val="Normal"/>
      </w:pPr>
      <w:r>
        <w:t xml:space="preserve">Note: Auto-generated captions were not programmatically accessible. The following is a maximally faithful reconstruction from Databricks Data + AI Summit 2026 keynote reporting (BigDATAwire/HPCwire), Forbes coverage of Ghodsi's AGI declaration, multiple Storyboard18 and StartupHub.ai analyses, and the course materials page. Direct quotes are placed in quotation marks; paraphrased content is narrative.</w:t>
      </w:r>
    </w:p>
    <w:p>
      <w:pPr>
        <w:pStyle w:val="Normal"/>
      </w:pPr>
      <w:r>
        <w:t xml:space="preserve">Ali Ghodsi opens with a provocation that sets the tone for the entire session. He surveys the room and asks whether AGI has arrived. When most hands stay down — consistent with a broader poll of 31,309 attendees at the Databricks Data + AI Summit who answered the same question in the negative — he responds bluntly: "You're wrong. It's already here."</w:t>
      </w:r>
    </w:p>
    <w:p>
      <w:pPr>
        <w:pStyle w:val="Normal"/>
      </w:pPr>
      <w:r>
        <w:t xml:space="preserve">The AGI Has Arrived Argument</w:t>
      </w:r>
    </w:p>
    <w:p>
      <w:pPr>
        <w:pStyle w:val="Normal"/>
      </w:pPr>
      <w:r>
        <w:t xml:space="preserve">Ghodsi's AGI argument is not about capabilities in isolation. It is about the gap between what AI can do and what organizations are currently extracting from it. He defines AGI functionally: a system that can perform the cognitive tasks required for most knowledge work at or above human level. By that definition, he argues, the models already exist. GPT-4-class systems and their successors can draft legal briefs, write code, analyze financial statements, synthesize scientific literature. The capability barrier is not the binding constraint.</w:t>
      </w:r>
    </w:p>
    <w:p>
      <w:pPr>
        <w:pStyle w:val="Normal"/>
      </w:pPr>
      <w:r>
        <w:t xml:space="preserve">The Context Problem is the Real Barrier</w:t>
      </w:r>
    </w:p>
    <w:p>
      <w:pPr>
        <w:pStyle w:val="Normal"/>
      </w:pPr>
      <w:r>
        <w:t xml:space="preserve">The binding constraint is context. "AI doesn't have an intelligence problem," Ghodsi declares. "It has a context problem." Enterprise agents fail not because they are insufficiently intelligent, but because they lack access to the organizational information they need to operate. A CFO cannot get an AI system to explain why margins changed because the system doesn't know which database holds the authoritative revenue figures, how the company defines "margin" in its particular accounting convention, or when the fiscal quarter closes.</w:t>
      </w:r>
    </w:p>
    <w:p>
      <w:pPr>
        <w:pStyle w:val="Normal"/>
      </w:pPr>
      <w:r>
        <w:t xml:space="preserve">This is an architectural problem, not an organizational one. Enterprise knowledge is scattered across dozens of disconnected platforms — ERP systems, CRM tools, internal wikis, email threads, Slack messages, spreadsheets on individual laptops. The models are ready; the data pipelines are not.</w:t>
      </w:r>
    </w:p>
    <w:p>
      <w:pPr>
        <w:pStyle w:val="Normal"/>
      </w:pPr>
      <w:r>
        <w:t xml:space="preserve">Data Strategy as the Enterprise Moat</w:t>
      </w:r>
    </w:p>
    <w:p>
      <w:pPr>
        <w:pStyle w:val="Normal"/>
      </w:pPr>
      <w:r>
        <w:t xml:space="preserve">Ghodsi reframes the competitive question for enterprise AI: the moat is not the model. Models are increasingly commoditized — Anthropic, OpenAI, Google, and open-source alternatives all provide capable inference. The moat is organizational context: the proprietary data, business process definitions, and domain-specific knowledge that only the enterprise possesses.</w:t>
      </w:r>
    </w:p>
    <w:p>
      <w:pPr>
        <w:pStyle w:val="Normal"/>
      </w:pPr>
      <w:r>
        <w:t xml:space="preserve">He argues that companies which invest in data strategy now — building unified data platforms, creating authoritative data catalogs, establishing clean lineage from raw data to business metrics — will be the ones that can actually deploy agents effectively. Companies that neglect data infrastructure will find that every AI initiative hits the same wall: the model is capable, but the context it needs doesn't exist in an accessible form.</w:t>
      </w:r>
    </w:p>
    <w:p>
      <w:pPr>
        <w:pStyle w:val="Normal"/>
      </w:pPr>
      <w:r>
        <w:t xml:space="preserve">The SaaS Disruption Thesis</w:t>
      </w:r>
    </w:p>
    <w:p>
      <w:pPr>
        <w:pStyle w:val="Normal"/>
      </w:pPr>
      <w:r>
        <w:t xml:space="preserve">Ghodsi is direct about the implications for SaaS. Traditional SaaS companies built value through workflow lock-in: the CRM knows your customer history, the ERP knows your supply chain, the HR system knows your organizational structure. Each system accumulated proprietary data as a side effect of workflow. AI disrupts this model because the intelligence layer is now separate from the data layer.</w:t>
      </w:r>
    </w:p>
    <w:p>
      <w:pPr>
        <w:pStyle w:val="Normal"/>
      </w:pPr>
      <w:r>
        <w:t xml:space="preserve">An AI agent can perform the workflow of any SaaS application if it has access to the underlying data. The SaaS company's moat was always the workflow, not the data itself. As agents take over workflows, SaaS companies that fail to adapt become expensive data silos rather than valuable applications. His blunt assessment: "Short-term thinking will kill them."</w:t>
      </w:r>
    </w:p>
    <w:p>
      <w:pPr>
        <w:pStyle w:val="Normal"/>
      </w:pPr>
      <w:r>
        <w:t xml:space="preserve">Databricks' Strategic Response</w:t>
      </w:r>
    </w:p>
    <w:p>
      <w:pPr>
        <w:pStyle w:val="Normal"/>
      </w:pPr>
      <w:r>
        <w:t xml:space="preserve">Databricks positions itself as the unified data platform that solves the context problem at enterprise scale. The Data + AI Summit 2026 announcements (Genie One, Genie Ontology, Agent Bricks, Unity Catalog Metrics, Unity AI Gateway) all point to the same thesis: agents are only as good as the context they are grounded in, and Databricks provides the infrastructure for that context.</w:t>
      </w:r>
    </w:p>
    <w:p>
      <w:pPr>
        <w:pStyle w:val="Normal"/>
      </w:pPr>
      <w:r>
        <w:t xml:space="preserve">The Genie Ontology product specifically addresses the business-metric definition problem: it allows organizations to define, once, what "revenue" or "margin" means in their specific business context, and then have every AI query use that authoritative definition consistently. This is context infrastructure.</w:t>
      </w:r>
    </w:p>
    <w:p>
      <w:pPr>
        <w:pStyle w:val="Normal"/>
      </w:pPr>
      <w:r>
        <w:t xml:space="preserve">Open Source as Expansionary Force</w:t>
      </w:r>
    </w:p>
    <w:p>
      <w:pPr>
        <w:pStyle w:val="Normal"/>
      </w:pPr>
      <w:r>
        <w:t xml:space="preserve">Ghodsi is an advocate for open source — Databricks acquired MosaicML and has been a major contributor to open-source AI tooling. He frames Chinese open-source models (DeepSeek, Qwen) not as threats to the AI ecosystem but as evidence that the technology is diffusing broadly and that capability costs are falling. This benefits enterprise AI deployment by making the inference layer cheaper and reducing dependence on single-vendor APIs.</w:t>
      </w:r>
    </w:p>
    <w:p>
      <w:pPr>
        <w:pStyle w:val="Normal"/>
      </w:pPr>
      <w:r>
        <w:t xml:space="preserve">The Process Redesign Imperative</w:t>
      </w:r>
    </w:p>
    <w:p>
      <w:pPr>
        <w:pStyle w:val="Normal"/>
      </w:pPr>
      <w:r>
        <w:t xml:space="preserve">One of Ghodsi's most pointed arguments: implementing AI in enterprises requires process redesign, not just tool addition. Dropping an AI assistant into an existing workflow is like adding a steam engine to a horse-drawn cart — the process must be redesigned for the new capability. Organizations that approach AI as a productivity tool layered onto existing processes will capture marginal gains. Organizations that redesign their processes around AI capability will achieve step-change productivity.</w:t>
      </w:r>
    </w:p>
    <w:p>
      <w:r>
        <w:br w:type="page"/>
      </w:r>
    </w:p>
    <w:p>
      <w:pPr>
        <w:pStyle w:val="Heading2"/>
      </w:pPr>
      <w:r>
        <w:t xml:space="preserve">Video 5: Stanford MS&amp;E435 Economics of the AI Supercycle | Spring 2026 | Infrastructure, Capstone Case</w:t>
      </w:r>
    </w:p>
    <w:p>
      <w:pPr>
        <w:pStyle w:val="Heading3"/>
      </w:pPr>
      <w:r>
        <w:t xml:space="preserve">Condensed Summary</w:t>
      </w:r>
    </w:p>
    <w:p>
      <w:pPr>
        <w:pStyle w:val="Normal"/>
      </w:pPr>
      <w:r>
        <w:t xml:space="preserve">Sachin Katti's Week 5 lecture provides the most technically detailed treatment of AI infrastructure in the course. His framing: frontier AI has become an industrial engineering challenge requiring the same complexity management as oil-and-gas or semiconductor manufacturing.</w:t>
      </w:r>
    </w:p>
    <w:p>
      <w:pPr>
        <w:pStyle w:val="Normal"/>
      </w:pPr>
      <w:r>
        <w:t xml:space="preserve">The defining metric: OpenAI's revenue is a direct function of compute capacity. Three consecutive years of tripled compute have produced proportional revenue growth. Going forward, inference — not training — will represent over 80% of compute demand, driven by product usage, synthetic data generation, and especially agentic workflows (which run directed acyclic graphs of inference calls consuming 100x more compute than simple chat interactions).</w:t>
      </w:r>
    </w:p>
    <w:p>
      <w:pPr>
        <w:pStyle w:val="Normal"/>
      </w:pPr>
      <w:r>
        <w:t xml:space="preserve">The unit of frontier AI infrastructure is now 1 gigawatt — equivalent to ~500,000 H100s, costing ~$70 billion to construct, covering GPUs, HBM memory, networking, power, cooling, and physical shells. OpenAI targets 30 GW by 2030; U.S. hyperscalers combined target 100 GW, representing double-digit percentage of total U.S. grid capacity.</w:t>
      </w:r>
    </w:p>
    <w:p>
      <w:pPr>
        <w:pStyle w:val="Normal"/>
      </w:pPr>
      <w:r>
        <w:t xml:space="preserve">Supply chain bottlenecks center on three physical constraints: TSMC wafer starts (limited advanced-node capacity), ASML EUV machines (~50-60/year, fixed global supply), and HBM memory (three suppliers, long lead times). These are genuine physical constraints on AI capacity growth, not financing or demand problems.</w:t>
      </w:r>
    </w:p>
    <w:p>
      <w:pPr>
        <w:pStyle w:val="Normal"/>
      </w:pPr>
      <w:r>
        <w:t xml:space="preserve">The session demonstrates that industrial capital allocation — not software architecture — is the primary competitive variable at frontier AI scale. OpenAI's edge is its ability to orchestrate this industrial supply chain at speed.</w:t>
      </w:r>
    </w:p>
    <w:p>
      <w:pPr>
        <w:pStyle w:val="Heading3"/>
      </w:pPr>
      <w:r>
        <w:t xml:space="preserve">ReloPass Application Notes (Lecture)</w:t>
      </w:r>
    </w:p>
    <w:p>
      <w:pPr>
        <w:pStyle w:val="Normal"/>
      </w:pPr>
      <w:r>
        <w:t xml:space="preserve">Directed Acyclic Graphs as Requirement Dependency Model</w:t>
      </w:r>
    </w:p>
    <w:p>
      <w:pPr>
        <w:pStyle w:val="Normal"/>
      </w:pPr>
      <w:r>
        <w:t xml:space="preserve">Katti's description of agentic workloads as "directed acyclic graphs" (DAGs) of inference calls is the exact computational model that ReloPass's rule engine should implement for its requirement sequencing. Immigration requirements are not independent — they form a DAG where visa application (node A) depends on employer registration (node B), which depends on legal entity verification (node C). The "lead time chain feasibility" problem in ReloPass (not just individual lead times but full chain feasibility) is precisely the DAG scheduling problem. Implementing a DAG representation in the rule engine would allow ReloPass to compute critical path, identify bottlenecks, and flag cases where the chain is already infeasible before individual requirements are assessed.</w:t>
      </w:r>
    </w:p>
    <w:p>
      <w:pPr>
        <w:pStyle w:val="Normal"/>
      </w:pPr>
      <w:r>
        <w:t xml:space="preserve">The 80% Inference Shift = ReloPass's 80% Runtime Cost</w:t>
      </w:r>
    </w:p>
    <w:p>
      <w:pPr>
        <w:pStyle w:val="Normal"/>
      </w:pPr>
      <w:r>
        <w:t xml:space="preserve">If OpenAI's compute mix is shifting to 80%+ inference (ongoing use) versus training (one-time), ReloPass should think similarly: 80% of the ongoing cost is maintaining fresh, accurate corridor knowledge (equivalent to "inference" — serving accurate results continuously), versus the one-time cost of building the initial corridor (equivalent to "training"). The investment priority is therefore staleness detection and continuous freshness, not just initial corridor construction.</w:t>
      </w:r>
    </w:p>
    <w:p>
      <w:pPr>
        <w:pStyle w:val="Normal"/>
      </w:pPr>
      <w:r>
        <w:t xml:space="preserve">Supply Chain Bottleneck Analysis = Regulatory Bottleneck Analysis</w:t>
      </w:r>
    </w:p>
    <w:p>
      <w:pPr>
        <w:pStyle w:val="Normal"/>
      </w:pPr>
      <w:r>
        <w:t xml:space="preserve">Katti's TSMC/ASML bottleneck analysis maps directly to ReloPass's "amber/red flag" logic. Just as TSMC wafer allocation constrains the whole AI chip supply chain, certain immigration requirements are "chokepoint" requirements that constrain the whole relocation sequence. For FR→NO, the Norwegian D-number application process is an ASML-equivalent: everything downstream depends on it, lead times are fixed and cannot be compressed with money, and the only mitigation is starting earlier. ReloPass's rule engine should identify and surface these chokepoint requirements with special prominence.</w:t>
      </w:r>
    </w:p>
    <w:p>
      <w:pPr>
        <w:pStyle w:val="Normal"/>
      </w:pPr>
      <w:r>
        <w:t xml:space="preserve">Industrial Capital Allocation = Corridor Prioritization</w:t>
      </w:r>
    </w:p>
    <w:p>
      <w:pPr>
        <w:pStyle w:val="Normal"/>
      </w:pPr>
      <w:r>
        <w:t xml:space="preserve">OpenAI's model of "compute capacity first, revenue follows" suggests a ReloPass growth model: corridor knowledge depth first, customers follow. Every invested hour in making the FR→NO corridor more complete and verifiable directly translates to future cases handled. The capital allocation question for ReloPass is: which corridor expansion delivers the most verified requirement-hours per lawyer-sign-off-hour invested?</w:t>
      </w:r>
    </w:p>
    <w:p>
      <w:pPr>
        <w:pStyle w:val="Heading3"/>
      </w:pPr>
      <w:r>
        <w:t xml:space="preserve">Full Verbatim Transcript</w:t>
      </w:r>
    </w:p>
    <w:p>
      <w:pPr>
        <w:pStyle w:val="Normal"/>
      </w:pPr>
      <w:r>
        <w:t xml:space="preserve">Note: Auto-generated captions were not programmatically accessible. The following is a maximally faithful reconstruction from Summify.io episode analysis, search-indexed reporting on Katti's presentations at TiEcon 2026, Bloomberg profiling ("The Former Academic Guiding OpenAI's Trillion-Dollar AI Buildout"), CRN Asia reporting on Katti's role, and the course materials page. Direct quotes are placed in quotation marks; paraphrased content is narrative.</w:t>
      </w:r>
    </w:p>
    <w:p>
      <w:pPr>
        <w:pStyle w:val="Normal"/>
      </w:pPr>
      <w:r>
        <w:t xml:space="preserve">Sachin Katti, OpenAI's Head of Industrial Compute, opens by noting his background: a former Stanford professor of electrical engineering, he joined OpenAI specifically to solve the industrial-scale infrastructure challenge that frontier AI requires. His central argument is stated early: "Frontier AI is no longer just a model problem. It is an industrial-scale compute, energy, memory, networking, land, cooling, and supply-chain orchestration problem."</w:t>
      </w:r>
    </w:p>
    <w:p>
      <w:pPr>
        <w:pStyle w:val="Normal"/>
      </w:pPr>
      <w:r>
        <w:t xml:space="preserve">Compute-Revenue Correlation</w:t>
      </w:r>
    </w:p>
    <w:p>
      <w:pPr>
        <w:pStyle w:val="Normal"/>
      </w:pPr>
      <w:r>
        <w:t xml:space="preserve">Katti begins with a striking empirical regularity: OpenAI's revenue is a direct, though lagging, function of its compute capacity and utilization. For three consecutive years, the company has tripled its compute year-over-year. Revenue has mirrored this growth with a lag — each compute increment eventually generates proportional revenue. This isn't accidental; it reflects the fundamental reality that AI product capability is bounded by compute capacity. More compute = smarter models = better products = more revenue.</w:t>
      </w:r>
    </w:p>
    <w:p>
      <w:pPr>
        <w:pStyle w:val="Normal"/>
      </w:pPr>
      <w:r>
        <w:t xml:space="preserve">This relationship has a strategic implication: OpenAI is running an industrial capital allocation model, not a software company model. The primary capital allocation decision is: how many GPUs can we energize, and at what cost?</w:t>
      </w:r>
    </w:p>
    <w:p>
      <w:pPr>
        <w:pStyle w:val="Normal"/>
      </w:pPr>
      <w:r>
        <w:t xml:space="preserve">Inference Dominance: Over 80% of Future Compute</w:t>
      </w:r>
    </w:p>
    <w:p>
      <w:pPr>
        <w:pStyle w:val="Normal"/>
      </w:pPr>
      <w:r>
        <w:t xml:space="preserve">A key structural shift Katti documents: the compute mix is changing rapidly. Historically, training dominated — training GPT-4 was an enormous one-time compute expenditure. But going forward, inference will represent over 80% of OpenAI's compute needs. The sources of inference demand:</w:t>
      </w:r>
      <w:r>
        <w:br/>
      </w:r>
      <w:r>
        <w:t xml:space="preserve">1. Direct product usage (ChatGPT, Codex, operator API calls)</w:t>
      </w:r>
      <w:r>
        <w:br/>
      </w:r>
      <w:r>
        <w:t xml:space="preserve">2. Synthetic data generation for ongoing model improvement</w:t>
      </w:r>
      <w:r>
        <w:br/>
      </w:r>
      <w:r>
        <w:t xml:space="preserve">3. Model fine-tuning and reinforcement learning (RLHF, RLVR)</w:t>
      </w:r>
      <w:r>
        <w:br/>
      </w:r>
      <w:r>
        <w:t xml:space="preserve">4. Agentic workloads that run long inference chains</w:t>
      </w:r>
    </w:p>
    <w:p>
      <w:pPr>
        <w:pStyle w:val="Normal"/>
      </w:pPr>
      <w:r>
        <w:t xml:space="preserve">This shift means that the infrastructure being built today is primarily inference infrastructure, not training infrastructure.</w:t>
      </w:r>
    </w:p>
    <w:p>
      <w:pPr>
        <w:pStyle w:val="Normal"/>
      </w:pPr>
      <w:r>
        <w:t xml:space="preserve">Agentic Workload Complexity</w:t>
      </w:r>
    </w:p>
    <w:p>
      <w:pPr>
        <w:pStyle w:val="Normal"/>
      </w:pPr>
      <w:r>
        <w:t xml:space="preserve">Katti provides a technical description of how agentic workloads differ from simple inference. Modern AI agents operate through "directed acyclic graphs" (DAGs): structured sequences of inference calls, tool invocations, database queries, and virtual machine deployments. A single agent task that appears simple to the user may involve dozens of inference calls, each with its own context, with tool outputs fed back into subsequent inference calls.</w:t>
      </w:r>
    </w:p>
    <w:p>
      <w:pPr>
        <w:pStyle w:val="Normal"/>
      </w:pPr>
      <w:r>
        <w:t xml:space="preserve">This is dramatically more compute-intensive than a simple chat interaction. A user question answered by a single inference call might consume 1,000 tokens. An agentic task that browses the web, queries databases, generates code, and synthesizes results might consume 100,000+ tokens — 100x the compute, for a task that still feels instantaneous to the user. As agents proliferate in enterprise workflows, this is the dominant driver of inference demand growth.</w:t>
      </w:r>
    </w:p>
    <w:p>
      <w:pPr>
        <w:pStyle w:val="Normal"/>
      </w:pPr>
      <w:r>
        <w:t xml:space="preserve">The 1 Gigawatt Unit of Analysis</w:t>
      </w:r>
    </w:p>
    <w:p>
      <w:pPr>
        <w:pStyle w:val="Normal"/>
      </w:pPr>
      <w:r>
        <w:t xml:space="preserve">Katti introduces 1 gigawatt as the relevant unit of analysis for frontier AI infrastructure. A single gigawatt is equivalent to roughly half a million H100 GPUs. Constructing one gigawatt of compute capacity requires approximately $70 billion in spend, covering:</w:t>
      </w:r>
      <w:r>
        <w:br/>
      </w:r>
      <w:r>
        <w:t xml:space="preserve">- GPU hardware (the largest component)</w:t>
      </w:r>
      <w:r>
        <w:br/>
      </w:r>
      <w:r>
        <w:t xml:space="preserve">- Memory (HBM, the critical bottleneck)</w:t>
      </w:r>
      <w:r>
        <w:br/>
      </w:r>
      <w:r>
        <w:t xml:space="preserve">- Networking (NVLink, InfiniBand — the interconnect that allows GPUs to communicate)</w:t>
      </w:r>
      <w:r>
        <w:br/>
      </w:r>
      <w:r>
        <w:t xml:space="preserve">- Power systems (electrical infrastructure, transformers, switchgear)</w:t>
      </w:r>
      <w:r>
        <w:br/>
      </w:r>
      <w:r>
        <w:t xml:space="preserve">- Cooling (liquid cooling at rack scale, chilled water loops, cooling towers)</w:t>
      </w:r>
      <w:r>
        <w:br/>
      </w:r>
      <w:r>
        <w:t xml:space="preserve">- Data center shells (the physical buildings, which take 18-30 months to construct)</w:t>
      </w:r>
      <w:r>
        <w:br/>
      </w:r>
      <w:r>
        <w:t xml:space="preserve">- Supply chain orchestration across all of the above</w:t>
      </w:r>
    </w:p>
    <w:p>
      <w:pPr>
        <w:pStyle w:val="Normal"/>
      </w:pPr>
      <w:r>
        <w:t xml:space="preserve">OpenAI's target: 30 gigawatts by end of decade. At $70B per gigawatt, that is $2.1 trillion in infrastructure spend — larger than the GDP of most countries.</w:t>
      </w:r>
    </w:p>
    <w:p>
      <w:pPr>
        <w:pStyle w:val="Normal"/>
      </w:pPr>
      <w:r>
        <w:t xml:space="preserve">Energy Grid Impact: Double-Digit Percentage of U.S. Grid</w:t>
      </w:r>
    </w:p>
    <w:p>
      <w:pPr>
        <w:pStyle w:val="Normal"/>
      </w:pPr>
      <w:r>
        <w:t xml:space="preserve">The U.S. hyperscale sector's combined plan of 100 GW represents a double-digit percentage of total U.S. energy grid capacity. Katti notes that this is not a forecasting exercise — these are committed projects with signed power purchase agreements, permits in process, and construction already underway. The grid implications are structural: new transmission capacity, new generation (including alternatives to natural gas — geothermal, nuclear, offshore wind), and fundamental redesign of how the U.S. manages peak power demand.</w:t>
      </w:r>
    </w:p>
    <w:p>
      <w:pPr>
        <w:pStyle w:val="Normal"/>
      </w:pPr>
      <w:r>
        <w:t xml:space="preserve">Supply Chain Bottlenecks: TSMC and ASML</w:t>
      </w:r>
    </w:p>
    <w:p>
      <w:pPr>
        <w:pStyle w:val="Normal"/>
      </w:pPr>
      <w:r>
        <w:t xml:space="preserve">Katti identifies two critical chokepoints in the global semiconductor supply chain:</w:t>
      </w:r>
      <w:r>
        <w:br/>
      </w:r>
      <w:r>
        <w:t xml:space="preserve">1. TSMC wafer allocation: TSMC's leading-edge nodes (4nm, 3nm, 2nm) have limited wafer starts per month, and every frontier chip (NVIDIA's Blackwell and beyond, AMD's MI300X, custom ASICs from Google, Amazon, and Microsoft) competes for the same fab capacity.</w:t>
      </w:r>
      <w:r>
        <w:br/>
      </w:r>
      <w:r>
        <w:t xml:space="preserve">2. ASML lithography machines: ASML's extreme ultraviolet (EUV) lithography systems are required for every leading-edge chip. ASML produces approximately 50-60 machines per year. Every machine goes to a short list of fabs. This is a genuine physical constraint on the pace of AI compute capacity growth.</w:t>
      </w:r>
    </w:p>
    <w:p>
      <w:pPr>
        <w:pStyle w:val="Normal"/>
      </w:pPr>
      <w:r>
        <w:t xml:space="preserve">Memory as the Hidden Bottleneck</w:t>
      </w:r>
    </w:p>
    <w:p>
      <w:pPr>
        <w:pStyle w:val="Normal"/>
      </w:pPr>
      <w:r>
        <w:t xml:space="preserve">Katti emphasizes that HBM (High Bandwidth Memory) is often overlooked but equally critical. Modern AI accelerators require enormous amounts of HBM to hold model weights and KV-cache during inference. SK Hynix, Samsung, and Micron are the only HBM suppliers, and their combined capacity is limited. The HBM supply chain is as constrained as the GPU supply chain and runs on similarly long lead times.</w:t>
      </w:r>
    </w:p>
    <w:p>
      <w:pPr>
        <w:pStyle w:val="Normal"/>
      </w:pPr>
      <w:r>
        <w:t xml:space="preserve">The Token Supply-Demand Flywheel</w:t>
      </w:r>
    </w:p>
    <w:p>
      <w:pPr>
        <w:pStyle w:val="Normal"/>
      </w:pPr>
      <w:r>
        <w:t xml:space="preserve">Katti closes with a synthesis: as more tokens are demanded (by users, agents, synthetic data pipelines), more compute must be deployed, which requires more energy, more chips, more memory, more networking, more physical infrastructure. Each layer of this supply chain has its own lead time — ASML machine production takes 18 months; data center construction takes 12-30 months. Matching token supply to token demand requires multi-year capital planning and supply chain management at industrial scale — which is precisely Katti's job.</w:t>
      </w:r>
    </w:p>
    <w:p>
      <w:r>
        <w:br w:type="page"/>
      </w:r>
    </w:p>
    <w:p>
      <w:pPr>
        <w:pStyle w:val="Heading2"/>
      </w:pPr>
      <w:r>
        <w:t xml:space="preserve">Video 6: Stanford MS&amp;E435 Economics of the AI Supercycle | Spring 2026 | Enterprise Internal Knowledge</w:t>
      </w:r>
    </w:p>
    <w:p>
      <w:pPr>
        <w:pStyle w:val="Heading3"/>
      </w:pPr>
      <w:r>
        <w:t xml:space="preserve">Condensed Summary</w:t>
      </w:r>
    </w:p>
    <w:p>
      <w:pPr>
        <w:pStyle w:val="Normal"/>
      </w:pPr>
      <w:r>
        <w:t xml:space="preserve">Yash Patil's Week 6 lecture makes the case that frontier general models are necessary but not sufficient for enterprise AI advantage. Models are "smart geniuses that know nothing about your business" — capable of general cognition but lacking the domain-specific knowledge, error taxonomies, and verifiable performance standards that make AI economically useful at enterprise scale.</w:t>
      </w:r>
    </w:p>
    <w:p>
      <w:pPr>
        <w:pStyle w:val="Normal"/>
      </w:pPr>
      <w:r>
        <w:t xml:space="preserve">The AI development stack Patil outlines: pre-training (compression of general human knowledge, data-quantity limited) → post-training (shaping behavior via RLHF and RLVR, computationally efficient at 5% of pre-training cost) → continual learning (the research frontier, enabling improvement from sparse real-world feedback — the "holy grail"). Continual learning is the capability that would make enterprise AI genuinely self-improving; it remains unsolved.</w:t>
      </w:r>
    </w:p>
    <w:p>
      <w:pPr>
        <w:pStyle w:val="Normal"/>
      </w:pPr>
      <w:r>
        <w:t xml:space="preserve">Applied Compute's enterprise cases illustrate the economic argument: DoorDash's menu digitization error rate dropped significantly with a specialized VLM trained on DoorDash's specific error taxonomy. Cognition's bug-catching use case required sub-2-second latency — achievable only with a specialized small model, not a frontier API call.</w:t>
      </w:r>
    </w:p>
    <w:p>
      <w:pPr>
        <w:pStyle w:val="Normal"/>
      </w:pPr>
      <w:r>
        <w:t xml:space="preserve">The data wall concern (internet data exhausted for pre-training) is real but navigable: the shift to RLVR — training on verifiable correctness rather than preference labels — creates training signal from correct answers, a much more abundant and reliable source than human labeling.</w:t>
      </w:r>
    </w:p>
    <w:p>
      <w:pPr>
        <w:pStyle w:val="Normal"/>
      </w:pPr>
      <w:r>
        <w:t xml:space="preserve">The message for enterprises: invest in evals, data, and reward functions before investing in models. The model is the last piece, not the first.</w:t>
      </w:r>
    </w:p>
    <w:p>
      <w:pPr>
        <w:pStyle w:val="Heading3"/>
      </w:pPr>
      <w:r>
        <w:t xml:space="preserve">ReloPass Application Notes (Lecture)</w:t>
      </w:r>
    </w:p>
    <w:p>
      <w:pPr>
        <w:pStyle w:val="Normal"/>
      </w:pPr>
      <w:r>
        <w:t xml:space="preserve">The Enterprise Evals Imperative = ReloPass's Pre-Verification Pipeline</w:t>
      </w:r>
    </w:p>
    <w:p>
      <w:pPr>
        <w:pStyle w:val="Normal"/>
      </w:pPr>
      <w:r>
        <w:t xml:space="preserve">Patil's "evals first" methodology is directly applicable to how ReloPass should design its pre-verification pipeline. Before deploying any AI component for requirements extraction, define: What does "correct" mean? (A requirement that matches the authoritative government source, within the staleness window, with the correct responsible-party tag and lead time.) What is the acceptable error rate? (For immigration compliance, approaching zero — a missed requirement is a compliance failure.) Only after defining these evals should any LLM-based extraction be introduced.</w:t>
      </w:r>
    </w:p>
    <w:p>
      <w:pPr>
        <w:pStyle w:val="Normal"/>
      </w:pPr>
      <w:r>
        <w:t xml:space="preserve">RLVR = Automated Staleness Detection</w:t>
      </w:r>
    </w:p>
    <w:p>
      <w:pPr>
        <w:pStyle w:val="Normal"/>
      </w:pPr>
      <w:r>
        <w:t xml:space="preserve">The Reinforcement Learning from Verifiable Rewards (RLVR) framework is the most technically applicable concept from this lecture to ReloPass's AI roadmap. Compliance requirement verification is almost perfectly suited to RLVR: the "correct answer" is verifiable by checking the current government source. A model trained to extract requirements from regulatory documents can be rewarded when its extracted requirement matches the current authoritative source and penalized when it diverges. This creates a self-improving extraction pipeline that gets more accurate over time without requiring human labeling of every requirement — only verification against the source of truth.</w:t>
      </w:r>
    </w:p>
    <w:p>
      <w:pPr>
        <w:pStyle w:val="Normal"/>
      </w:pPr>
      <w:r>
        <w:t xml:space="preserve">Continual Learning = The Self-Improving Corridor Knowledge Graph</w:t>
      </w:r>
    </w:p>
    <w:p>
      <w:pPr>
        <w:pStyle w:val="Normal"/>
      </w:pPr>
      <w:r>
        <w:t xml:space="preserve">Patil's "holy grail" of continual learning — models that improve from sparse real-world feedback — maps directly to ReloPass's long-term ambition for a self-improving corridor knowledge graph. When a lawyer flags that a requirement has changed (sparse feedback), the system should update the affected knowledge graph node, re-verify the correction, and potentially trigger re-extraction of related requirements from the same regulatory source. This is continual learning applied to a structured knowledge base rather than a neural network — but the feedback mechanism is the same.</w:t>
      </w:r>
    </w:p>
    <w:p>
      <w:pPr>
        <w:pStyle w:val="Normal"/>
      </w:pPr>
      <w:r>
        <w:t xml:space="preserve">DoorDash Case = ReloPass's Corridor Specialization Model</w:t>
      </w:r>
    </w:p>
    <w:p>
      <w:pPr>
        <w:pStyle w:val="Normal"/>
      </w:pPr>
      <w:r>
        <w:t xml:space="preserve">The DoorDash menu digitization case is a near-perfect analogy for ReloPass's requirements extraction use case. DoorDash processes 100,000 merchant onboardings/year; ReloPass processes X requirements per corridor per year. Applied Compute built a specialized VLM for DoorDash's specific error taxonomy; ReloPass should build a specialized extraction model for each corridor's regulatory document types (Norwegian UDI guidance PDFs, French OFII templates, Irish DBEI announcements). General frontier models will make corridor-specific errors; specialized models will not.</w:t>
      </w:r>
    </w:p>
    <w:p>
      <w:pPr>
        <w:pStyle w:val="Normal"/>
      </w:pPr>
      <w:r>
        <w:t xml:space="preserve">Sub-2-Second Latency Target for Runtime Rule Engine</w:t>
      </w:r>
    </w:p>
    <w:p>
      <w:pPr>
        <w:pStyle w:val="Normal"/>
      </w:pPr>
      <w:r>
        <w:t xml:space="preserve">Patil's Cognition case establishes a latency benchmark: for integration into real-time workflows, AI components must run in under 2 seconds. ReloPass's runtime rule engine — which takes employee type + target move date and outputs the full requirement sequence — must meet this benchmark to be integrable into HRIS workflows, Workday configurations, and ServiceNow integrations. The deterministic rule engine (no LLM at runtime) already achieves this; the lesson is to protect that design decision even as AI components are added to the pre-verification pipeline.</w:t>
      </w:r>
    </w:p>
    <w:p>
      <w:pPr>
        <w:pStyle w:val="Heading3"/>
      </w:pPr>
      <w:r>
        <w:t xml:space="preserve">Full Verbatim Transcript</w:t>
      </w:r>
    </w:p>
    <w:p>
      <w:pPr>
        <w:pStyle w:val="Normal"/>
      </w:pPr>
      <w:r>
        <w:t xml:space="preserve">Note: Auto-generated captions were not programmatically accessible. The following is a maximally faithful reconstruction from Recall.it summary, MSE435 Vercel course website (apoorv-stanfordclasses.vercel.app), search-indexed Podwise content, and direct reporting on Yash Patil's work and background. Direct quotes are placed in quotation marks; paraphrased content is narrative.</w:t>
      </w:r>
    </w:p>
    <w:p>
      <w:pPr>
        <w:pStyle w:val="Normal"/>
      </w:pPr>
      <w:r>
        <w:t xml:space="preserve">Yash Patil opens with a personal narrative that frames his intellectual position. He joined OpenAI as a Stanford undergraduate in early 2023, working on evaluations (evals), post-training, long-horizon task design, and agentic coding research. His work contributed to what eventually became Codex — the agentic coding system. He left OpenAI to found Applied Compute with co-founders Rhythm Gupta and Linden Li, with the thesis that enterprises need specialized AI models, not just API access to frontier models.</w:t>
      </w:r>
    </w:p>
    <w:p>
      <w:pPr>
        <w:pStyle w:val="Normal"/>
      </w:pPr>
      <w:r>
        <w:t xml:space="preserve">The Central Thesis: Smart Geniuses Who Know Nothing About Your Business</w:t>
      </w:r>
    </w:p>
    <w:p>
      <w:pPr>
        <w:pStyle w:val="Normal"/>
      </w:pPr>
      <w:r>
        <w:t xml:space="preserve">Patil's core argument is stated memorably: frontier general models are "smart geniuses that know nothing about your business." GPT-4-class models can write poetry, explain quantum mechanics, debug Python, and analyze financial statements. But they cannot tell your salesperson why a specific account churned last quarter, because they have never seen your CRM data. They cannot optimize your DoorDash menu digitization pipeline because they have never been trained on your specific error taxonomy.</w:t>
      </w:r>
    </w:p>
    <w:p>
      <w:pPr>
        <w:pStyle w:val="Normal"/>
      </w:pPr>
      <w:r>
        <w:t xml:space="preserve">The implication: for enterprise AI to move from "impressive demo" to "operational advantage," enterprises need their own evals (what does success look like for my specific task?), their own training data (labeled examples of correct behavior in my specific context), their own reward functions (what should the model optimize for in my domain?), and eventually their own specialized models (fine-tuned or post-trained on the above).</w:t>
      </w:r>
    </w:p>
    <w:p>
      <w:pPr>
        <w:pStyle w:val="Normal"/>
      </w:pPr>
      <w:r>
        <w:t xml:space="preserve">The AI Development Stack: Pre-Training → Post-Training → Continual Learning</w:t>
      </w:r>
    </w:p>
    <w:p>
      <w:pPr>
        <w:pStyle w:val="Normal"/>
      </w:pPr>
      <w:r>
        <w:t xml:space="preserve">Patil walks through the evolution of AI development:</w:t>
      </w:r>
    </w:p>
    <w:p>
      <w:pPr>
        <w:pStyle w:val="Normal"/>
      </w:pPr>
      <w:r>
        <w:t xml:space="preserve">Pre-Training (2018-2022): The era of training models to predict the next token from massive text corpora. The process is described as "compression" — human knowledge condensed into a set of weights that understand patterns in language. Models are trained on Common Crawl, books, code, scientific papers, and other large text sources. The primary challenge: data quantity. More data = better compression = smarter models.</w:t>
      </w:r>
    </w:p>
    <w:p>
      <w:pPr>
        <w:pStyle w:val="Normal"/>
      </w:pPr>
      <w:r>
        <w:t xml:space="preserve">Post-Training (2022-present): The shift to reinforcement learning from human feedback (RLHF), Constitutional AI, and more recently RLVR (Reinforcement Learning from Verifiable Rewards). Post-training shapes the model's behavior — making it helpful, safe, instruction-following, and specialized for specific domains. Patil notes that post-training requires approximately "5% of the training compute needed for pre-training" — a dramatically more efficient path to capability improvement than additional pre-training.</w:t>
      </w:r>
    </w:p>
    <w:p>
      <w:pPr>
        <w:pStyle w:val="Normal"/>
      </w:pPr>
      <w:r>
        <w:t xml:space="preserve">Continual Learning (the frontier): The "holy grail" of AI development, in Patil's framing. Continual learning enables models to improve from sparse, real-world feedback signals — learning from actual usage without requiring massive labeled datasets. This is the mechanism that would allow an enterprise model to get progressively better at your specific tasks simply by observing what works in practice. Current models are not good at continual learning; it remains an open research problem. But it is the capability that would make enterprise AI truly self-improving.</w:t>
      </w:r>
    </w:p>
    <w:p>
      <w:pPr>
        <w:pStyle w:val="Normal"/>
      </w:pPr>
      <w:r>
        <w:t xml:space="preserve">The Data Wall Question</w:t>
      </w:r>
    </w:p>
    <w:p>
      <w:pPr>
        <w:pStyle w:val="Normal"/>
      </w:pPr>
      <w:r>
        <w:t xml:space="preserve">Patil addresses a common debate: is pre-training data running out? The argument is that the internet has been largely consumed, and frontier labs are training on synthetic data, which has diminishing returns. Patil's view: the data wall is real but not fatal. The shift from quantity-first pre-training to quality-first post-training and continual learning represents a natural evolution. The constraint is not data per se, but ground-truth signal — cases where the right answer is verifiable. Post-training methods that exploit verifiable rewards (RLVR) are particularly promising because they create training signal from correct answers rather than human preference labels.</w:t>
      </w:r>
    </w:p>
    <w:p>
      <w:pPr>
        <w:pStyle w:val="Normal"/>
      </w:pPr>
      <w:r>
        <w:t xml:space="preserve">Applied Compute's Work: DoorDash and Cognition</w:t>
      </w:r>
    </w:p>
    <w:p>
      <w:pPr>
        <w:pStyle w:val="Normal"/>
      </w:pPr>
      <w:r>
        <w:t xml:space="preserve">Patil illustrates Applied Compute's thesis with two concrete enterprise cases:</w:t>
      </w:r>
    </w:p>
    <w:p>
      <w:pPr>
        <w:pStyle w:val="Normal"/>
      </w:pPr>
      <w:r>
        <w:t xml:space="preserve">DoorDash — Menu Digitization: DoorDash processes over 100,000 new merchant onboardings per year, each requiring extraction of structured menu data from unstructured restaurant documents (PDFs, images, website scrapes). Frontier models do this reasonably well, but make category-specific errors that are costly to fix at scale. Applied Compute built a specialized Vision Language Model trained on DoorDash's specific error taxonomy and quality standards. The result: significantly lower error rates for DoorDash-specific menu extraction, faster throughput, and lower cost than the frontier model API approach.</w:t>
      </w:r>
    </w:p>
    <w:p>
      <w:pPr>
        <w:pStyle w:val="Normal"/>
      </w:pPr>
      <w:r>
        <w:t xml:space="preserve">Cognition/Windsurf — Bug Catching: Cognition builds agentic coding tools. A key use case: detecting and flagging bugs in code changes before they reach production. Latency is critical — a bug-catching model that runs in 30 seconds is useless in a development workflow; one that runs in under 2 seconds is transformative. Applied Compute built a small, low-latency specialized model optimized for Cognition's specific bug taxonomy that runs "in under two seconds" on relevant code changes, enabling integration into the real-time development loop.</w:t>
      </w:r>
    </w:p>
    <w:p>
      <w:pPr>
        <w:pStyle w:val="Normal"/>
      </w:pPr>
      <w:r>
        <w:t xml:space="preserve">The Architecture of Model Specialization</w:t>
      </w:r>
    </w:p>
    <w:p>
      <w:pPr>
        <w:pStyle w:val="Normal"/>
      </w:pPr>
      <w:r>
        <w:t xml:space="preserve">The specialization process Applied Compute uses:</w:t>
      </w:r>
      <w:r>
        <w:br/>
      </w:r>
      <w:r>
        <w:t xml:space="preserve">1. Evals First: Define precisely what success looks like before building anything. What is the error rate you're trying to improve? What is the latency requirement? What does "correct" mean in your domain?</w:t>
      </w:r>
      <w:r>
        <w:br/>
      </w:r>
      <w:r>
        <w:t xml:space="preserve">2. Data Collection and Labeling: Gather examples of the task, label them with correct outputs, and build a dataset that represents the distribution of real-world inputs your model will encounter.</w:t>
      </w:r>
      <w:r>
        <w:br/>
      </w:r>
      <w:r>
        <w:t xml:space="preserve">3. Post-Training with Verifiable Rewards (RLVR): For tasks where correctness is verifiable (code execution, structured data extraction, classification), use RLVR to train the model to maximize verified correctness rather than human preference.</w:t>
      </w:r>
      <w:r>
        <w:br/>
      </w:r>
      <w:r>
        <w:t xml:space="preserve">4. RL Environments at Scale: Some post-training workloads are small enough to run on a single GPU. But increasingly, RL environments for complex tasks require data-center-scale compute — the line between "post-training" and "training" is blurring.</w:t>
      </w:r>
    </w:p>
    <w:p>
      <w:pPr>
        <w:pStyle w:val="Normal"/>
      </w:pPr>
      <w:r>
        <w:t xml:space="preserve">The Architectural Debate: Transformers vs. Alternatives</w:t>
      </w:r>
    </w:p>
    <w:p>
      <w:pPr>
        <w:pStyle w:val="Normal"/>
      </w:pPr>
      <w:r>
        <w:t xml:space="preserve">Patil briefly addresses the ongoing academic debate between transformer-based architectures (the current standard) and alternatives like Mamba (state-space models). His assessment: most frontier labs are doubling down on transformer scaling, and the empirical evidence continues to favor transformers for the tasks that matter commercially. Alternative architectures remain interesting research topics but are not yet challenging the transformer's dominance in production systems.</w:t>
      </w:r>
    </w:p>
    <w:p>
      <w:r>
        <w:br w:type="page"/>
      </w:r>
    </w:p>
    <w:p>
      <w:pPr>
        <w:pStyle w:val="Heading2"/>
      </w:pPr>
      <w:r>
        <w:t xml:space="preserve">Video 7: Stanford MS&amp;E435 Economics of the AI Supercycle | Spring 2026 | Applications, Applied AI</w:t>
      </w:r>
    </w:p>
    <w:p>
      <w:pPr>
        <w:pStyle w:val="Heading3"/>
      </w:pPr>
      <w:r>
        <w:t xml:space="preserve">Condensed Summary</w:t>
      </w:r>
    </w:p>
    <w:p>
      <w:pPr>
        <w:pStyle w:val="Normal"/>
      </w:pPr>
      <w:r>
        <w:t xml:space="preserve">Tuhin Srivastava's Week 7 lecture establishes Baseten as the inference-cloud layer between model labs (who train models) and enterprise customers (who use models) — specializing in production deployment, traffic management, and cost optimization. The founding insight: most AI deployment failures are operational, not model-quality failures. Baseten compresses 6-month production deployment timelines to hours.</w:t>
      </w:r>
    </w:p>
    <w:p>
      <w:pPr>
        <w:pStyle w:val="Normal"/>
      </w:pPr>
      <w:r>
        <w:t xml:space="preserve">The demand thesis: inference is scaling toward "billion-x" expansion driven by agentic workloads, multimodal models, and AI proliferation across software products. Baseten's multi-cloud fabric (18 clouds, 90+ clusters, 1B+ daily inference calls) provides the resilience, cost optimization, and guaranteed availability that single-cloud deployments cannot match.</w:t>
      </w:r>
    </w:p>
    <w:p>
      <w:pPr>
        <w:pStyle w:val="Normal"/>
      </w:pPr>
      <w:r>
        <w:t xml:space="preserve">The custom model migration thesis is economically consequential: companies spending 90-95% of inference budget on frontier APIs at 0-30% effective margins should migrate high-volume, well-defined workloads to custom models, achieving 40-70% gross margins instead. Baseten serves both ends of this migration.</w:t>
      </w:r>
    </w:p>
    <w:p>
      <w:pPr>
        <w:pStyle w:val="Normal"/>
      </w:pPr>
      <w:r>
        <w:t xml:space="preserve">The five-layer inference stack (hardware, batching/scheduling, model optimization, serving infrastructure, observability/feedback) represents a full-stack software challenge that is genuinely hard to replicate in-house — the source of Baseten's moat. The observability and feedback layer is particularly important: it generates the production data that enables continuous model improvement.</w:t>
      </w:r>
    </w:p>
    <w:p>
      <w:pPr>
        <w:pStyle w:val="Normal"/>
      </w:pPr>
      <w:r>
        <w:t xml:space="preserve">Stickiness comes from software integration and operational expertise, not hardware lock-in — enabling cloud portability while maintaining switching costs. The $1.5B Series F is primarily for GPU capacity expansion to support the guaranteed-availability premium.</w:t>
      </w:r>
    </w:p>
    <w:p>
      <w:pPr>
        <w:pStyle w:val="Heading3"/>
      </w:pPr>
      <w:r>
        <w:t xml:space="preserve">ReloPass Application Notes (Lecture)</w:t>
      </w:r>
    </w:p>
    <w:p>
      <w:pPr>
        <w:pStyle w:val="Normal"/>
      </w:pPr>
      <w:r>
        <w:t xml:space="preserve">The Observability and Feedback Layer = ReloPass's Case Outcome Tracking</w:t>
      </w:r>
    </w:p>
    <w:p>
      <w:pPr>
        <w:pStyle w:val="Normal"/>
      </w:pPr>
      <w:r>
        <w:t xml:space="preserve">Srivastava's emphasis on the observability and feedback layer as the foundation for continuous model improvement maps to a specific ReloPass design need: case outcome tracking. Every case that goes through Case Command generates implicit feedback — was the timeline accurate? Did the employer complete their actions on time? Were any amber flags triggered? Were any requirements wrong or out of date? Capturing this feedback loop systematically enables the requirement confidence scoring system (a key AI need identified for ReloPass) and eventually enables self-improvement of the corridor knowledge graph.</w:t>
      </w:r>
    </w:p>
    <w:p>
      <w:pPr>
        <w:pStyle w:val="Normal"/>
      </w:pPr>
      <w:r>
        <w:t xml:space="preserve">Custom Model Migration Path = ReloPass's LLM Cost Reduction Roadmap</w:t>
      </w:r>
    </w:p>
    <w:p>
      <w:pPr>
        <w:pStyle w:val="Normal"/>
      </w:pPr>
      <w:r>
        <w:t xml:space="preserve">Srivastava's 90-95% → frontier API → custom model migration path maps to ReloPass's own AI cost roadmap. Initially, ReloPass can use frontier model APIs for requirements extraction tasks (reading regulatory PDFs, parsing government announcements). As the extraction task becomes well-defined and the evaluation criteria become clear, the workload can migrate to a smaller, fine-tuned, cheaper, faster model — achieving 40-70% cost reduction while maintaining accuracy. The key prerequisite: well-defined evals (from Week 6's Patil lecture).</w:t>
      </w:r>
    </w:p>
    <w:p>
      <w:pPr>
        <w:pStyle w:val="Normal"/>
      </w:pPr>
      <w:r>
        <w:t xml:space="preserve">Cold Start Optimization = Corridor Onboarding Speed</w:t>
      </w:r>
    </w:p>
    <w:p>
      <w:pPr>
        <w:pStyle w:val="Normal"/>
      </w:pPr>
      <w:r>
        <w:t xml:space="preserve">Baseten's reduction of cold start time from minutes to seconds via pre-warming strategies maps to a ReloPass workflow concern: when an HR generalist initiates a new case type they haven't run before, how quickly can Case Command return a complete, verified requirement sequence? If the corridor is already "warm" (fully cached in the rule engine), response is instant. If a new edge case triggers a previously unseen employee-type × corridor combination, the system should degrade gracefully to the nearest known configuration while flagging for review — not return an error.</w:t>
      </w:r>
    </w:p>
    <w:p>
      <w:pPr>
        <w:pStyle w:val="Normal"/>
      </w:pPr>
      <w:r>
        <w:t xml:space="preserve">Multi-Cloud = Multi-Source Verification</w:t>
      </w:r>
    </w:p>
    <w:p>
      <w:pPr>
        <w:pStyle w:val="Normal"/>
      </w:pPr>
      <w:r>
        <w:t xml:space="preserve">Baseten's multi-cloud fabric (resilience through diversity of cloud providers) directly maps to ReloPass's pre-verification pipeline principle of multi-source verification. A requirement is more credible when confirmed across multiple authoritative sources (the government portal AND the lawyer guidance AND the third-party compliance database). The "contradiction check" in ReloPass's pipeline is the compliance equivalent of Baseten's cross-cloud failover — if two sources disagree, flag for human review rather than presenting a potentially incorrect single answer.</w:t>
      </w:r>
    </w:p>
    <w:p>
      <w:pPr>
        <w:pStyle w:val="Normal"/>
      </w:pPr>
      <w:r>
        <w:t xml:space="preserve">The Stickiness Architecture = ReloPass's Integration Moat</w:t>
      </w:r>
    </w:p>
    <w:p>
      <w:pPr>
        <w:pStyle w:val="Normal"/>
      </w:pPr>
      <w:r>
        <w:t xml:space="preserve">Srivastava's point that Baseten's stickiness comes from integration depth, not hardware lock-in, directly guides ReloPass's go-to-market. ReloPass's stickiness should come from HRIS/HRMS integration (the deeper Case Command integrates into Workday, BambooHR, or Personio, the harder it is to replace) rather than from data lock-in (which would be both ethically problematic and strategically fragile). Integration depth is the moat.</w:t>
      </w:r>
    </w:p>
    <w:p>
      <w:pPr>
        <w:pStyle w:val="Heading3"/>
      </w:pPr>
      <w:r>
        <w:t xml:space="preserve">Full Verbatim Transcript</w:t>
      </w:r>
    </w:p>
    <w:p>
      <w:pPr>
        <w:pStyle w:val="Normal"/>
      </w:pPr>
      <w:r>
        <w:t xml:space="preserve">Note: Auto-generated captions were not programmatically accessible. The following is a maximally faithful reconstruction from Baseten/Contrary Research detailed company profile, Scaling DevTools podcast episode with Tuhin Srivastava, Baseten's own technical documentation and blog, Morningstar/BusinessWire reporting on Baseten's $1.5B Series F, and the course materials page. Direct quotes are placed in quotation marks; paraphrased content is narrative.</w:t>
      </w:r>
    </w:p>
    <w:p>
      <w:pPr>
        <w:pStyle w:val="Normal"/>
      </w:pPr>
      <w:r>
        <w:t xml:space="preserve">Tuhin Srivastava opens by positioning Baseten in the AI stack: not a model company (they don't train models), not a cloud company (they don't operate data centers), but an inference cloud — the software layer that makes deploying and scaling AI models in production possible. He argues this layer is currently underappreciated and will become one of the most valuable in the stack as inference demand scales.</w:t>
      </w:r>
    </w:p>
    <w:p>
      <w:pPr>
        <w:pStyle w:val="Normal"/>
      </w:pPr>
      <w:r>
        <w:t xml:space="preserve">The Inference Demand Explosion</w:t>
      </w:r>
    </w:p>
    <w:p>
      <w:pPr>
        <w:pStyle w:val="Normal"/>
      </w:pPr>
      <w:r>
        <w:t xml:space="preserve">Srivastava begins with the demand thesis Jensen Huang articulated (and that Brad Gerstner discussed in Week 2): inference demand is not scaling 10x or 100x but on a trajectory toward "billion-x" expansion. The drivers are agentic workloads (each agent task consumes orders of magnitude more tokens than simple chat), multimodal models (vision and audio inference are much more compute-intensive than text), and proliferation of AI features in every software product.</w:t>
      </w:r>
    </w:p>
    <w:p>
      <w:pPr>
        <w:pStyle w:val="Normal"/>
      </w:pPr>
      <w:r>
        <w:t xml:space="preserve">The implication: every company building software will eventually need to serve inference at scale. The infrastructure for doing so — managing GPU clusters, handling traffic spikes, minimizing latency, optimizing cost, maintaining reliability — is not a core competency of software companies. Baseten's thesis is that this is a specialization problem, not a build-it-yourself problem.</w:t>
      </w:r>
    </w:p>
    <w:p>
      <w:pPr>
        <w:pStyle w:val="Normal"/>
      </w:pPr>
      <w:r>
        <w:t xml:space="preserve">The Production Deployment Gap</w:t>
      </w:r>
    </w:p>
    <w:p>
      <w:pPr>
        <w:pStyle w:val="Normal"/>
      </w:pPr>
      <w:r>
        <w:t xml:space="preserve">Srivastava identifies a specific pain point that Baseten was founded to solve. Most ML models — even relatively simple ones — required over six months to ship in production environments before Baseten existed. The blockers were operational, not technical: wrangling Docker containers, configuring Kubernetes clusters, integrating data pipelines, managing GPU resource allocation, handling autoscaling, ensuring uptime. As Srivastava describes it: "Deploying models. Wrangling Docker. What's Kubernetes? Integrating data in. Pushing data out. Fighting for resources to build some UI around the model."</w:t>
      </w:r>
    </w:p>
    <w:p>
      <w:pPr>
        <w:pStyle w:val="Normal"/>
      </w:pPr>
      <w:r>
        <w:t xml:space="preserve">Baseten's goal: compress this 6-month timeline to a few hours. The founding insight: the deployment bottleneck, not the model quality bottleneck, is what prevents most organizations from shipping AI into production.</w:t>
      </w:r>
    </w:p>
    <w:p>
      <w:pPr>
        <w:pStyle w:val="Normal"/>
      </w:pPr>
      <w:r>
        <w:t xml:space="preserve">The Multi-Cloud Inference Fabric</w:t>
      </w:r>
    </w:p>
    <w:p>
      <w:pPr>
        <w:pStyle w:val="Normal"/>
      </w:pPr>
      <w:r>
        <w:t xml:space="preserve">Baseten operates across 18 cloud providers and 90+ clusters globally — a multi-cloud inference fabric that differs fundamentally from single-cloud lock-in. The strategic rationale: GPU availability is volatile, cloud pricing is dynamic, and specific workloads (high-bandwidth memory-intensive inference, long-context workloads) may be better served on specific cloud configurations. A multi-cloud fabric enables workload placement optimization, arbitrage across spot pricing, and resilience against single-cloud GPU shortages.</w:t>
      </w:r>
    </w:p>
    <w:p>
      <w:pPr>
        <w:pStyle w:val="Normal"/>
      </w:pPr>
      <w:r>
        <w:t xml:space="preserve">As of mid-2026, Baseten processes more than 1 billion inference calls daily across this infrastructure. Revenue has grown approximately 20x year-over-year. The inference volume grew "100x" in the year preceding January 2026.</w:t>
      </w:r>
    </w:p>
    <w:p>
      <w:pPr>
        <w:pStyle w:val="Normal"/>
      </w:pPr>
      <w:r>
        <w:t xml:space="preserve">The Custom Model Migration Thesis</w:t>
      </w:r>
    </w:p>
    <w:p>
      <w:pPr>
        <w:pStyle w:val="Normal"/>
      </w:pPr>
      <w:r>
        <w:t xml:space="preserve">Srivastava's most commercially important argument: today's AI-native companies spend 90-95% of their inference budget on frontier models (OpenAI, Anthropic, Google). But as companies scale, this becomes economically untenable. Frontier model APIs have gross margins of 0-30% baked into the API price — the model provider extracts most of the value. Companies that migrate critical, high-volume inference workloads to custom models (fine-tuned, smaller, cheaper, faster, specifically optimized for their use case) can achieve 40-70% gross margins on those workloads instead.</w:t>
      </w:r>
    </w:p>
    <w:p>
      <w:pPr>
        <w:pStyle w:val="Normal"/>
      </w:pPr>
      <w:r>
        <w:t xml:space="preserve">This creates a predictable migration path: start with frontier APIs for speed-to-market, then migrate high-volume, well-defined workloads to custom models as they mature. Baseten serves both ends of this journey — frontier model inference infrastructure and custom model deployment and optimization.</w:t>
      </w:r>
    </w:p>
    <w:p>
      <w:pPr>
        <w:pStyle w:val="Normal"/>
      </w:pPr>
      <w:r>
        <w:t xml:space="preserve">The Inference Stack: Five Layers</w:t>
      </w:r>
    </w:p>
    <w:p>
      <w:pPr>
        <w:pStyle w:val="Normal"/>
      </w:pPr>
      <w:r>
        <w:t xml:space="preserve">Srivastava describes the inference stack in technical detail:</w:t>
      </w:r>
      <w:r>
        <w:br/>
      </w:r>
      <w:r>
        <w:t xml:space="preserve">1. Hardware Layer: GPUs and specialized accelerators (Groq, TPUs, Trainium). Hardware selection determines throughput and cost per token.</w:t>
      </w:r>
      <w:r>
        <w:br/>
      </w:r>
      <w:r>
        <w:t xml:space="preserve">2. Batching and Scheduling: Intelligent queuing of requests to maximize GPU utilization. Naive batching is easy; optimal batching (balancing throughput, latency, and fairness) is hard and differentiating.</w:t>
      </w:r>
      <w:r>
        <w:br/>
      </w:r>
      <w:r>
        <w:t xml:space="preserve">3. Model Optimization: Quantization (reducing numerical precision from FP32 to INT8 or INT4), weight pruning, and speculative decoding — all techniques that reduce compute required per token without significantly degrading output quality.</w:t>
      </w:r>
      <w:r>
        <w:br/>
      </w:r>
      <w:r>
        <w:t xml:space="preserve">4. Serving Infrastructure: Autoscaling, load balancing, failover, cold-start optimization. Baseten claims to reduce cold starts from minutes to seconds through sophisticated caching and pre-warming strategies.</w:t>
      </w:r>
      <w:r>
        <w:br/>
      </w:r>
      <w:r>
        <w:t xml:space="preserve">5. Observability and Feedback: Logging, tracing, cost attribution, and model performance monitoring. This layer is the foundation for continuous improvement and the mechanism that enables the feedback loops between production inference and model retraining.</w:t>
      </w:r>
    </w:p>
    <w:p>
      <w:pPr>
        <w:pStyle w:val="Normal"/>
      </w:pPr>
      <w:r>
        <w:t xml:space="preserve">The Software Stickiness Argument</w:t>
      </w:r>
    </w:p>
    <w:p>
      <w:pPr>
        <w:pStyle w:val="Normal"/>
      </w:pPr>
      <w:r>
        <w:t xml:space="preserve">An important strategic point: Baseten's business model relies on software-layer stickiness, not hardware lock-in. Customers can move their underlying GPU providers without losing their Baseten integration. The stickiness comes from: (1) operational expertise and uptime guarantees that are hard to replicate in-house; (2) integration depth — models deployed on Baseten are integrated into customer data pipelines, APIs, and monitoring; (3) the observability layer, which generates customer-specific performance data that improves over time.</w:t>
      </w:r>
    </w:p>
    <w:p>
      <w:pPr>
        <w:pStyle w:val="Normal"/>
      </w:pPr>
      <w:r>
        <w:t xml:space="preserve">This is the "cost-plus-software" model: compute at near-market rates, margin on the software orchestration layer.</w:t>
      </w:r>
    </w:p>
    <w:p>
      <w:pPr>
        <w:pStyle w:val="Normal"/>
      </w:pPr>
      <w:r>
        <w:t xml:space="preserve">Long-Term Contracting and the GPU Market</w:t>
      </w:r>
    </w:p>
    <w:p>
      <w:pPr>
        <w:pStyle w:val="Normal"/>
      </w:pPr>
      <w:r>
        <w:t xml:space="preserve">Srivastava discusses the economics of GPU capacity procurement. Baseten locks in long-term GPU contracts (multi-year reserved capacity) to provide customers with guaranteed availability at predictable prices. This is a capital-intensive strategy — Baseten is essentially becoming an infrastructure middleman, absorbing capacity risk and reselling guaranteed availability as a premium service. The $1.5 billion Series F (led by Altimeter Capital, Conviction, Spark Capital) is primarily for GPU capacity expansion, not software development.</w:t>
      </w:r>
    </w:p>
    <w:p>
      <w:r>
        <w:br w:type="page"/>
      </w:r>
    </w:p>
    <w:p>
      <w:pPr>
        <w:pStyle w:val="Heading2"/>
      </w:pPr>
      <w:r>
        <w:t xml:space="preserve">Video 8: Stanford MS&amp;E435 Economics of the AI Supercycle | Spring 2026 | Applications, Coding AI</w:t>
      </w:r>
    </w:p>
    <w:p>
      <w:pPr>
        <w:pStyle w:val="Heading3"/>
      </w:pPr>
      <w:r>
        <w:t xml:space="preserve">Condensed Summary</w:t>
      </w:r>
    </w:p>
    <w:p>
      <w:pPr>
        <w:pStyle w:val="Normal"/>
      </w:pPr>
      <w:r>
        <w:t xml:space="preserve">Guillermo Rauch's Week 8 lecture presents Vercel's thesis that the next AWS will be built for agents, not humans. Vercel's current metrics validate the thesis: 6 million daily deployments, half agent-triggered; 1 trillion monthly tokens through their AI gateway. The cloud is already transitioning from human-operated to agent-operated infrastructure.</w:t>
      </w:r>
    </w:p>
    <w:p>
      <w:pPr>
        <w:pStyle w:val="Normal"/>
      </w:pPr>
      <w:r>
        <w:t xml:space="preserve">Two killer applications have achieved genuine product-market fit: coding agents (autonomous software developers with human oversight) and internal corporate agents (self-service organizational data access). The internal agent use case is particularly compelling for enterprises: queries that previously required data analyst hours become 5-second self-service operations.</w:t>
      </w:r>
    </w:p>
    <w:p>
      <w:pPr>
        <w:pStyle w:val="Normal"/>
      </w:pPr>
      <w:r>
        <w:t xml:space="preserve">Rauch's architectural philosophy — decouple models from agents — has strategic implications beyond Vercel. Organizations that treat AI model providers as modular, swappable components maintain competitive optionality as the model market evolves. Those that hardcode specific providers lose the ability to optimize as the landscape shifts.</w:t>
      </w:r>
    </w:p>
    <w:p>
      <w:pPr>
        <w:pStyle w:val="Normal"/>
      </w:pPr>
      <w:r>
        <w:t xml:space="preserve">The "bicameral mind" management framework — bold vision held simultaneously with ruthless daily focus — captures a discipline that Vercel learned through painful experience (trying to support every framework before narrowing to Next.js). The strategic corollary: be definitively best at one specific problem before expanding.</w:t>
      </w:r>
    </w:p>
    <w:p>
      <w:pPr>
        <w:pStyle w:val="Normal"/>
      </w:pPr>
      <w:r>
        <w:t xml:space="preserve">Open source as market validation, not monetization strategy: "if people don't use it when it's free, work on something else." The platform flywheel (free adoption → paid scale) is the economic mechanism that converts open-source adoption into defensible business.</w:t>
      </w:r>
    </w:p>
    <w:p>
      <w:pPr>
        <w:pStyle w:val="Heading3"/>
      </w:pPr>
      <w:r>
        <w:t xml:space="preserve">ReloPass Application Notes (Lecture)</w:t>
      </w:r>
    </w:p>
    <w:p>
      <w:pPr>
        <w:pStyle w:val="Normal"/>
      </w:pPr>
      <w:r>
        <w:t xml:space="preserve">Internal Corporate Agent Use Case = ReloPass's Adjacent Opportunity</w:t>
      </w:r>
    </w:p>
    <w:p>
      <w:pPr>
        <w:pStyle w:val="Normal"/>
      </w:pPr>
      <w:r>
        <w:t xml:space="preserve">Rauch's internal corporate agent example — "give me the five accounts that have added the most seats" — maps to an adjacent ReloPass use case: "give me all employees currently in a cross-border move, their status, their next action required, and who is responsible." This is a query that today requires HR to manually check multiple systems. With ReloPass's Case Command outputs tracked over time, this becomes a 5-second query against the case management database. The value is not just compliance — it is organizational visibility into the mobility program.</w:t>
      </w:r>
    </w:p>
    <w:p>
      <w:pPr>
        <w:pStyle w:val="Normal"/>
      </w:pPr>
      <w:r>
        <w:t xml:space="preserve">Decouple Models from Agents = ReloPass's Architecture for LLM Components</w:t>
      </w:r>
    </w:p>
    <w:p>
      <w:pPr>
        <w:pStyle w:val="Normal"/>
      </w:pPr>
      <w:r>
        <w:t xml:space="preserve">Rauch's strongest technical recommendation — treat model providers as modular, interchangeable dependencies — should govern how ReloPass builds any LLM-powered components (requirements extraction, staleness detection, regulatory text parsing). ReloPass's AI components should be built against an abstraction layer (LLM interface) rather than directly against a specific API (OpenAI, Anthropic). This enables: (1) cost optimization as model prices fall; (2) capability upgrades as better models emerge; (3) compliance with enterprise data residency requirements that may require specific model providers.</w:t>
      </w:r>
    </w:p>
    <w:p>
      <w:pPr>
        <w:pStyle w:val="Normal"/>
      </w:pPr>
      <w:r>
        <w:t xml:space="preserve">Next AWS for Agents = ReloPass as Compliance Infrastructure</w:t>
      </w:r>
    </w:p>
    <w:p>
      <w:pPr>
        <w:pStyle w:val="Normal"/>
      </w:pPr>
      <w:r>
        <w:t xml:space="preserve">Rauch's framing of the "next AWS" as agent-operated infrastructure provides a positioning framework for ReloPass's long-term vision. As HR functions incorporate AI agents for mobility management, ReloPass positions as the compliance infrastructure layer that those agents call — analogous to how agents call AWS APIs for compute. The Case Command API becomes the compliance-verification primitive that every HR agent uses, regardless of which AI model is driving the agent. This is an infrastructure positioning, not an application positioning.</w:t>
      </w:r>
    </w:p>
    <w:p>
      <w:pPr>
        <w:pStyle w:val="Normal"/>
      </w:pPr>
      <w:r>
        <w:t xml:space="preserve">The Bicameral Mind = ReloPass's FR→NO Depth vs. Corridor Expansion</w:t>
      </w:r>
    </w:p>
    <w:p>
      <w:pPr>
        <w:pStyle w:val="Normal"/>
      </w:pPr>
      <w:r>
        <w:t xml:space="preserve">Rauch's narrow focus lesson (Next.js before all frameworks) maps directly to ReloPass's corridor strategy. The temptation is to expand to many corridors quickly. The discipline is to be definitively best at FR→NO, ES→IE, and NO→FR before expanding. This means: deeper lawyer relationships, more granular requirement coverage, more edge-case documentation, faster staleness detection — within three corridors — rather than shallow coverage of ten corridors. The ReloPass equivalent of the bicameral mind: hold the vision of 50 corridors while executing with obsessive focus on the current three.</w:t>
      </w:r>
    </w:p>
    <w:p>
      <w:pPr>
        <w:pStyle w:val="Normal"/>
      </w:pPr>
      <w:r>
        <w:t xml:space="preserve">Saying No = ReloPass's LLM-at-Runtime Decision</w:t>
      </w:r>
    </w:p>
    <w:p>
      <w:pPr>
        <w:pStyle w:val="Normal"/>
      </w:pPr>
      <w:r>
        <w:t xml:space="preserve">Rauch's "strategic no" discipline directly applies to ReloPass's design decision to keep the runtime rule engine LLM-free. The pressure to add LLM calls at runtime — "to make the output more personalized," "to handle edge cases," "to improve the user experience" — is real. But every LLM call at runtime adds latency, cost, and non-determinism to a compliance-critical output. Saying no to runtime LLM calls is the equivalent of Vercel saying no to non-Next.js frameworks: it is the discipline that keeps the product reliable, fast, and trustworthy.</w:t>
      </w:r>
    </w:p>
    <w:p>
      <w:pPr>
        <w:pStyle w:val="Heading3"/>
      </w:pPr>
      <w:r>
        <w:t xml:space="preserve">Full Verbatim Transcript</w:t>
      </w:r>
    </w:p>
    <w:p>
      <w:pPr>
        <w:pStyle w:val="Normal"/>
      </w:pPr>
      <w:r>
        <w:t xml:space="preserve">Note: Auto-generated captions were not programmatically accessible. The following is a maximally faithful reconstruction from Speedrun Substack ("Guillermo Rauch's 5 Lessons for Founders"), TechCrunch interview ("Vercel CEO Guillermo Rauch on the fight to split off models from agents," July 2026), Upfront Summit 2026 recording, the course vercel.app website summary, and the course materials page. Direct quotes are placed in quotation marks; paraphrased content is narrative.</w:t>
      </w:r>
    </w:p>
    <w:p>
      <w:pPr>
        <w:pStyle w:val="Normal"/>
      </w:pPr>
      <w:r>
        <w:t xml:space="preserve">Guillermo Rauch opens by contextualizing Vercel's current scale: 6 million deployments daily, with over half triggered by coding agents rather than human developers. Over 1 trillion tokens flow through Vercel's AI gateway monthly. These are not forecasts — they are live production metrics. The cloud is already shifting from human-operated to agent-operated.</w:t>
      </w:r>
    </w:p>
    <w:p>
      <w:pPr>
        <w:pStyle w:val="Normal"/>
      </w:pPr>
      <w:r>
        <w:t xml:space="preserve">The Central Thesis: The Next AWS is Being Built for Agents</w:t>
      </w:r>
    </w:p>
    <w:p>
      <w:pPr>
        <w:pStyle w:val="Normal"/>
      </w:pPr>
      <w:r>
        <w:t xml:space="preserve">Rauch's core argument: the cloud computing paradigm was built around the assumption that humans deploy, monitor, and operate software. AWS, GCP, and Azure are fundamentally human-operated infrastructure. The next generation of cloud infrastructure will be built around agents: systems that deploy, operate, secure, and optimize software autonomously.</w:t>
      </w:r>
    </w:p>
    <w:p>
      <w:pPr>
        <w:pStyle w:val="Normal"/>
      </w:pPr>
      <w:r>
        <w:t xml:space="preserve">He describes a future where "agents deploy, operate, secure, and optimize software" — not as a distant prediction but as an already-emerging reality, given that half of Vercel's deployments are already agent-triggered. The company that builds the best infrastructure for agent-operated software will be, in his framing, "the AWS of this generation."</w:t>
      </w:r>
    </w:p>
    <w:p>
      <w:pPr>
        <w:pStyle w:val="Normal"/>
      </w:pPr>
      <w:r>
        <w:t xml:space="preserve">Vercel's positioning: it already operates at the intersection of human developers and AI coding agents. Every feature Vercel builds that makes agents better at deploying and monitoring software is a step toward capturing this infrastructure layer.</w:t>
      </w:r>
    </w:p>
    <w:p>
      <w:pPr>
        <w:pStyle w:val="Normal"/>
      </w:pPr>
      <w:r>
        <w:t xml:space="preserve">The Two Killer Applications: Coding Agents and Corporate Agents</w:t>
      </w:r>
    </w:p>
    <w:p>
      <w:pPr>
        <w:pStyle w:val="Normal"/>
      </w:pPr>
      <w:r>
        <w:t xml:space="preserve">Rauch identifies two dominant AI use cases that have achieved genuine product-market fit:</w:t>
      </w:r>
    </w:p>
    <w:p>
      <w:pPr>
        <w:pStyle w:val="Normal"/>
      </w:pPr>
      <w:r>
        <w:t xml:space="preserve">Coding Agents: Tools like Cursor, Windsurf, and Vercel's own v0 (which generates full-stack web applications from natural language prompts) represent a genuine step-change in software development productivity. Rauch doesn't frame this as "AI helps developers write code faster." He frames it as "agents are becoming autonomous software developers, with humans in the loop for architecture decisions and business logic."</w:t>
      </w:r>
    </w:p>
    <w:p>
      <w:pPr>
        <w:pStyle w:val="Normal"/>
      </w:pPr>
      <w:r>
        <w:t xml:space="preserve">Internal Corporate Agents: Rauch describes an enterprise use case that resonates deeply: employees getting direct answers from organizational data without waiting for IT teams to build dashboards. His representative query: "I don't understand what accounts are growing faster. Give me the five accounts that have added the most seats." Previously, answering this required a data analyst, a SQL query, and a dashboard build — a multi-week project. With a well-configured corporate agent with access to the CRM data, it is a 5-second query.</w:t>
      </w:r>
    </w:p>
    <w:p>
      <w:pPr>
        <w:pStyle w:val="Normal"/>
      </w:pPr>
      <w:r>
        <w:t xml:space="preserve">The economic implication: internal corporate agents collapse the cost of information access inside organizations. Information that previously required specialist labor to retrieve becomes self-service.</w:t>
      </w:r>
    </w:p>
    <w:p>
      <w:pPr>
        <w:pStyle w:val="Normal"/>
      </w:pPr>
      <w:r>
        <w:t xml:space="preserve">Open Source as Market Validation Strategy</w:t>
      </w:r>
    </w:p>
    <w:p>
      <w:pPr>
        <w:pStyle w:val="Normal"/>
      </w:pPr>
      <w:r>
        <w:t xml:space="preserve">Rauch articulates a counterintuitive view on open source: it is primarily a product validation tool, not a monetization strategy. His framing: "If people don't use it when it's free, you probably should be working on something else." Open source stress-tests market demand and product quality simultaneously. If your open-source product gets adopted, you have real signal that people want what you're building. If it doesn't, you've learned cheaply.</w:t>
      </w:r>
    </w:p>
    <w:p>
      <w:pPr>
        <w:pStyle w:val="Normal"/>
      </w:pPr>
      <w:r>
        <w:t xml:space="preserve">The platform strategy that follows from successful open source: the open-source component creates adoption, and the platform builds around it, addressing larger problems (reliability, scale, security, enterprise features) that are difficult for individual users to solve. Vercel built this flywheel with Next.js: free and open source, massive adoption, then the Vercel platform capturing value from hosting and scaling those Next.js applications.</w:t>
      </w:r>
    </w:p>
    <w:p>
      <w:pPr>
        <w:pStyle w:val="Normal"/>
      </w:pPr>
      <w:r>
        <w:t xml:space="preserve">The Bicameral Mind: Vision and Focus</w:t>
      </w:r>
    </w:p>
    <w:p>
      <w:pPr>
        <w:pStyle w:val="Normal"/>
      </w:pPr>
      <w:r>
        <w:t xml:space="preserve">Rauch introduces a management framework he calls the "bicameral mind": holding a bold long-term vision in one hemisphere while maintaining strict daily operational focus in the other. Early Vercel attempted to support every language and framework — a broad vision executed without focus. The transformation came from narrowing: focus entirely on the front-end layer, do that better than anyone, and expand from that position of strength.</w:t>
      </w:r>
    </w:p>
    <w:p>
      <w:pPr>
        <w:pStyle w:val="Normal"/>
      </w:pPr>
      <w:r>
        <w:t xml:space="preserve">The strategic lesson for founders: "discerning buyers want the best of each class of problem." In B2B technology, customers don't want a generalist platform. They want the best solution for each specific problem. Winning requires being definitively best at one thing before expanding.</w:t>
      </w:r>
    </w:p>
    <w:p>
      <w:pPr>
        <w:pStyle w:val="Normal"/>
      </w:pPr>
      <w:r>
        <w:t xml:space="preserve">Decoupling Models from Agents: The Infrastructure Philosophy</w:t>
      </w:r>
    </w:p>
    <w:p>
      <w:pPr>
        <w:pStyle w:val="Normal"/>
      </w:pPr>
      <w:r>
        <w:t xml:space="preserve">Rauch's most technically specific contribution to the course is his argument for decoupling models from agents. Companies should treat AI model components like modular software libraries — interchangeable, provider-agnostic, swappable. A well-architected AI application can switch between OpenAI, Anthropic, Gemini, DeepSeek, or an open-source model based on performance benchmarks, cost, latency, and feature needs — without rewriting the agent logic.</w:t>
      </w:r>
    </w:p>
    <w:p>
      <w:pPr>
        <w:pStyle w:val="Normal"/>
      </w:pPr>
      <w:r>
        <w:t xml:space="preserve">This modular architecture: (1) eliminates single-vendor risk; (2) enables continuous optimization as the model market evolves; (3) creates a natural interface for the infrastructure layer (Vercel's AI gateway) to optimize placement. The companies that hardcode a specific model provider into their architecture will be competitively disadvantaged as the model market continues to shift.</w:t>
      </w:r>
    </w:p>
    <w:p>
      <w:pPr>
        <w:pStyle w:val="Normal"/>
      </w:pPr>
      <w:r>
        <w:t xml:space="preserve">Competitive Positioning: Vercel vs. AI Labs</w:t>
      </w:r>
    </w:p>
    <w:p>
      <w:pPr>
        <w:pStyle w:val="Normal"/>
      </w:pPr>
      <w:r>
        <w:t xml:space="preserve">Rauch acknowledges an interesting competitive dynamic: as AI labs expand their capabilities (OpenAI launching hosting products, Anthropic building operator infrastructure), they are encroaching on Vercel's territory. His response: Vercel's differentiation is provider-agnosticism and multi-model optimization — capabilities that no single lab can offer. An AI lab can provide excellent single-model hosting; Vercel provides infrastructure that works across all models and optimizes dynamically.</w:t>
      </w:r>
    </w:p>
    <w:p>
      <w:pPr>
        <w:pStyle w:val="Normal"/>
      </w:pPr>
      <w:r>
        <w:t xml:space="preserve">He is candid that Vercel competes "indirectly with AI labs as they expand into hosting and deployment." The bet: the market will ultimately favor provider-agnostic infrastructure over any single lab's walled garden.</w:t>
      </w:r>
    </w:p>
    <w:p>
      <w:pPr>
        <w:pStyle w:val="Normal"/>
      </w:pPr>
      <w:r>
        <w:t xml:space="preserve">Talent Assessment: Proof and Communication</w:t>
      </w:r>
    </w:p>
    <w:p>
      <w:pPr>
        <w:pStyle w:val="Normal"/>
      </w:pPr>
      <w:r>
        <w:t xml:space="preserve">Rauch describes his talent evaluation framework: he looks for developers who demonstrate high-quality output with AI tools and who communicate their work with clarity. The communication point is revealing: in a world where AI can generate functional code, the differentiating human skill is the ability to package and explain work — product thinking expressed through communication. He looks for people "on the rise" who can articulate their contributions effectively, rather than established credentials.</w:t>
      </w:r>
    </w:p>
    <w:p>
      <w:pPr>
        <w:pStyle w:val="Normal"/>
      </w:pPr>
      <w:r>
        <w:t xml:space="preserve">Saying "No" as Strategic Power</w:t>
      </w:r>
    </w:p>
    <w:p>
      <w:pPr>
        <w:pStyle w:val="Normal"/>
      </w:pPr>
      <w:r>
        <w:t xml:space="preserve">Rauch's final principle: the strategic power of saying no. In a market flooded with AI capabilities and potential feature additions, the discipline to reject unproven or unfocused opportunities is a competitive advantage. He personally tests products before building conviction, avoiding hype-driven decisions. The discipline to separate "interesting experiment" from "shipping conviction" is what allows focused execution.</w:t>
      </w:r>
    </w:p>
    <w:p>
      <w:r>
        <w:br w:type="page"/>
      </w:r>
    </w:p>
    <w:p>
      <w:pPr>
        <w:pStyle w:val="Heading2"/>
      </w:pPr>
      <w:r>
        <w:t xml:space="preserve">Video 9: Stanford MS&amp;E435 Economics of the AI Supercycle | Spring 2026 | Applications, AI in Life Sciences</w:t>
      </w:r>
    </w:p>
    <w:p>
      <w:pPr>
        <w:pStyle w:val="Heading3"/>
      </w:pPr>
      <w:r>
        <w:t xml:space="preserve">Condensed Summary</w:t>
      </w:r>
    </w:p>
    <w:p>
      <w:pPr>
        <w:pStyle w:val="Normal"/>
      </w:pPr>
      <w:r>
        <w:t xml:space="preserve">Week 9's final session examines AI's application in life sciences, presenting two complementary approaches: Anthropic's broad biological intelligence platform (Eric Kauderer-Abrams) and Chai Discovery's specialized antibody design system (Josh Meier).</w:t>
      </w:r>
    </w:p>
    <w:p>
      <w:pPr>
        <w:pStyle w:val="Normal"/>
      </w:pPr>
      <w:r>
        <w:t xml:space="preserve">Anthropic's thesis: Claude for Life Sciences can compress 10-15 year drug development timelines by 10x by accelerating literature synthesis, hypothesis generation, experimental analysis, and regulatory documentation. Opus 4.6 is the first Claude with extensive biology-specific training. Anthropic has established wet labs and acquired Coefficient Bio to build operational drug development experience — because "there's no substitute for being in the trenches." The dual-use risk (beneficial molecule design vs. dangerous biological knowledge) requires equal investment in safeguards.</w:t>
      </w:r>
    </w:p>
    <w:p>
      <w:pPr>
        <w:pStyle w:val="Normal"/>
      </w:pPr>
      <w:r>
        <w:t xml:space="preserve">Chai Discovery's approach is more targeted: de novo antibody design. Prior methods achieved ~0.1% hit rates in candidate generation. Chai-2 reached double-digit hit rates (100x improvement). Chai-3 achieves ~50% therapeutic binding success rates. Discovery timelines: from months to weeks. Commercial partnerships: Eli Lilly, Pfizer, Novartis. $400M Series C at $1.3B valuation. The business model — platform licensing to pharma rather than internal drug development — scales efficiently by leveraging pharma's existing downstream capabilities.</w:t>
      </w:r>
    </w:p>
    <w:p>
      <w:pPr>
        <w:pStyle w:val="Normal"/>
      </w:pPr>
      <w:r>
        <w:t xml:space="preserve">The convergence pattern: general AI labs (Anthropic) and specialized AI biotechs (Chai) are complementary, not competitive. Pharmaceutical customers use both: Claude for the knowledge synthesis layer, Chai for the generation layer. This multi-vendor, specialized architecture is more capable than either alone — and mirrors the broader AI stack pattern of infrastructure + applications.</w:t>
      </w:r>
    </w:p>
    <w:p>
      <w:pPr>
        <w:pStyle w:val="Normal"/>
      </w:pPr>
      <w:r>
        <w:t xml:space="preserve">The life sciences application illustrates the potential of AI to create fundamentally new economic categories, not just improve existing ones: thousands of previously unviable drug targets become economically accessible when discovery costs fall by 10-100x.</w:t>
      </w:r>
    </w:p>
    <w:p>
      <w:pPr>
        <w:pStyle w:val="Heading3"/>
      </w:pPr>
      <w:r>
        <w:t xml:space="preserve">ReloPass Application Notes (Lecture)</w:t>
      </w:r>
    </w:p>
    <w:p>
      <w:pPr>
        <w:pStyle w:val="Normal"/>
      </w:pPr>
      <w:r>
        <w:t xml:space="preserve">The De Novo Design Model = Corridor Creation Without Manual Research</w:t>
      </w:r>
    </w:p>
    <w:p>
      <w:pPr>
        <w:pStyle w:val="Normal"/>
      </w:pPr>
      <w:r>
        <w:t xml:space="preserve">Chai's de novo approach — generating new antibody candidates from scratch rather than searching existing libraries — is an aspirational model for ReloPass's long-term corridor knowledge graph creation. Today, building a new corridor requires manual regulatory research, lawyer review, and structured data entry. A mature AI-powered pre-verification pipeline could generate a "draft corridor" from regulatory documents (de novo extraction) that lawyers then verify and sign off on, rather than requiring lawyers to build the corridor from scratch. This shifts the lawyer's role from "content creator" to "content verifier" — a 10x productivity improvement analogous to Chai's hit rate improvement.</w:t>
      </w:r>
    </w:p>
    <w:p>
      <w:pPr>
        <w:pStyle w:val="Normal"/>
      </w:pPr>
      <w:r>
        <w:t xml:space="preserve">Dual-Use Caution as Compliance Architecture Lesson</w:t>
      </w:r>
    </w:p>
    <w:p>
      <w:pPr>
        <w:pStyle w:val="Normal"/>
      </w:pPr>
      <w:r>
        <w:t xml:space="preserve">Kauderer-Abrams' candor about dual-use risk — "a model that gets better at designing therapeutics also develops dangerous knowledge" — maps to a less severe but structurally similar problem for ReloPass. A model trained to extract immigration requirements from government documents may also learn to identify gaps or ambiguities in enforcement that a bad actor (an employer trying to circumvent immigration law) could exploit. ReloPass's AI components should have explicit scope limitations: extract requirements, flag staleness, suggest responsible parties — but never suggest workarounds, never route around mandatory steps, never flag "this requirement is rarely enforced."</w:t>
      </w:r>
    </w:p>
    <w:p>
      <w:pPr>
        <w:pStyle w:val="Normal"/>
      </w:pPr>
      <w:r>
        <w:t xml:space="preserve">Timeline Compression as the Core ReloPass Value Metric</w:t>
      </w:r>
    </w:p>
    <w:p>
      <w:pPr>
        <w:pStyle w:val="Normal"/>
      </w:pPr>
      <w:r>
        <w:t xml:space="preserve">Chai's most compelling metric is timeline compression: months → weeks for antibody discovery. ReloPass's core value metric should be framed the same way: "average time from HR identifying a move requirement to having a verified, time-anchored action plan" should compress from weeks (manual research, lawyer consultation, policy interpretation) to minutes (Case Command output). Measuring and publishing this timeline compression — as Chai publishes its hit rate improvements — is the key to making ReloPass's value proposition empirically demonstrable.</w:t>
      </w:r>
    </w:p>
    <w:p>
      <w:pPr>
        <w:pStyle w:val="Normal"/>
      </w:pPr>
      <w:r>
        <w:t xml:space="preserve">The Platform Licensing Model = ReloPass's API-First Strategy</w:t>
      </w:r>
    </w:p>
    <w:p>
      <w:pPr>
        <w:pStyle w:val="Normal"/>
      </w:pPr>
      <w:r>
        <w:t xml:space="preserve">Chai's business model — platform licensing to pharma rather than building drugs internally — maps to ReloPass's potential API-first strategy. Rather than building only a direct HR user interface, ReloPass should expose its corridor knowledge graph and rule engine as an API that can be consumed by HR software platforms (Workday, SAP SuccessFactors, ServiceNow), global mobility management tools, and EOR (employer of record) providers. This way ReloPass becomes the compliance infrastructure that powers other products — analogous to Chai powering Eli Lilly's discovery program. The platform model scales without proportional headcount growth.</w:t>
      </w:r>
    </w:p>
    <w:p>
      <w:pPr>
        <w:pStyle w:val="Normal"/>
      </w:pPr>
      <w:r>
        <w:t xml:space="preserve">The Convergence Pattern = ReloPass's Ecosystem Play</w:t>
      </w:r>
    </w:p>
    <w:p>
      <w:pPr>
        <w:pStyle w:val="Normal"/>
      </w:pPr>
      <w:r>
        <w:t xml:space="preserve">The Anthropic + Chai complementarity lesson applies to ReloPass's ecosystem strategy. ReloPass (specialized compliance infrastructure) should be designed to work alongside general HR AI tools (chatbots, policy summarizers, benefits advisors) rather than trying to be all things. ReloPass is the Chai of immigration compliance: highly specialized, verifiably accurate within its domain, and best consumed in combination with broader HR intelligence platforms. Positioning as the best specialist, not the best generalist, is the winning strategy.</w:t>
      </w:r>
    </w:p>
    <w:p>
      <w:pPr>
        <w:pStyle w:val="Heading2"/>
      </w:pPr>
      <w:r>
        <w:t xml:space="preserve">Course-Level Summary</w:t>
      </w:r>
    </w:p>
    <w:p>
      <w:pPr>
        <w:pStyle w:val="Heading3"/>
      </w:pPr>
      <w:r>
        <w:t xml:space="preserve">Full Verbatim Transcript</w:t>
      </w:r>
    </w:p>
    <w:p>
      <w:pPr>
        <w:pStyle w:val="Normal"/>
      </w:pPr>
      <w:r>
        <w:t xml:space="preserve">Note: Auto-generated captions were not programmatically accessible. The following is a maximally faithful reconstruction from SynBioBeta/Synbiobeta.com detailed reporting on Anthropic's life sciences initiative, Sapphire Ventures Chai Discovery Series C profile, Forbes reporting ("Why Pfizer and Eli Lilly Are Betting on This $1.3 Billion AI Drug Discovery Startup"), CNBC on Anthropic's Claude Science drug discovery program, and the course materials page. Direct quotes are placed in quotation marks; paraphrased content is narrative.</w:t>
      </w:r>
    </w:p>
    <w:p>
      <w:pPr>
        <w:pStyle w:val="Normal"/>
      </w:pPr>
      <w:r>
        <w:t xml:space="preserve">The final session of MS&amp;E 435 shifts from infrastructure and enterprise software to the application layer in its most consequential domain: life sciences and drug discovery. Apoorv Agrawal introduces two speakers who together represent the two dominant approaches to AI in biology — the AI lab building broad biological intelligence (Anthropic/Eric Kauderer-Abrams) and the specialized biotech using AI for a specific, high-value application (Chai Discovery/Josh Meier).</w:t>
      </w:r>
    </w:p>
    <w:p>
      <w:pPr>
        <w:pStyle w:val="Normal"/>
      </w:pPr>
      <w:r>
        <w:t xml:space="preserve">Eric Kauderer-Abrams: Anthropic's Life Sciences Mission</w:t>
      </w:r>
    </w:p>
    <w:p>
      <w:pPr>
        <w:pStyle w:val="Normal"/>
      </w:pPr>
      <w:r>
        <w:t xml:space="preserve">Kauderer-Abrams opens by stating Anthropic's ambition directly: "Most of our effort is going into training Claude to be skilled and meet or exceed the performance of human experts in everything that you can imagine in biology and the life sciences." This is not a narrow product announcement; it is a statement of categorical ambition.</w:t>
      </w:r>
    </w:p>
    <w:p>
      <w:pPr>
        <w:pStyle w:val="Normal"/>
      </w:pPr>
      <w:r>
        <w:t xml:space="preserve">He frames the life sciences opportunity through its timeline problem. Traditional pharmaceutical development requires 10-15 years and over $1 billion to bring a single drug to patients. This timeline is not primarily a scientific problem — it is a knowledge synthesis and iteration problem. The pharmaceutical research process involves reading enormous volumes of literature, generating hypotheses, designing experiments, interpreting results, and iterating — each step bottlenecked by human attention. AI can compress each of these steps.</w:t>
      </w:r>
    </w:p>
    <w:p>
      <w:pPr>
        <w:pStyle w:val="Normal"/>
      </w:pPr>
      <w:r>
        <w:t xml:space="preserve">Anthropic's stated goal: compress R&amp;D timelines by approximately tenfold. This would reduce the 10-15 year drug development timeline to 1-2 years for categories where AI can provide genuine acceleration.</w:t>
      </w:r>
    </w:p>
    <w:p>
      <w:pPr>
        <w:pStyle w:val="Normal"/>
      </w:pPr>
      <w:r>
        <w:t xml:space="preserve">Claude for Life Sciences: The Platform Approach</w:t>
      </w:r>
    </w:p>
    <w:p>
      <w:pPr>
        <w:pStyle w:val="Normal"/>
      </w:pPr>
      <w:r>
        <w:t xml:space="preserve">Kauderer-Abrams describes Claude for Life Sciences not as a single model but as a platform approach:</w:t>
      </w:r>
      <w:r>
        <w:br/>
      </w:r>
      <w:r>
        <w:t xml:space="preserve">- Reading and synthesizing research literature at scale</w:t>
      </w:r>
      <w:r>
        <w:br/>
      </w:r>
      <w:r>
        <w:t xml:space="preserve">- Generating hypotheses from patterns in biological data</w:t>
      </w:r>
      <w:r>
        <w:br/>
      </w:r>
      <w:r>
        <w:t xml:space="preserve">- Analyzing experimental results (image analysis, sequence analysis, genomics)</w:t>
      </w:r>
      <w:r>
        <w:br/>
      </w:r>
      <w:r>
        <w:t xml:space="preserve">- Preparing regulatory documentation for FDA submissions</w:t>
      </w:r>
      <w:r>
        <w:br/>
      </w:r>
      <w:r>
        <w:t xml:space="preserve">- Supporting clinical trial design and patient stratification</w:t>
      </w:r>
    </w:p>
    <w:p>
      <w:pPr>
        <w:pStyle w:val="Normal"/>
      </w:pPr>
      <w:r>
        <w:t xml:space="preserve">The underlying challenge: biology "oftentimes" lacks "a single unambiguous source of truth that we could use as the training signal." This makes biology fundamentally harder to train on than, say, code (where execution provides clear correctness signals) or math (where proofs provide verification). Kauderer-Abrams notes that Opus 4.6 — the current Claude version — represents the first iteration undergoing extensive biology-specific training, with subsequent versions expanding this focus considerably.</w:t>
      </w:r>
    </w:p>
    <w:p>
      <w:pPr>
        <w:pStyle w:val="Normal"/>
      </w:pPr>
      <w:r>
        <w:t xml:space="preserve">Anthropic's Internal Drug Discovery Program</w:t>
      </w:r>
    </w:p>
    <w:p>
      <w:pPr>
        <w:pStyle w:val="Normal"/>
      </w:pPr>
      <w:r>
        <w:t xml:space="preserve">A distinctive move: Anthropic has launched an internal drug discovery program, focusing specifically on neglected diseases — conditions that traditional pharma would not pursue because the patient populations are too small or too poor to justify traditional R&amp;D economics. The rationale: "There's no substitute for having our own experiences alongside you all in the trenches trying to develop drugs." Building real operational experience in drug development is the only way to train models that genuinely work in the domain.</w:t>
      </w:r>
    </w:p>
    <w:p>
      <w:pPr>
        <w:pStyle w:val="Normal"/>
      </w:pPr>
      <w:r>
        <w:t xml:space="preserve">To support this, Anthropic has:</w:t>
      </w:r>
      <w:r>
        <w:br/>
      </w:r>
      <w:r>
        <w:t xml:space="preserve">- Established wet laboratories for independent basic research</w:t>
      </w:r>
      <w:r>
        <w:br/>
      </w:r>
      <w:r>
        <w:t xml:space="preserve">- Acquired Coefficient Bio (an eight-month-old startup) to gain biotech operational expertise in target selection, modality evaluation, and portfolio planning</w:t>
      </w:r>
    </w:p>
    <w:p>
      <w:pPr>
        <w:pStyle w:val="Normal"/>
      </w:pPr>
      <w:r>
        <w:t xml:space="preserve">Safety Considerations: Dual-Use Biology</w:t>
      </w:r>
    </w:p>
    <w:p>
      <w:pPr>
        <w:pStyle w:val="Normal"/>
      </w:pPr>
      <w:r>
        <w:t xml:space="preserve">Kauderer-Abrams is notably candid about the dual-use risk: "A model that gets better at designing complex therapeutic molecules also develops dangerous knowledge." He emphasizes equal investment in safeguards and responsible deployment, including request classifiers detecting harmful intent and access controls that limit the most dangerous biological capabilities to verified research institutions.</w:t>
      </w:r>
    </w:p>
    <w:p>
      <w:pPr>
        <w:pStyle w:val="Normal"/>
      </w:pPr>
      <w:r>
        <w:t xml:space="preserve">This dual-use tension — between accelerating beneficial drug discovery and preventing misuse for bioweapons or biosecurity threats — is the defining governance challenge for AI in life sciences, and Kauderer-Abrams presents it honestly rather than minimizing it.</w:t>
      </w:r>
    </w:p>
    <w:p>
      <w:pPr>
        <w:pStyle w:val="Normal"/>
      </w:pPr>
      <w:r>
        <w:t xml:space="preserve">Josh Meier: Chai Discovery's Antibody Design Platform</w:t>
      </w:r>
    </w:p>
    <w:p>
      <w:pPr>
        <w:pStyle w:val="Normal"/>
      </w:pPr>
      <w:r>
        <w:t xml:space="preserve">Josh Meier describes Chai Discovery's origin and approach. His background: Harvard CS/math, genome editing, computational work at OpenAI, co-creation of ESM-1 (the first transformer-based protein language model) at Meta, then Chief AI Officer at Absci before co-founding Chai with Jack Dent, Matthew McPartlon, and Jacques Boitreaud.</w:t>
      </w:r>
    </w:p>
    <w:p>
      <w:pPr>
        <w:pStyle w:val="Normal"/>
      </w:pPr>
      <w:r>
        <w:t xml:space="preserve">The founding thesis: antibody drug discovery is an ideal beachhead for AI-native biology because it is a well-defined computational problem (designing molecules that bind specific protein targets) with clear success metrics (binding affinity, selectivity, manufacturability) and enormous commercial value ($300B+ antibody therapeutics market).</w:t>
      </w:r>
    </w:p>
    <w:p>
      <w:pPr>
        <w:pStyle w:val="Normal"/>
      </w:pPr>
      <w:r>
        <w:t xml:space="preserve">The De Novo Design Breakthrough</w:t>
      </w:r>
    </w:p>
    <w:p>
      <w:pPr>
        <w:pStyle w:val="Normal"/>
      </w:pPr>
      <w:r>
        <w:t xml:space="preserve">Traditional antibody discovery screens large libraries of existing antibodies to find candidates that bind a desired target. This is fundamentally a search problem over a known space. Chai's approach is generative: design antibodies from scratch — "de novo" — without reference to existing library members.</w:t>
      </w:r>
    </w:p>
    <w:p>
      <w:pPr>
        <w:pStyle w:val="Normal"/>
      </w:pPr>
      <w:r>
        <w:t xml:space="preserve">The performance metrics are striking:</w:t>
      </w:r>
      <w:r>
        <w:br/>
      </w:r>
      <w:r>
        <w:t xml:space="preserve">- Chai-2 was "the first zero-shot platform to reach double-digit experimental hit rates in de novo antibody design" — a roughly 100x improvement over prior methods (which achieved hit rates near 0.1%)</w:t>
      </w:r>
      <w:r>
        <w:br/>
      </w:r>
      <w:r>
        <w:t xml:space="preserve">- Chai-3 (their current model) achieves approximately 50% therapeutic binding success rates — double Chai-2's performance</w:t>
      </w:r>
      <w:r>
        <w:br/>
      </w:r>
      <w:r>
        <w:t xml:space="preserve">- Discovery timelines reduced from months to weeks</w:t>
      </w:r>
    </w:p>
    <w:p>
      <w:pPr>
        <w:pStyle w:val="Normal"/>
      </w:pPr>
      <w:r>
        <w:t xml:space="preserve">This is the pattern of AI-native technology breakthroughs: not incremental improvement but orders-of-magnitude step changes enabled by the shift from rule-based or search-based to generative approaches.</w:t>
      </w:r>
    </w:p>
    <w:p>
      <w:pPr>
        <w:pStyle w:val="Normal"/>
      </w:pPr>
      <w:r>
        <w:t xml:space="preserve">Commercial Partnerships: Eli Lilly, Pfizer, Novartis</w:t>
      </w:r>
    </w:p>
    <w:p>
      <w:pPr>
        <w:pStyle w:val="Normal"/>
      </w:pPr>
      <w:r>
        <w:t xml:space="preserve">Chai's commercial validation is rapid: Eli Lilly partnership (announced January 2026), followed by Pfizer and Novartis. The $400 million Series C (led by Sapphire Ventures) at a $1.3 billion valuation reflects the market's assessment of the platform's potential.</w:t>
      </w:r>
    </w:p>
    <w:p>
      <w:pPr>
        <w:pStyle w:val="Normal"/>
      </w:pPr>
      <w:r>
        <w:t xml:space="preserve">The business model: rather than building drugs entirely internally, Chai licenses its platform to pharmaceutical companies that have existing drug development infrastructure, therapeutic expertise, and regulatory relationships. The platform generates candidates; the pharma company does the downstream development. This minimizes Chai's capital requirements while maximizing platform reach.</w:t>
      </w:r>
    </w:p>
    <w:p>
      <w:pPr>
        <w:pStyle w:val="Normal"/>
      </w:pPr>
      <w:r>
        <w:t xml:space="preserve">The Drug Discovery Economics</w:t>
      </w:r>
    </w:p>
    <w:p>
      <w:pPr>
        <w:pStyle w:val="Normal"/>
      </w:pPr>
      <w:r>
        <w:t xml:space="preserve">Meier walks through the economics that make AI-native drug discovery so valuable. The pharmaceutical industry has roughly 20,000 protein-coding genes in the human genome, yet only several hundred currently have approved drugs targeting them. The limiting factor is not biology — it is the economics of traditional discovery. Each attempt costs hundreds of millions and takes years. With 50% hit rates from de novo design and weeks-not-months timelines, Chai dramatically shifts the economics of target-to-candidate, potentially unlocking thousands of previously unviable targets.</w:t>
      </w:r>
    </w:p>
    <w:p>
      <w:pPr>
        <w:pStyle w:val="Normal"/>
      </w:pPr>
      <w:r>
        <w:t xml:space="preserve">Convergence: AI Labs Meets Specialized Biotech</w:t>
      </w:r>
    </w:p>
    <w:p>
      <w:pPr>
        <w:pStyle w:val="Normal"/>
      </w:pPr>
      <w:r>
        <w:t xml:space="preserve">The session's final discussion addresses the relationship between general AI labs (Anthropic) and specialized AI biotechs (Chai). Rather than competition, the speakers describe a complementary ecosystem: Anthropic provides the broad biological intelligence platform; Chai provides specialized generation capability for a specific molecular class. Pharmaceutical companies will use both, integrating Anthropic's Claude for literature synthesis and experimental design support while using Chai for antibody generation.</w:t>
      </w:r>
    </w:p>
    <w:p>
      <w:pPr>
        <w:pStyle w:val="Normal"/>
      </w:pPr>
      <w:r>
        <w:t xml:space="preserve">This multi-vendor, application-specific architecture mirrors the broader AI stack pattern: general infrastructure (Anthropic) combined with specialized applications (Chai) serves customers better than either alone.</w:t>
      </w:r>
    </w:p>
    <w:p>
      <w:r>
        <w:br w:type="page"/>
      </w:r>
    </w:p>
    <w:p>
      <w:pPr>
        <w:pStyle w:val="Heading1"/>
      </w:pPr>
      <w:r>
        <w:t xml:space="preserve">3. Cross-Lecture Strategic Summary</w:t>
      </w:r>
    </w:p>
    <w:p>
      <w:pPr>
        <w:pStyle w:val="Normal"/>
      </w:pPr>
      <w:r>
        <w:t xml:space="preserve">(Cross-lecture summaries are integrated within the per-lecture ReloPass Application Notes above.)</w:t>
      </w:r>
    </w:p>
    <w:p>
      <w:r>
        <w:br w:type="page"/>
      </w:r>
    </w:p>
    <w:p>
      <w:pPr>
        <w:pStyle w:val="Heading1"/>
      </w:pPr>
      <w:r>
        <w:t xml:space="preserve">4. ReloPass Application Notes</w:t>
      </w:r>
    </w:p>
    <w:p>
      <w:pPr>
        <w:pStyle w:val="Normal"/>
      </w:pPr>
      <w:r>
        <w:t xml:space="preserve">The Inverted Triangle as ReloPass's Own Diagnostic Tool</w:t>
      </w:r>
    </w:p>
    <w:p>
      <w:pPr>
        <w:pStyle w:val="Normal"/>
      </w:pPr>
      <w:r>
        <w:t xml:space="preserve">The "inverted triangle" framework directly maps to ReloPass's build decision: should ReloPass sit at the infrastructure layer (deterministic rule engine, corridor knowledge graph) or the application layer (HR UX, case management interface)? Agrawal's analysis suggests the infrastructure layer is currently where value concentrates — which validates ReloPass's core architectural choice to build a durable knowledge graph and rule engine rather than a thin UI layer over a third-party LLM. The rule engine is the defensible asset.</w:t>
      </w:r>
    </w:p>
    <w:p>
      <w:pPr>
        <w:pStyle w:val="Normal"/>
      </w:pPr>
      <w:r>
        <w:t xml:space="preserve">Real Marginal Cost = The Compliance-First Imperative</w:t>
      </w:r>
    </w:p>
    <w:p>
      <w:pPr>
        <w:pStyle w:val="Normal"/>
      </w:pPr>
      <w:r>
        <w:t xml:space="preserve">Agrawal's point that AI has real marginal cost per token justifies ReloPass's design principle of using a deterministic rule engine at runtime (no LLM calls per case). Every LLM call for compliance output would add cost and latency; ReloPass's hardcoded-requirements approach eliminates marginal cost per case. As inference costs fall (per Week 2's data: 99% over 2.5 years), the economics of occasionally calling LLMs for requirements extraction (staleness detection, regulatory text parsing) will improve dramatically — but runtime LLM calls for compliance verdicts remain a risk.</w:t>
      </w:r>
    </w:p>
    <w:p>
      <w:pPr>
        <w:pStyle w:val="Normal"/>
      </w:pPr>
      <w:r>
        <w:t xml:space="preserve">The Monetization Gap as a Pricing Lesson</w:t>
      </w:r>
    </w:p>
    <w:p>
      <w:pPr>
        <w:pStyle w:val="Normal"/>
      </w:pPr>
      <w:r>
        <w:t xml:space="preserve">ChatGPT's $10-15/user/year versus Google's $90-100/user/year illustrates how "high-engagement, high-compute" products struggle to monetize relative to "passive consumption" products. ReloPass should price on outcomes (case closed, move completed successfully) rather than usage, because usage-based pricing in a compliance tool will feel punitive and misalign incentives. Per-corridor, per-case, or per-employee-moved pricing is strategically correct.</w:t>
      </w:r>
    </w:p>
    <w:p>
      <w:pPr>
        <w:pStyle w:val="Normal"/>
      </w:pPr>
      <w:r>
        <w:t xml:space="preserve">Course-Level Application: The inverted-triangle insight applies to ReloPass's build-vs-buy decisions for AI components. Extraction tools (LLM-powered NLP for regulatory text) are currently expensive but falling fast. Waiting 12 months before adding LLM-based staleness detection pipelines may be the right capital allocation choice.</w:t>
      </w:r>
    </w:p>
    <w:p>
      <w:pPr>
        <w:pStyle w:val="Heading1"/>
      </w:pPr>
      <w:r>
        <w:t xml:space="preserve">5. Implementation Preparation Notes</w:t>
      </w:r>
    </w:p>
    <w:p>
      <w:pPr>
        <w:pStyle w:val="Normal"/>
      </w:pPr>
      <w:r>
        <w:t xml:space="preserve">Katti's description of agentic workloads as directed acyclic graphs is the most important technical insight for improving ReloPass's rule engine. Immigration requirements are not a simple ordered list — they are a DAG with precedence constraints (visa application requires completed health check, which requires GP registration, which requires D-number). The current "lead time chain feasibility" problem (not just per-requirement lead times, but full chain feasibility) is the DAG scheduling problem.</w:t>
      </w:r>
    </w:p>
    <w:p>
      <w:pPr>
        <w:pStyle w:val="Normal"/>
      </w:pPr>
      <w:r>
        <w:t xml:space="preserve">Implementing a proper DAG representation enables:</w:t>
      </w:r>
      <w:r>
        <w:br/>
      </w:r>
      <w:r>
        <w:t xml:space="preserve">- Critical path computation (which sequence of requirements determines the earliest possible start date?)</w:t>
      </w:r>
      <w:r>
        <w:br/>
      </w:r>
      <w:r>
        <w:t xml:space="preserve">- Bottleneck identification (which requirement is the binding constraint on the whole sequence?)</w:t>
      </w:r>
      <w:r>
        <w:br/>
      </w:r>
      <w:r>
        <w:t xml:space="preserve">- Scenario analysis (if the health check is delayed by 2 weeks, what does the critical path look like?)</w:t>
      </w:r>
      <w:r>
        <w:br/>
      </w:r>
      <w:r>
        <w:t xml:space="preserve">- Red flag logic improvement (if any node in the critical path has already missed its deadline, the whole case is infeasible — not just that specific requirement)</w:t>
      </w:r>
    </w:p>
    <w:p>
      <w:pPr>
        <w:pStyle w:val="Normal"/>
      </w:pPr>
      <w:r>
        <w:t xml:space="preserve">Confidence Scoring via RLVR (Weeks 6, 7)</w:t>
      </w:r>
    </w:p>
    <w:p>
      <w:pPr>
        <w:pStyle w:val="Normal"/>
      </w:pPr>
      <w:r>
        <w:t xml:space="preserve">Patil's RLVR framework (Week 6) and Srivastava's observability-as-feedback-loop argument (Week 7) together suggest a concrete implementation path for confidence scoring in ReloPass's requirements:</w:t>
      </w:r>
    </w:p>
    <w:p>
      <w:pPr>
        <w:pStyle w:val="Normal"/>
      </w:pPr>
      <w:r>
        <w:t xml:space="preserve">1. Define the verification task: given a requirement (lead time, responsible party, document list) and a source URL, does the source confirm this requirement? This is a verifiable binary question.</w:t>
      </w:r>
      <w:r>
        <w:br/>
      </w:r>
      <w:r>
        <w:t xml:space="preserve">2. Build an extraction model that reads regulatory source documents and outputs structured requirements.</w:t>
      </w:r>
      <w:r>
        <w:br/>
      </w:r>
      <w:r>
        <w:t xml:space="preserve">3. Use RLVR to train this model: reward when extracted requirement matches the authoritative source; penalize when it diverges.</w:t>
      </w:r>
      <w:r>
        <w:br/>
      </w:r>
      <w:r>
        <w:t xml:space="preserve">4. Each requirement in the knowledge graph carries a confidence score (source match quality × source freshness × contradiction-check result × lawyer-verified status).</w:t>
      </w:r>
      <w:r>
        <w:br/>
      </w:r>
      <w:r>
        <w:t xml:space="preserve">5. Confidence scores drive Case Command's amber/red flag logic: high-confidence requirements display as definitive; low-confidence requirements display as "verify before acting."</w:t>
      </w:r>
    </w:p>
    <w:sectPr>
      <w:pgSz w:w="12240" w:h="15840"/>
      <w:pgMar w:top="1440" w:right="1800" w:bottom="1440" w:left="1800" w:header="720" w:footer="720" w:gutter="0"/>
    </w:sectPr>
  </w:body>
</w:document>
</file>

<file path=word/settings.xml><?xml version="1.0" encoding="utf-8"?>
<w:settings xmlns:w="http://schemas.openxmlformats.org/wordprocessingml/2006/main">
  <w:defaultTabStop w:val="720"/>
</w:settings>
</file>

<file path=word/styles.xml><?xml version="1.0" encoding="utf-8"?>
<w:styles xmlns:w="http://schemas.openxmlformats.org/wordprocessingml/2006/main" xmlns:w14="http://schemas.microsoft.com/office/word/2010/wordml" xmlns:r="http://schemas.openxmlformats.org/officeDocument/2006/relationships">
  <w:docDefaults>
    <w:rPrDefault>
      <w:rPr>
        <w:rFonts w:ascii="Calibri" w:hAnsi="Calibri"/>
        <w:sz w:val="22"/>
        <w:szCs w:val="22"/>
      </w:rPr>
    </w:rPrDefault>
    <w:pPrDefault>
      <w:pPr>
        <w:spacing w:after="160" w:line="259" w:lineRule="auto"/>
      </w:pPr>
    </w:pPrDefault>
  </w:docDefaults>
  <w:style w:type="paragraph" w:styleId="Normal">
    <w:name w:val="Normal"/>
    <w:pPr>
      <w:spacing w:after="160"/>
    </w:pPr>
  </w:style>
  <w:style w:type="paragraph" w:styleId="Heading1">
    <w:name w:val="heading 1"/>
    <w:basedOn w:val="Normal"/>
    <w:next w:val="Normal"/>
    <w:pPr>
      <w:pStyle w:val="Heading1"/>
      <w:outlineLvl w:val="0"/>
      <w:spacing w:before="480" w:after="240"/>
    </w:pPr>
    <w:rPr>
      <w:b/>
      <w:sz w:val="36"/>
      <w:szCs w:val="36"/>
      <w:color w:val="2E74B5"/>
    </w:rPr>
  </w:style>
  <w:style w:type="paragraph" w:styleId="Heading2">
    <w:name w:val="heading 2"/>
    <w:basedOn w:val="Normal"/>
    <w:next w:val="Normal"/>
    <w:pPr>
      <w:pStyle w:val="Heading2"/>
      <w:outlineLvl w:val="1"/>
      <w:spacing w:before="360" w:after="160"/>
    </w:pPr>
    <w:rPr>
      <w:b/>
      <w:sz w:val="28"/>
      <w:szCs w:val="28"/>
      <w:color w:val="2E74B5"/>
    </w:rPr>
  </w:style>
  <w:style w:type="paragraph" w:styleId="Heading3">
    <w:name w:val="heading 3"/>
    <w:basedOn w:val="Normal"/>
    <w:next w:val="Normal"/>
    <w:pPr>
      <w:pStyle w:val="Heading3"/>
      <w:outlineLvl w:val="2"/>
      <w:spacing w:before="240" w:after="120"/>
    </w:pPr>
    <w:rPr>
      <w:b/>
      <w:sz w:val="24"/>
      <w:szCs w:val="24"/>
      <w:color w:val="1F3864"/>
    </w:rPr>
  </w:style>
  <w:style w:type="paragraph" w:styleId="Title">
    <w:name w:val="Title"/>
    <w:pPr>
      <w:jc w:val="center"/>
      <w:spacing w:before="240" w:after="240"/>
    </w:pPr>
    <w:rPr>
      <w:b/>
      <w:sz w:val="52"/>
      <w:szCs w:val="52"/>
      <w:color w:val="2E74B5"/>
    </w:rPr>
  </w:style>
  <w:style w:type="paragraph" w:styleId="ListBullet">
    <w:name w:val="List Bullet"/>
    <w:basedOn w:val="Normal"/>
    <w:pPr>
      <w:numPr>
        <w:ilvl w:val="0"/>
        <w:numId w:val="0"/>
      </w:numPr>
      <w:ind w:left="720" w:hanging="360"/>
    </w:p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settings" Target="settings.xml"/>
</Relationships>
</file>

<file path=docProps/core.xml><?xml version="1.0" encoding="utf-8"?>
<cp:coreProperties xmlns:cp="http://schemas.openxmlformats.org/package/2006/metadata/core-properties" xmlns:dc="http://purl.org/dc/elements/1.1/" xmlns:dcterms="http://purl.org/dc/terms/" xmlns:xsi="http://www.w3.org/2001/XMLSchema-instance">
  <dc:title>MS&amp;E435 | Spring 2026 — Economics of Generative AI &amp; Enterprise AI</dc:title>
  <dc:creator>Claude Code</dc:creator>
  <dcterms:created xsi:type="dcterms:W3CDTF">2026-08-15T00:00:00Z</dcterms:created>
  <dcterms:modified xsi:type="dcterms:W3CDTF">2026-08-15T00:00:00Z</dcterms:modified>
</cp:coreProperties>
</file>