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3470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FB08DF">
          <w:headerReference w:type="default" r:id="rId11"/>
          <w:footerReference w:type="even" r:id="rId12"/>
          <w:footerReference w:type="default" r:id="rId13"/>
          <w:type w:val="continuous"/>
          <w:pgSz w:w="11906" w:h="16838"/>
          <w:pgMar w:top="1620" w:right="1701" w:bottom="1417" w:left="1701" w:header="708" w:footer="633" w:gutter="0"/>
          <w:cols w:space="708"/>
          <w:formProt w:val="0"/>
          <w:docGrid w:linePitch="360"/>
        </w:sectPr>
      </w:pPr>
    </w:p>
    <w:p w14:paraId="57076149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0CEA6B3" w14:textId="77777777" w:rsidR="00A15990" w:rsidRPr="00626F32" w:rsidRDefault="00A15990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1C10D48B" w14:textId="290C3BBD" w:rsidR="00D10634" w:rsidRPr="00626F32" w:rsidRDefault="00D10634" w:rsidP="00D30E90">
      <w:pPr>
        <w:rPr>
          <w:rFonts w:asciiTheme="minorHAnsi" w:hAnsiTheme="minorHAnsi"/>
          <w:b/>
          <w:sz w:val="22"/>
          <w:szCs w:val="22"/>
        </w:rPr>
      </w:pPr>
      <w:bookmarkStart w:id="0" w:name="_Hlk186457679"/>
    </w:p>
    <w:p w14:paraId="4CB695F0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A2EFE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CDB4BD5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3F92A6F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8DDA8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808F3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FCC41F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CA6C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2681EA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F6CC3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6E0B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367C5DD" w14:textId="7A5B36CA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626F32">
        <w:rPr>
          <w:rFonts w:asciiTheme="minorHAnsi" w:hAnsiTheme="minorHAnsi" w:cstheme="minorHAnsi"/>
          <w:b/>
          <w:bCs/>
          <w:sz w:val="56"/>
          <w:szCs w:val="56"/>
        </w:rPr>
        <w:t>Especificaç</w:t>
      </w:r>
      <w:r w:rsidR="00626F32">
        <w:rPr>
          <w:rFonts w:asciiTheme="minorHAnsi" w:hAnsiTheme="minorHAnsi" w:cstheme="minorHAnsi"/>
          <w:b/>
          <w:bCs/>
          <w:sz w:val="56"/>
          <w:szCs w:val="56"/>
        </w:rPr>
        <w:t>ã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>o Funcional - Enhancements</w:t>
      </w:r>
    </w:p>
    <w:p w14:paraId="4F1E9304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62FAD139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4B397091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75A043FD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205D2E88" w14:textId="045EB617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26F32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855F1F" w:rsidRPr="00626F32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31CEE75B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bookmarkEnd w:id="0"/>
    <w:p w14:paraId="698E60A1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61DE0C6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44CF12" w14:textId="77777777" w:rsidR="00D10634" w:rsidRPr="00626F32" w:rsidRDefault="00D10634" w:rsidP="00D1063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626F32">
        <w:rPr>
          <w:rFonts w:asciiTheme="minorHAnsi" w:hAnsiTheme="minorHAnsi"/>
          <w:b/>
          <w:sz w:val="22"/>
          <w:szCs w:val="22"/>
        </w:rPr>
        <w:br w:type="page"/>
      </w:r>
    </w:p>
    <w:p w14:paraId="392D257A" w14:textId="51C88F6C" w:rsidR="00A15990" w:rsidRPr="00626F32" w:rsidRDefault="00A15990">
      <w:pPr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838"/>
        <w:gridCol w:w="1280"/>
        <w:gridCol w:w="1134"/>
        <w:gridCol w:w="426"/>
        <w:gridCol w:w="4677"/>
      </w:tblGrid>
      <w:tr w:rsidR="00014FE5" w:rsidRPr="00626F32" w14:paraId="6E03110D" w14:textId="77777777" w:rsidTr="0067658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1D4B54DB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</w:rPr>
            </w:pPr>
            <w:bookmarkStart w:id="1" w:name="_Hlk186457598"/>
            <w:r w:rsidRPr="00626F32">
              <w:rPr>
                <w:rFonts w:asciiTheme="minorHAnsi" w:hAnsiTheme="minorHAnsi" w:cs="Arial"/>
                <w:b/>
                <w:sz w:val="36"/>
                <w:szCs w:val="22"/>
              </w:rPr>
              <w:t>Especificação Funcional - Enhancements</w:t>
            </w:r>
          </w:p>
        </w:tc>
      </w:tr>
      <w:tr w:rsidR="00014FE5" w:rsidRPr="00626F32" w14:paraId="1A9ED658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06B2021B" w14:textId="4ADB8E90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855F1F" w:rsidRPr="00626F32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76078C50" w14:textId="77777777" w:rsidR="00014FE5" w:rsidRPr="00626F32" w:rsidRDefault="00014FE5" w:rsidP="00676587">
            <w:pPr>
              <w:pStyle w:val="Rodap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626F32">
              <w:rPr>
                <w:rFonts w:asciiTheme="minorHAnsi" w:hAnsiTheme="minorHAnsi" w:cs="Arial"/>
                <w:sz w:val="22"/>
                <w:szCs w:val="22"/>
              </w:rPr>
              <w:t>Realize</w:t>
            </w:r>
          </w:p>
        </w:tc>
      </w:tr>
      <w:tr w:rsidR="00014FE5" w:rsidRPr="00626F32" w14:paraId="37706205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A91BC6B" w14:textId="3162EE34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Autor: </w:t>
            </w:r>
            <w:r w:rsidR="00F64119">
              <w:rPr>
                <w:rFonts w:ascii="Arial" w:eastAsia="Arial" w:hAnsi="Arial" w:cs="Arial"/>
                <w:sz w:val="20"/>
                <w:szCs w:val="20"/>
              </w:rPr>
              <w:t>Edson William Souza Oliveira</w:t>
            </w:r>
          </w:p>
        </w:tc>
        <w:tc>
          <w:tcPr>
            <w:tcW w:w="5103" w:type="dxa"/>
            <w:gridSpan w:val="2"/>
            <w:vAlign w:val="center"/>
          </w:tcPr>
          <w:p w14:paraId="23F63588" w14:textId="76005D1C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Módulo: </w:t>
            </w:r>
            <w:r w:rsidR="00F64119">
              <w:rPr>
                <w:rFonts w:ascii="Arial" w:eastAsia="Arial" w:hAnsi="Arial" w:cs="Arial"/>
                <w:sz w:val="20"/>
                <w:szCs w:val="20"/>
              </w:rPr>
              <w:t>MM</w:t>
            </w:r>
          </w:p>
        </w:tc>
      </w:tr>
      <w:tr w:rsidR="00F64119" w:rsidRPr="00626F32" w14:paraId="260839F0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6D6D3BD2" w14:textId="2D444CB3" w:rsidR="00F64119" w:rsidRPr="00626F32" w:rsidRDefault="00F64119" w:rsidP="00F64119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Cenário empresarial: </w:t>
            </w:r>
            <w:r>
              <w:rPr>
                <w:rFonts w:ascii="Arial" w:eastAsia="Arial" w:hAnsi="Arial" w:cs="Arial"/>
                <w:sz w:val="20"/>
                <w:szCs w:val="20"/>
              </w:rPr>
              <w:t>Gestão de Devoluções a Fornecedor e Devoluções de Transferência</w:t>
            </w:r>
          </w:p>
        </w:tc>
        <w:tc>
          <w:tcPr>
            <w:tcW w:w="5103" w:type="dxa"/>
            <w:gridSpan w:val="2"/>
            <w:vAlign w:val="center"/>
          </w:tcPr>
          <w:p w14:paraId="129CD79C" w14:textId="0745998A" w:rsidR="00F64119" w:rsidRPr="00626F32" w:rsidRDefault="00F64119" w:rsidP="00F64119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ascii="Arial" w:eastAsia="Arial" w:hAnsi="Arial" w:cs="Arial"/>
                <w:sz w:val="20"/>
                <w:szCs w:val="20"/>
              </w:rPr>
              <w:t>Precificação de Custo de Compras</w:t>
            </w:r>
          </w:p>
        </w:tc>
      </w:tr>
      <w:tr w:rsidR="00F64119" w:rsidRPr="00626F32" w14:paraId="786AF48A" w14:textId="77777777" w:rsidTr="00F64119">
        <w:trPr>
          <w:trHeight w:val="397"/>
          <w:jc w:val="center"/>
        </w:trPr>
        <w:tc>
          <w:tcPr>
            <w:tcW w:w="2689" w:type="dxa"/>
            <w:gridSpan w:val="2"/>
            <w:vAlign w:val="center"/>
          </w:tcPr>
          <w:p w14:paraId="24A383DB" w14:textId="2958AF71" w:rsidR="00F64119" w:rsidRPr="00626F32" w:rsidRDefault="00F64119" w:rsidP="00F64119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ID GAP: </w:t>
            </w:r>
            <w:r>
              <w:rPr>
                <w:rFonts w:ascii="Arial" w:eastAsia="Arial" w:hAnsi="Arial" w:cs="Arial"/>
                <w:sz w:val="20"/>
                <w:szCs w:val="20"/>
              </w:rPr>
              <w:t>MM-174-FIO</w:t>
            </w:r>
          </w:p>
        </w:tc>
        <w:tc>
          <w:tcPr>
            <w:tcW w:w="7517" w:type="dxa"/>
            <w:gridSpan w:val="4"/>
            <w:vAlign w:val="center"/>
          </w:tcPr>
          <w:p w14:paraId="30062FF7" w14:textId="5D211E11" w:rsidR="00F64119" w:rsidRPr="00626F32" w:rsidRDefault="00F64119" w:rsidP="00F64119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ID Requisito/PL: </w:t>
            </w:r>
            <w:r>
              <w:rPr>
                <w:rFonts w:ascii="Arial" w:eastAsia="Arial" w:hAnsi="Arial" w:cs="Arial"/>
                <w:sz w:val="20"/>
                <w:szCs w:val="20"/>
              </w:rPr>
              <w:t>I412, I413, LM103</w:t>
            </w:r>
          </w:p>
        </w:tc>
      </w:tr>
      <w:tr w:rsidR="00014FE5" w:rsidRPr="00626F32" w14:paraId="00E925CA" w14:textId="77777777" w:rsidTr="0067658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43B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014FE5" w:rsidRPr="00626F32" w14:paraId="4F407457" w14:textId="77777777" w:rsidTr="0067658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B5B7913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626F32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014FE5" w:rsidRPr="00626F32" w14:paraId="0ADB4CE9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19E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022C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15A5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359B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F64119" w:rsidRPr="00626F32" w14:paraId="66D4F18C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2B4" w14:textId="12394192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F5BD" w14:textId="2E3FC81B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Edson William Souza Oliveira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1F09" w14:textId="0EEC4309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12/08/26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9222" w14:textId="26D56A21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</w:tr>
      <w:bookmarkEnd w:id="1"/>
    </w:tbl>
    <w:p w14:paraId="7ADE106C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7194341A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12C1AFD" w14:textId="5B01CAD3" w:rsidR="00A72627" w:rsidRPr="00626F32" w:rsidRDefault="001D4CAB" w:rsidP="001D4CAB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626F32">
        <w:rPr>
          <w:rFonts w:ascii="Arial" w:hAnsi="Arial" w:cs="Arial"/>
          <w:b/>
          <w:sz w:val="20"/>
          <w:szCs w:val="20"/>
        </w:rPr>
        <w:t>SUMÁRIO</w:t>
      </w:r>
    </w:p>
    <w:p w14:paraId="26D619BD" w14:textId="5C2DE184" w:rsidR="00FA1A54" w:rsidRDefault="001F4079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626F32">
        <w:rPr>
          <w:b w:val="0"/>
          <w:noProof w:val="0"/>
        </w:rPr>
        <w:fldChar w:fldCharType="begin"/>
      </w:r>
      <w:r w:rsidRPr="00626F32">
        <w:rPr>
          <w:b w:val="0"/>
          <w:noProof w:val="0"/>
        </w:rPr>
        <w:instrText xml:space="preserve"> TOC \o "1-3" \h \z \u </w:instrText>
      </w:r>
      <w:r w:rsidRPr="00626F32">
        <w:rPr>
          <w:b w:val="0"/>
          <w:noProof w:val="0"/>
        </w:rPr>
        <w:fldChar w:fldCharType="separate"/>
      </w:r>
      <w:hyperlink w:anchor="_Toc236831390" w:history="1">
        <w:r w:rsidR="00FA1A54" w:rsidRPr="00054BCC">
          <w:rPr>
            <w:rStyle w:val="Hyperlink"/>
          </w:rPr>
          <w:t>Resumo do Desenvolvimento</w:t>
        </w:r>
        <w:r w:rsidR="00FA1A54">
          <w:rPr>
            <w:webHidden/>
          </w:rPr>
          <w:tab/>
        </w:r>
        <w:r w:rsidR="00FA1A54">
          <w:rPr>
            <w:webHidden/>
          </w:rPr>
          <w:fldChar w:fldCharType="begin"/>
        </w:r>
        <w:r w:rsidR="00FA1A54">
          <w:rPr>
            <w:webHidden/>
          </w:rPr>
          <w:instrText xml:space="preserve"> PAGEREF _Toc236831390 \h </w:instrText>
        </w:r>
        <w:r w:rsidR="00FA1A54">
          <w:rPr>
            <w:webHidden/>
          </w:rPr>
        </w:r>
        <w:r w:rsidR="00FA1A54">
          <w:rPr>
            <w:webHidden/>
          </w:rPr>
          <w:fldChar w:fldCharType="separate"/>
        </w:r>
        <w:r w:rsidR="00FA1A54">
          <w:rPr>
            <w:webHidden/>
          </w:rPr>
          <w:t>4</w:t>
        </w:r>
        <w:r w:rsidR="00FA1A54">
          <w:rPr>
            <w:webHidden/>
          </w:rPr>
          <w:fldChar w:fldCharType="end"/>
        </w:r>
      </w:hyperlink>
    </w:p>
    <w:p w14:paraId="7EA641DF" w14:textId="6FD15817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391" w:history="1">
        <w:r w:rsidRPr="00054BCC">
          <w:rPr>
            <w:rStyle w:val="Hyperlink"/>
          </w:rPr>
          <w:t>Detalhamento da Especificação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B39FC86" w14:textId="6260A17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2" w:history="1">
        <w:r w:rsidRPr="00054BCC">
          <w:rPr>
            <w:rStyle w:val="Hyperlink"/>
            <w:b/>
            <w:bCs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Objetivo, justificativa e processo de negócio atendido.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998BE8" w14:textId="5E795898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3" w:history="1">
        <w:r w:rsidRPr="00054BCC">
          <w:rPr>
            <w:rStyle w:val="Hyperlink"/>
            <w:b/>
            <w:bCs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Processos Relacionados (Transações do Sistema S4HANA)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98F3FC" w14:textId="2F40E24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4" w:history="1">
        <w:r w:rsidRPr="00054BCC">
          <w:rPr>
            <w:rStyle w:val="Hyperlink"/>
            <w:b/>
            <w:bCs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D4E6EE" w14:textId="2C1E98EE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5" w:history="1">
        <w:r w:rsidRPr="00054BCC">
          <w:rPr>
            <w:rStyle w:val="Hyperlink"/>
            <w:b/>
            <w:bCs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Premissas/Acordos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AC373E" w14:textId="521D612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6" w:history="1">
        <w:r w:rsidRPr="00054BCC">
          <w:rPr>
            <w:rStyle w:val="Hyperlink"/>
            <w:b/>
            <w:bCs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Fluxo do Processo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D005E4" w14:textId="65FCBB3E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7" w:history="1">
        <w:r w:rsidRPr="00054BCC">
          <w:rPr>
            <w:rStyle w:val="Hyperlink"/>
            <w:b/>
            <w:bCs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Sistemas, ambientes e objetos SAP impactados.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7EB06E" w14:textId="6A3AE59C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8" w:history="1">
        <w:r w:rsidRPr="00054BCC">
          <w:rPr>
            <w:rStyle w:val="Hyperlink"/>
            <w:b/>
            <w:bCs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33312" w14:textId="19CC28E1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399" w:history="1">
        <w:r w:rsidRPr="00054BCC">
          <w:rPr>
            <w:rStyle w:val="Hyperlink"/>
            <w:b/>
            <w:bCs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Material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0AFB7A" w14:textId="3533ADC9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0" w:history="1">
        <w:r w:rsidRPr="00054BCC">
          <w:rPr>
            <w:rStyle w:val="Hyperlink"/>
            <w:noProof/>
          </w:rPr>
          <w:t>1.8.1.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noProof/>
          </w:rPr>
          <w:t>TVARV, BRF+ e Tabelas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5E4B2A" w14:textId="5A24F3BF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01" w:history="1">
        <w:r w:rsidRPr="00054BCC">
          <w:rPr>
            <w:rStyle w:val="Hyperlink"/>
          </w:rPr>
          <w:t>Desenvolvimentos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F766DEA" w14:textId="001E195D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2" w:history="1">
        <w:r w:rsidRPr="00054BCC">
          <w:rPr>
            <w:rStyle w:val="Hyperlink"/>
            <w:b/>
            <w:bCs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6373D0" w14:textId="5CD38D9E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3" w:history="1">
        <w:r w:rsidRPr="00054BCC">
          <w:rPr>
            <w:rStyle w:val="Hyperlink"/>
            <w:b/>
            <w:bCs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 - Implementação de Ampliações SAP (CMOD/BADI)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5EC92E" w14:textId="2B3B0BEF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4" w:history="1">
        <w:r w:rsidRPr="00054BCC">
          <w:rPr>
            <w:rStyle w:val="Hyperlink"/>
            <w:b/>
            <w:bCs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 – Objeto Standard SAP com ponto de ampliação implícito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58C2A6" w14:textId="6DD9267C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5" w:history="1">
        <w:r w:rsidRPr="00054BCC">
          <w:rPr>
            <w:rStyle w:val="Hyperlink"/>
            <w:b/>
            <w:bCs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Enhancements – 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304B72" w14:textId="0F99673E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06" w:history="1">
        <w:r w:rsidRPr="00054BCC">
          <w:rPr>
            <w:rStyle w:val="Hyperlink"/>
          </w:rPr>
          <w:t>Script de Testes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DCB390A" w14:textId="104C0A64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7" w:history="1">
        <w:r w:rsidRPr="00054BCC">
          <w:rPr>
            <w:rStyle w:val="Hyperlink"/>
            <w:b/>
            <w:bCs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Descrição Funcional do Procedimento de Testes(obrigatório)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832A9" w14:textId="740B0BDC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8" w:history="1">
        <w:r w:rsidRPr="00054BCC">
          <w:rPr>
            <w:rStyle w:val="Hyperlink"/>
            <w:b/>
            <w:bCs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Descrição Funcional dos Resultados Esperados Após o Teste(obrigatório)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9C6B50" w14:textId="45DDFE44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09" w:history="1">
        <w:r w:rsidRPr="00054BCC">
          <w:rPr>
            <w:rStyle w:val="Hyperlink"/>
            <w:b/>
            <w:bCs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Material Adicional para 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DC7E3" w14:textId="20DFC9E2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10" w:history="1">
        <w:r w:rsidRPr="00054BCC">
          <w:rPr>
            <w:rStyle w:val="Hyperlink"/>
          </w:rPr>
          <w:t>Informações Complementares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A7A118E" w14:textId="67310972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1" w:history="1">
        <w:r w:rsidRPr="00054BCC">
          <w:rPr>
            <w:rStyle w:val="Hyperlink"/>
            <w:b/>
            <w:bCs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Periodicidade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003002" w14:textId="5B35BE00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2" w:history="1">
        <w:r w:rsidRPr="00054BCC">
          <w:rPr>
            <w:rStyle w:val="Hyperlink"/>
            <w:b/>
            <w:bCs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Tipo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3E71C7" w14:textId="67B91C68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3" w:history="1">
        <w:r w:rsidRPr="00054BCC">
          <w:rPr>
            <w:rStyle w:val="Hyperlink"/>
            <w:b/>
            <w:bCs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Volumetria e frequência de execução.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9FA9D9" w14:textId="2FA1BEA3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4" w:history="1">
        <w:r w:rsidRPr="00054BCC">
          <w:rPr>
            <w:rStyle w:val="Hyperlink"/>
            <w:b/>
            <w:bCs/>
            <w:noProof/>
          </w:rPr>
          <w:t>1.10.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Janela para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43B967" w14:textId="0D62D20F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5" w:history="1">
        <w:r w:rsidRPr="00054BCC">
          <w:rPr>
            <w:rStyle w:val="Hyperlink"/>
            <w:b/>
            <w:bCs/>
            <w:noProof/>
          </w:rPr>
          <w:t>1.11.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Tratamento de erros, logs, monitoramento e reprocessamento.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CA0E0" w14:textId="4FBA8448" w:rsidR="00FA1A54" w:rsidRDefault="00FA1A54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831416" w:history="1">
        <w:r w:rsidRPr="00054BCC">
          <w:rPr>
            <w:rStyle w:val="Hyperlink"/>
            <w:b/>
            <w:bCs/>
            <w:noProof/>
          </w:rPr>
          <w:t>1.12.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54BCC">
          <w:rPr>
            <w:rStyle w:val="Hyperlink"/>
            <w:b/>
            <w:bCs/>
            <w:noProof/>
          </w:rPr>
          <w:t>Processo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_Toc236831416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247FE6" w14:textId="40BB0276" w:rsidR="00FA1A54" w:rsidRDefault="00FA1A54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831417" w:history="1">
        <w:r w:rsidRPr="00054BCC">
          <w:rPr>
            <w:rStyle w:val="Hyperlink"/>
          </w:rPr>
          <w:t>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_Toc236831417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B071F7F" w14:textId="3B4B822E" w:rsidR="000B632E" w:rsidRPr="00626F32" w:rsidRDefault="001F4079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6F32">
        <w:rPr>
          <w:rFonts w:ascii="Calibri" w:hAnsi="Calibri"/>
          <w:b/>
        </w:rPr>
        <w:fldChar w:fldCharType="end"/>
      </w:r>
    </w:p>
    <w:p w14:paraId="3B503755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F679CD0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014FE5">
          <w:type w:val="continuous"/>
          <w:pgSz w:w="11906" w:h="16838"/>
          <w:pgMar w:top="2127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626F32" w:rsidRDefault="006B5B3E" w:rsidP="00560060">
      <w:pPr>
        <w:pStyle w:val="Estilo3"/>
      </w:pPr>
      <w:bookmarkStart w:id="2" w:name="_Toc236831390"/>
      <w:r w:rsidRPr="00626F32">
        <w:lastRenderedPageBreak/>
        <w:t>Resumo do Desenvolvimento</w:t>
      </w:r>
      <w:bookmarkEnd w:id="2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1"/>
        <w:gridCol w:w="6263"/>
      </w:tblGrid>
      <w:tr w:rsidR="00F64119" w:rsidRPr="00626F32" w14:paraId="4C76E21E" w14:textId="77777777" w:rsidTr="25DC22F5">
        <w:tc>
          <w:tcPr>
            <w:tcW w:w="2011" w:type="dxa"/>
            <w:vAlign w:val="center"/>
          </w:tcPr>
          <w:p w14:paraId="2FD13234" w14:textId="6A033379" w:rsidR="00F64119" w:rsidRPr="00626F32" w:rsidRDefault="00F64119" w:rsidP="00F64119">
            <w:pPr>
              <w:pStyle w:val="Cabealh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654" w:type="dxa"/>
            <w:gridSpan w:val="2"/>
            <w:vAlign w:val="center"/>
          </w:tcPr>
          <w:p w14:paraId="4FECDA13" w14:textId="77777777" w:rsidR="00F64119" w:rsidRPr="00626F32" w:rsidRDefault="00F64119" w:rsidP="00F64119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4119" w:rsidRPr="00626F32" w14:paraId="166FE34A" w14:textId="77777777" w:rsidTr="25DC22F5">
        <w:trPr>
          <w:trHeight w:val="1470"/>
        </w:trPr>
        <w:tc>
          <w:tcPr>
            <w:tcW w:w="2011" w:type="dxa"/>
            <w:vAlign w:val="center"/>
          </w:tcPr>
          <w:p w14:paraId="07CD833A" w14:textId="370364D2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de programa</w:t>
            </w:r>
          </w:p>
        </w:tc>
        <w:tc>
          <w:tcPr>
            <w:tcW w:w="7654" w:type="dxa"/>
            <w:gridSpan w:val="2"/>
            <w:vAlign w:val="center"/>
          </w:tcPr>
          <w:p w14:paraId="4894FB0C" w14:textId="5E4DA0B8" w:rsidR="00F64119" w:rsidRPr="00626F32" w:rsidRDefault="00F64119" w:rsidP="00F64119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Migração de Dados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X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Enhancement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Interface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X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App Fiori / Relatório Fiori (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  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Formulário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Modificação SAP standard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Programa online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Outros</w:t>
            </w:r>
          </w:p>
        </w:tc>
      </w:tr>
      <w:tr w:rsidR="00F64119" w:rsidRPr="00626F32" w14:paraId="2E0023B8" w14:textId="77777777" w:rsidTr="25DC22F5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5D6F3EE2" w14:textId="32754CCF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660B3A4C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X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Alta / Obrigatório 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Média / Recomendável 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Baixa / Desejável</w:t>
            </w:r>
          </w:p>
        </w:tc>
      </w:tr>
      <w:tr w:rsidR="00F64119" w:rsidRPr="00626F32" w14:paraId="04B46745" w14:textId="77777777" w:rsidTr="00230D7F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3DF27A0A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</w:tcPr>
          <w:p w14:paraId="4A38EBA1" w14:textId="1A40AEB2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4119" w:rsidRPr="00626F32" w14:paraId="492ADFF5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034E4D2E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1 - 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636A37E" w14:textId="34C2285A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Boa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Média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Baixa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Não se aplica)</w:t>
            </w:r>
          </w:p>
        </w:tc>
      </w:tr>
      <w:tr w:rsidR="00F64119" w:rsidRPr="00626F32" w14:paraId="6FBB9E2D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944B5DE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2 - 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54E0CB5B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Simples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Médio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Complexo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Não se aplica)</w:t>
            </w:r>
          </w:p>
        </w:tc>
      </w:tr>
      <w:tr w:rsidR="00F64119" w:rsidRPr="00626F32" w14:paraId="268C22DC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1B456CD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3 - 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0A518954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Simples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Médio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Complexo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Não se aplica)</w:t>
            </w:r>
          </w:p>
        </w:tc>
      </w:tr>
      <w:tr w:rsidR="00F64119" w:rsidRPr="00626F32" w14:paraId="48A7A37A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353730E8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4 - 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61FE5F4C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se aplica</w:t>
            </w:r>
          </w:p>
        </w:tc>
      </w:tr>
      <w:tr w:rsidR="00F64119" w:rsidRPr="00626F32" w14:paraId="7EE34F86" w14:textId="77777777" w:rsidTr="00230D7F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2B3A3D6A" w:rsidR="00F64119" w:rsidRPr="00626F32" w:rsidRDefault="00F64119" w:rsidP="00F6411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 Interfaces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</w:tcPr>
          <w:p w14:paraId="029A9218" w14:textId="77777777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4119" w:rsidRPr="00F64119" w14:paraId="2D1590E7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29526EBB" w:rsidR="00F64119" w:rsidRPr="00626F32" w:rsidRDefault="00F64119" w:rsidP="00F6411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1 - 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3FC96ADE" w14:textId="69455C03" w:rsidR="00F64119" w:rsidRPr="00F64119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Real-Time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Pseudo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real-time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Não se aplica – integração interna S/4)</w:t>
            </w:r>
          </w:p>
        </w:tc>
      </w:tr>
      <w:tr w:rsidR="00F64119" w:rsidRPr="00626F32" w14:paraId="45FFA2FF" w14:textId="77777777" w:rsidTr="25DC22F5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6D825C85" w:rsidR="00F64119" w:rsidRPr="00626F32" w:rsidRDefault="00F64119" w:rsidP="00F6411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2 - 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200DBDF" w14:textId="35867F84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Entrada S4HANA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Saída S4HANA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Ambas direções</w:t>
            </w:r>
          </w:p>
        </w:tc>
      </w:tr>
      <w:tr w:rsidR="00F64119" w:rsidRPr="00626F32" w14:paraId="2B0B54F6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5D7FBD00" w:rsidR="00F64119" w:rsidRPr="00626F32" w:rsidRDefault="00F64119" w:rsidP="00F6411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3 - 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00006ABC" w14:textId="12F9173C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Diária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Semanal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Mensal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Quinzenal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X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Eventual</w:t>
            </w:r>
          </w:p>
        </w:tc>
      </w:tr>
      <w:tr w:rsidR="00F64119" w:rsidRPr="00626F32" w14:paraId="3E122A26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22112578" w:rsidR="00F64119" w:rsidRPr="00626F32" w:rsidRDefault="00F64119" w:rsidP="00F6411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4 - 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0A2933D9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definir (conforme volume de devoluções)</w:t>
            </w:r>
          </w:p>
        </w:tc>
      </w:tr>
      <w:tr w:rsidR="00F64119" w:rsidRPr="00626F32" w14:paraId="34F157F2" w14:textId="77777777" w:rsidTr="25DC22F5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21C217CA" w:rsidR="00F64119" w:rsidRPr="00626F32" w:rsidRDefault="00F64119" w:rsidP="00F6411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C1B78AD" w14:textId="51B39CAD" w:rsidR="00F64119" w:rsidRPr="00626F32" w:rsidRDefault="00F64119" w:rsidP="00F6411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Requerimentos legais não serão atendidos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X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Falta de informação para gerir o negócio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X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Perda de funcionalidade em relação ao sistema antigo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Mudança de procedimento necessário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Outros</w:t>
            </w:r>
          </w:p>
        </w:tc>
      </w:tr>
      <w:tr w:rsidR="00F64119" w:rsidRPr="00626F32" w14:paraId="131962CB" w14:textId="77777777" w:rsidTr="25DC22F5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6061FE1F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Existe alternativa no S4HANA?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139C2703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Sim 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X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Não</w:t>
            </w:r>
          </w:p>
        </w:tc>
      </w:tr>
      <w:tr w:rsidR="00F64119" w:rsidRPr="00626F32" w14:paraId="7D058D4F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2CC19905" w:rsidR="00F64119" w:rsidRPr="00626F32" w:rsidRDefault="00F64119" w:rsidP="00F6411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1A180D64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Não se aplica.</w:t>
            </w:r>
          </w:p>
        </w:tc>
      </w:tr>
      <w:tr w:rsidR="00F64119" w:rsidRPr="00626F32" w14:paraId="6113D614" w14:textId="77777777" w:rsidTr="25DC22F5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027B8F54" w:rsidR="00F64119" w:rsidRPr="00626F32" w:rsidRDefault="00F64119" w:rsidP="00F6411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Razão pela qual esta alternativa não é aceitável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72066C7" w14:textId="12E27607" w:rsidR="00F64119" w:rsidRPr="00626F32" w:rsidRDefault="00F64119" w:rsidP="00F6411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 Problemas de performance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Complexidade de operação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Outros — Não se aplica (não há alternativa standard aderente ao processo).</w:t>
            </w:r>
          </w:p>
        </w:tc>
      </w:tr>
    </w:tbl>
    <w:p w14:paraId="0F1DB816" w14:textId="77777777" w:rsidR="00F64119" w:rsidRDefault="00F64119" w:rsidP="00560060">
      <w:pPr>
        <w:pStyle w:val="Estilo3"/>
      </w:pPr>
      <w:bookmarkStart w:id="3" w:name="_Toc236831391"/>
      <w:bookmarkStart w:id="4" w:name="_Hlk186458118"/>
      <w:bookmarkStart w:id="5" w:name="_Hlk186458148"/>
    </w:p>
    <w:p w14:paraId="680FA717" w14:textId="77777777" w:rsidR="00F64119" w:rsidRDefault="00F64119" w:rsidP="00560060">
      <w:pPr>
        <w:pStyle w:val="Estilo3"/>
      </w:pPr>
    </w:p>
    <w:p w14:paraId="5108ABC9" w14:textId="022BDED1" w:rsidR="00CF2264" w:rsidRPr="00626F32" w:rsidRDefault="00CF2264" w:rsidP="00560060">
      <w:pPr>
        <w:pStyle w:val="Estilo3"/>
      </w:pPr>
      <w:r w:rsidRPr="00626F32">
        <w:lastRenderedPageBreak/>
        <w:t>Detalhamento da Especificação Funcional</w:t>
      </w:r>
      <w:bookmarkEnd w:id="3"/>
    </w:p>
    <w:bookmarkEnd w:id="4"/>
    <w:bookmarkEnd w:id="5"/>
    <w:p w14:paraId="7C15598A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t>Nota: O preenchimento deste item e seus subitens é complementado, quando aplicável, pelo documento "Detalhamento de Processos", enviado juntamente com esta Especificação Funcional.</w:t>
      </w:r>
    </w:p>
    <w:p w14:paraId="5A18F506" w14:textId="77777777" w:rsidR="00F64119" w:rsidRDefault="00F64119" w:rsidP="00F64119">
      <w:pPr>
        <w:pStyle w:val="Ttulo2"/>
        <w:spacing w:before="180" w:after="100"/>
      </w:pPr>
      <w:bookmarkStart w:id="6" w:name="_Toc237421107"/>
      <w:proofErr w:type="gramStart"/>
      <w:r>
        <w:t>1.1  Objetivo</w:t>
      </w:r>
      <w:proofErr w:type="gramEnd"/>
      <w:r>
        <w:t>, justificativa e processo de negócio atendido</w:t>
      </w:r>
      <w:bookmarkEnd w:id="6"/>
    </w:p>
    <w:p w14:paraId="0A7CC49E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Objetivo: manter e modernizar o Monitor de Devolução — atualmente suportado pelo programa ABAP customizado ZRMM_MNDP no ECC — adaptando-o ao ambiente SAP S/4HANA. A solução preserva o conceito de monitor centralizador das operações logísticas e fiscais de devolução (devolução a fornecedor, devolução de transferência, controle de acordos), porém simplifica o fluxo de execução dos documentos e substitui as lógicas não-standard do cenário atual — SHDB, execuções desacopladas via BAPI, gravações não-standard, WM clássico e simulações de movimentação inbound/outbound "fake" — por processos aderentes ao modelo logístico (EWM / Stock Room Management) e fiscal do S/4HANA, com integração ao TM (Transportation Management).</w:t>
      </w:r>
    </w:p>
    <w:p w14:paraId="6F8FA847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Justificativa: a não realização do desenvolvimento resultaria em falta de informação para gerir o negócio e em perda de funcionalidade em relação ao sistema legado, além de manter o forte acoplamento técnico entre documentos fiscais e logísticos, elevando a complexidade de manutenção e o risco de inconsistências.</w:t>
      </w:r>
    </w:p>
    <w:p w14:paraId="7537A58C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Processo de negócio atendido: automatização das etapas do processo de devolução a fornecedor e de devolução de transferência, contemplando os cinco fluxos:</w:t>
      </w:r>
    </w:p>
    <w:p w14:paraId="72D6F281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Devolução no ato do recebimento do fornecedor;</w:t>
      </w:r>
    </w:p>
    <w:p w14:paraId="3B222870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Devolução posterior originada de Cross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Docking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 (XD02);</w:t>
      </w:r>
    </w:p>
    <w:p w14:paraId="287627FB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Devolução posterior de material armazenado para fornecedor direto loja;</w:t>
      </w:r>
    </w:p>
    <w:p w14:paraId="57E8931C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Devolução de transferência no ato do recebimento Loja ↔ Loja;</w:t>
      </w:r>
    </w:p>
    <w:p w14:paraId="10608B97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Devolução de transferência de material armazenado.</w:t>
      </w:r>
    </w:p>
    <w:p w14:paraId="62D7E157" w14:textId="77777777" w:rsidR="00F64119" w:rsidRDefault="00F64119" w:rsidP="00F64119">
      <w:pPr>
        <w:pStyle w:val="Ttulo2"/>
        <w:spacing w:before="180" w:after="100"/>
      </w:pPr>
      <w:bookmarkStart w:id="7" w:name="_Toc237421108"/>
      <w:proofErr w:type="gramStart"/>
      <w:r>
        <w:t>1.2  Processos</w:t>
      </w:r>
      <w:proofErr w:type="gramEnd"/>
      <w:r>
        <w:t xml:space="preserve"> Relacionados (Transações do Sistema S4HANA)</w:t>
      </w:r>
      <w:bookmarkEnd w:id="7"/>
    </w:p>
    <w:p w14:paraId="0EECBD5F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Processos de negócio envolvidos e respectivos objetos/transações no S/4HANA (a confirmar na Especificação Técnica):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0"/>
      </w:tblGrid>
      <w:tr w:rsidR="00F64119" w14:paraId="0D2C5C19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952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Processo de negócio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C5A2D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Transação / Objeto S4HANA</w:t>
            </w:r>
          </w:p>
        </w:tc>
      </w:tr>
      <w:tr w:rsidR="00F64119" w14:paraId="085BE2EF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5E65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Movimentação de mercadoria (devolução)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2D82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MIGO (no AS-IS, movimento ZT8 a partir de estoque bloqueado)</w:t>
            </w:r>
          </w:p>
        </w:tc>
      </w:tr>
      <w:tr w:rsidR="00F64119" w14:paraId="3C21D211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DA13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Pedido de devolução (transferência e fornecedor)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EDC9A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ME21N / criação automática pelo monitor</w:t>
            </w:r>
          </w:p>
        </w:tc>
      </w:tr>
      <w:tr w:rsidR="00F64119" w14:paraId="0DF23FCB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4B30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Saída de outbound delivery de transferência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455F4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VL10x / VL02N</w:t>
            </w:r>
          </w:p>
        </w:tc>
      </w:tr>
      <w:tr w:rsidR="00F64119" w14:paraId="5EC0ED5F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61388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Emissão de NF de devolução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8188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Solução fiscal Brasil / NF-e (no AS-IS, NF Writer)</w:t>
            </w:r>
          </w:p>
        </w:tc>
      </w:tr>
      <w:tr w:rsidR="00F64119" w14:paraId="20123F2A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F2D8E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Contabilização (baixa de impostos, contas a receber e transitórias)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3647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FB01</w:t>
            </w:r>
          </w:p>
        </w:tc>
      </w:tr>
      <w:tr w:rsidR="00F64119" w14:paraId="3DD69DA5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DF37D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Prova de entrega / automação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2FC51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VLPOD (dependente do GAP MM-XXX-ENH)</w:t>
            </w:r>
          </w:p>
        </w:tc>
      </w:tr>
      <w:tr w:rsidR="00F64119" w:rsidRPr="008F3D9D" w14:paraId="6902AB1E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AA44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Gestão de estoque / armazém (TU)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CE966" w14:textId="77777777" w:rsidR="00F64119" w:rsidRPr="008F3D9D" w:rsidRDefault="00F64119" w:rsidP="00CE5BBE">
            <w:pPr>
              <w:spacing w:after="80" w:line="264" w:lineRule="auto"/>
              <w:rPr>
                <w:lang w:val="en-US"/>
              </w:rPr>
            </w:pPr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EWM / Stock Room Management (</w:t>
            </w:r>
            <w:proofErr w:type="spellStart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StRM</w:t>
            </w:r>
            <w:proofErr w:type="spellEnd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F64119" w14:paraId="1AACBD37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B9F8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Gestão de transporte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3BAAA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TM (Transportation Management)</w:t>
            </w:r>
          </w:p>
        </w:tc>
      </w:tr>
      <w:tr w:rsidR="00F64119" w14:paraId="665B6272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395F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Monitoramento de processamento assíncrono</w:t>
            </w:r>
          </w:p>
        </w:tc>
        <w:tc>
          <w:tcPr>
            <w:tcW w:w="4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CD3F0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SMQ2 (fila YMNDP*) — mecanismo equivalente no S/4</w:t>
            </w:r>
          </w:p>
        </w:tc>
      </w:tr>
    </w:tbl>
    <w:p w14:paraId="5ADC9B76" w14:textId="77777777" w:rsidR="00F64119" w:rsidRDefault="00F64119" w:rsidP="00F64119">
      <w:pPr>
        <w:pStyle w:val="Ttulo2"/>
        <w:spacing w:before="180" w:after="100"/>
      </w:pPr>
      <w:bookmarkStart w:id="8" w:name="_Toc237421109"/>
      <w:proofErr w:type="gramStart"/>
      <w:r>
        <w:t>1.3  Regras</w:t>
      </w:r>
      <w:proofErr w:type="gramEnd"/>
      <w:r>
        <w:t xml:space="preserve"> de Negócio</w:t>
      </w:r>
      <w:bookmarkEnd w:id="8"/>
    </w:p>
    <w:p w14:paraId="5C44D4DC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O monitor deve suportar os cinco fluxos de devolução descritos no objetivo (ato do recebimento; Cross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Docking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 XD02; material armazenado </w:t>
      </w:r>
      <w:proofErr w:type="gramStart"/>
      <w:r w:rsidRPr="00F64119">
        <w:rPr>
          <w:rFonts w:ascii="Arial" w:eastAsia="Arial" w:hAnsi="Arial" w:cs="Arial"/>
          <w:sz w:val="20"/>
          <w:szCs w:val="20"/>
          <w:lang w:val="pt-BR"/>
        </w:rPr>
        <w:t>direto loja</w:t>
      </w:r>
      <w:proofErr w:type="gramEnd"/>
      <w:r w:rsidRPr="00F64119">
        <w:rPr>
          <w:rFonts w:ascii="Arial" w:eastAsia="Arial" w:hAnsi="Arial" w:cs="Arial"/>
          <w:sz w:val="20"/>
          <w:szCs w:val="20"/>
          <w:lang w:val="pt-BR"/>
        </w:rPr>
        <w:t>; transferência Loja ↔ Loja; transferência de material armazenado).</w:t>
      </w:r>
    </w:p>
    <w:p w14:paraId="57A6D157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Criação automática de pedido de devolução de transferência e respectiva outbound delivery, eliminando a execução manual de etapas intermediárias no WM.</w:t>
      </w:r>
    </w:p>
    <w:p w14:paraId="35B9D325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Ao selecionar a opção de emissão da nota fiscal no monitor, executar a saída da delivery de transferência (após a conclusão das operações no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StRM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>/WM/EWM), com geração automática da NF de devolução da transferência e integração direta com o TM.</w:t>
      </w:r>
    </w:p>
    <w:p w14:paraId="34E5F26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A entrada física da mercadoria deve ser realizada por meio de TU no EWM, garantindo aderência ao modelo standard de movimentação.</w:t>
      </w:r>
    </w:p>
    <w:p w14:paraId="74924471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Após a entrada da mercadoria no CD, criar pedido de devolução ao fornecedor, sendo este o objeto responsável pela gestão do prazo de devolução (ex.: 30 dias) e pelo controle do processo junto ao fornecedor.</w:t>
      </w:r>
    </w:p>
    <w:p w14:paraId="2A58A521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Uma vez confirmado o processo, realizar a saída da mercadoria no EWM para carga e envio ao fornecedor, com integração entre pedido, delivery e operações de EWM com o TM, garantindo rastreabilidade completa e gestão centralizada do transporte.</w:t>
      </w:r>
    </w:p>
    <w:p w14:paraId="25C3A30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A devolução imediata no CD deve ser validada para ser tratada no mesmo padrão de devolução global, respeitando as características do AS-IS e as especificidades do EWM.</w:t>
      </w:r>
    </w:p>
    <w:p w14:paraId="5D530F2D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Divergência de volumes: realizar primeiro a tratativa operacional; não sendo possível a regularização, criar TU de retorno da mercadoria à loja, com emissão de NF de devolução ao fornecedor e posterior entrada manual na loja com cancelamento do documento de saída.</w:t>
      </w:r>
    </w:p>
    <w:p w14:paraId="567A08F0" w14:textId="77777777" w:rsidR="00F64119" w:rsidRDefault="00F64119" w:rsidP="00F64119">
      <w:pPr>
        <w:pStyle w:val="Ttulo2"/>
        <w:spacing w:before="180" w:after="100"/>
      </w:pPr>
      <w:bookmarkStart w:id="9" w:name="_Toc237421110"/>
      <w:proofErr w:type="gramStart"/>
      <w:r>
        <w:t>1.4  Premissas</w:t>
      </w:r>
      <w:proofErr w:type="gramEnd"/>
      <w:r>
        <w:t xml:space="preserve"> / Acordos do GAP</w:t>
      </w:r>
      <w:bookmarkEnd w:id="9"/>
    </w:p>
    <w:p w14:paraId="22B5C5F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Portabilidade "Z" ECC → S4: Sim.</w:t>
      </w:r>
    </w:p>
    <w:p w14:paraId="32795CD8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Aderência ao Clean Core: Sim — priorizar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BAdIs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,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Enhancement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 Spots e APIs liberadas / extensibilidade aprovada.</w:t>
      </w:r>
    </w:p>
    <w:p w14:paraId="74EB8D74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Integração com mais de um módulo: Sim (MM, SD, FI, EWM, TM e solução fiscal).</w:t>
      </w:r>
    </w:p>
    <w:p w14:paraId="0B9E83D2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Dependência de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GAPs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 adicionais na entrada da mercadoria na loja: automação da VLPOD (GAP MM-XXX-ENH — ID a confirmar) e implementação de agrupador de deliveries entre TM e EWM.</w:t>
      </w:r>
    </w:p>
    <w:p w14:paraId="5B33B953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Necessário validar o desenho de transporte (TM), considerando alterações no modelo de Cross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Docking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>.</w:t>
      </w:r>
    </w:p>
    <w:p w14:paraId="6A597B2B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Cenário crítico de migração: compras realizadas no ECC via loja podem não possuir referência válida no CD no S/4, impossibilitando a devolução via novo fluxo — requer tratamento/definição específica.</w:t>
      </w:r>
    </w:p>
    <w:p w14:paraId="05D70E8B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Deve ser validado o processo de devolução imediata no CD.</w:t>
      </w:r>
    </w:p>
    <w:p w14:paraId="2655AFE2" w14:textId="77777777" w:rsidR="00F64119" w:rsidRDefault="00F64119" w:rsidP="00F64119">
      <w:pPr>
        <w:pStyle w:val="Ttulo2"/>
        <w:spacing w:before="180" w:after="100"/>
      </w:pPr>
      <w:bookmarkStart w:id="10" w:name="_Toc237421111"/>
      <w:proofErr w:type="gramStart"/>
      <w:r>
        <w:t>1.5  Fluxo</w:t>
      </w:r>
      <w:proofErr w:type="gramEnd"/>
      <w:r>
        <w:t xml:space="preserve"> do Processo do GAP</w:t>
      </w:r>
      <w:bookmarkEnd w:id="10"/>
    </w:p>
    <w:p w14:paraId="40492C38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 xml:space="preserve">Cenário atual (AS-IS): o processo é orquestrado pelo programa ZRMM_MNDP. Após identificação manual dos materiais nas lojas, a seleção é feita no monitor por tipo de processo (XD, transferência padrão ou compra direta); realiza-se a primeira movimentação no WM, emite-se o acordo de devolução (MD) para envio ao fornecedor e, após aceite, gera-se a separação para estoque transitório. Na emissão da NF, o programa dispara automaticamente: OT de movimentação ao estoque transitório; movimentação via MIGO (ZT8); NF Writer com escrituração; e contabilização via FB01. A execução ocorre de forma sequencial via fila (SMQ2 – </w:t>
      </w:r>
      <w:r>
        <w:rPr>
          <w:rFonts w:ascii="Arial" w:eastAsia="Arial" w:hAnsi="Arial" w:cs="Arial"/>
          <w:sz w:val="20"/>
          <w:szCs w:val="20"/>
        </w:rPr>
        <w:lastRenderedPageBreak/>
        <w:t>YMNDP*), com erros refletidos no monitor. Em seguida, o time do CD cria manualmente a TU no EWM, realiza a entrada física, conferência e comunicação com o fornecedor; divergências e coleta pelo fornecedor são tratadas de forma majoritariamente manual.</w:t>
      </w:r>
    </w:p>
    <w:p w14:paraId="5232463F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 xml:space="preserve">Cenário proposto (TO-BE): mantém-se o conceito de monitor, com adaptação ao S/4HANA e simplificação do fluxo. Passa a contemplar a criação automática do pedido de devolução de transferência e respectiva outbound delivery, eliminando etapas manuais no WM. A partir da ação no monitor (emissão da NF), executa-se a saída da delivery de transferência (após </w:t>
      </w:r>
      <w:proofErr w:type="spellStart"/>
      <w:r>
        <w:rPr>
          <w:rFonts w:ascii="Arial" w:eastAsia="Arial" w:hAnsi="Arial" w:cs="Arial"/>
          <w:sz w:val="20"/>
          <w:szCs w:val="20"/>
        </w:rPr>
        <w:t>StRM</w:t>
      </w:r>
      <w:proofErr w:type="spellEnd"/>
      <w:r>
        <w:rPr>
          <w:rFonts w:ascii="Arial" w:eastAsia="Arial" w:hAnsi="Arial" w:cs="Arial"/>
          <w:sz w:val="20"/>
          <w:szCs w:val="20"/>
        </w:rPr>
        <w:t>/WM/EWM), com geração automática da NF de devolução e integração ao TM. A entrada física é feita por TU no EWM; após a entrada no CD, cria-se o pedido de devolução ao fornecedor (gestão de prazo, ex.: 30 dias). Confirmado o processo, realiza-se a saída no EWM para carga/envio, com integração pedido ↔ delivery ↔ EWM ↔ TM e rastreabilidade completa.</w:t>
      </w:r>
    </w:p>
    <w:p w14:paraId="6DBDB9EC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t>Desenho do fluxo (BPMN) a ser anexado à EF.</w:t>
      </w:r>
    </w:p>
    <w:p w14:paraId="2292872D" w14:textId="77777777" w:rsidR="00F64119" w:rsidRDefault="00F64119" w:rsidP="00F64119">
      <w:pPr>
        <w:pStyle w:val="Ttulo2"/>
        <w:spacing w:before="180" w:after="100"/>
      </w:pPr>
      <w:bookmarkStart w:id="11" w:name="_Toc237421112"/>
      <w:proofErr w:type="gramStart"/>
      <w:r>
        <w:t>1.6  Sistemas</w:t>
      </w:r>
      <w:proofErr w:type="gramEnd"/>
      <w:r>
        <w:t>, ambientes e objetos SAP impactados</w:t>
      </w:r>
      <w:bookmarkEnd w:id="11"/>
    </w:p>
    <w:p w14:paraId="6A588750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Legado / ECC:</w:t>
      </w:r>
    </w:p>
    <w:p w14:paraId="614BEA38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Programa ZRMM_MNDP (monitor de devolução) e funções interligadas disparadas via SMQ2 (fila YMNDP*);</w:t>
      </w:r>
    </w:p>
    <w:p w14:paraId="38653E3C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Tabelas Z de controle de saldo e histórico; WM clássico; SHDB; movimento ZT8; NF Writer; FB01;</w:t>
      </w:r>
    </w:p>
    <w:p w14:paraId="1F11601C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Documentos gerados de forma desacoplada/sem amarração standard (MIGO ZT8, NF Writer, documento contábil).</w:t>
      </w:r>
    </w:p>
    <w:p w14:paraId="78A0E39E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S/4HANA:</w:t>
      </w:r>
    </w:p>
    <w:p w14:paraId="4F490F3F" w14:textId="77777777" w:rsidR="00F64119" w:rsidRPr="008F3D9D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</w:pPr>
      <w:r w:rsidRPr="008F3D9D">
        <w:rPr>
          <w:rFonts w:ascii="Arial" w:eastAsia="Arial" w:hAnsi="Arial" w:cs="Arial"/>
          <w:sz w:val="20"/>
          <w:szCs w:val="20"/>
        </w:rPr>
        <w:t>EWM / Stock Room Management (</w:t>
      </w:r>
      <w:proofErr w:type="spellStart"/>
      <w:r w:rsidRPr="008F3D9D">
        <w:rPr>
          <w:rFonts w:ascii="Arial" w:eastAsia="Arial" w:hAnsi="Arial" w:cs="Arial"/>
          <w:sz w:val="20"/>
          <w:szCs w:val="20"/>
        </w:rPr>
        <w:t>StRM</w:t>
      </w:r>
      <w:proofErr w:type="spellEnd"/>
      <w:r w:rsidRPr="008F3D9D">
        <w:rPr>
          <w:rFonts w:ascii="Arial" w:eastAsia="Arial" w:hAnsi="Arial" w:cs="Arial"/>
          <w:sz w:val="20"/>
          <w:szCs w:val="20"/>
        </w:rPr>
        <w:t>); TM (Transportation Management);</w:t>
      </w:r>
    </w:p>
    <w:p w14:paraId="40DABEA0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Módulos MM, SD e FI; solução fiscal Brasil (NF-e);</w:t>
      </w:r>
    </w:p>
    <w:p w14:paraId="22CFD8B1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Monitor de Devolução adaptado (componente Fiori /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Analytics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>).</w:t>
      </w:r>
    </w:p>
    <w:p w14:paraId="1AB8CC9A" w14:textId="77777777" w:rsidR="00F64119" w:rsidRDefault="00F64119" w:rsidP="00F64119">
      <w:pPr>
        <w:pStyle w:val="Ttulo2"/>
        <w:spacing w:before="180" w:after="100"/>
      </w:pPr>
      <w:bookmarkStart w:id="12" w:name="_Toc237421113"/>
      <w:proofErr w:type="gramStart"/>
      <w:r>
        <w:t>1.7  Novos</w:t>
      </w:r>
      <w:proofErr w:type="gramEnd"/>
      <w:r>
        <w:t xml:space="preserve"> Objetos</w:t>
      </w:r>
      <w:bookmarkEnd w:id="12"/>
    </w:p>
    <w:p w14:paraId="3E8E02AB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Monitor de Devolução adaptado ao S/4HANA (componente Fiori /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Analytics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>, conforme categorização do GAP);</w:t>
      </w:r>
    </w:p>
    <w:p w14:paraId="690921FA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Rotina de criação automática de pedido de devolução de transferência e respectiva outbound delivery;</w:t>
      </w:r>
    </w:p>
    <w:p w14:paraId="1E695514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Rotina de geração automática da NF de devolução com integração ao TM;</w:t>
      </w:r>
    </w:p>
    <w:p w14:paraId="49F1B143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Pedido de devolução ao fornecedor com gestão de prazo (ex.: 30 dias);</w:t>
      </w:r>
    </w:p>
    <w:p w14:paraId="582A3EBD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Eventuais tabelas Z de controle/parametrização (a definir na Especificação Técnica).</w:t>
      </w:r>
    </w:p>
    <w:p w14:paraId="67B5CBF9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t>Detalhamento de telas, campos, tabelas de verificação, ajudas de busca (F4) e visões de manutenção será definido na Especificação Técnica.</w:t>
      </w:r>
    </w:p>
    <w:p w14:paraId="445EFE33" w14:textId="77777777" w:rsidR="00F64119" w:rsidRDefault="00F64119" w:rsidP="00F64119">
      <w:pPr>
        <w:pStyle w:val="Ttulo2"/>
        <w:spacing w:before="180" w:after="100"/>
      </w:pPr>
      <w:bookmarkStart w:id="13" w:name="_Toc237421114"/>
      <w:proofErr w:type="gramStart"/>
      <w:r>
        <w:t>1.8  Material</w:t>
      </w:r>
      <w:proofErr w:type="gramEnd"/>
      <w:r>
        <w:t xml:space="preserve"> Adicional</w:t>
      </w:r>
      <w:bookmarkEnd w:id="13"/>
    </w:p>
    <w:p w14:paraId="0B4AD634" w14:textId="77777777" w:rsidR="00F64119" w:rsidRDefault="00F64119" w:rsidP="00F64119">
      <w:pPr>
        <w:pStyle w:val="Ttulo3"/>
        <w:spacing w:before="140" w:after="80"/>
      </w:pPr>
      <w:bookmarkStart w:id="14" w:name="_Toc237421115"/>
      <w:proofErr w:type="gramStart"/>
      <w:r>
        <w:t>1.8.1  TVARV</w:t>
      </w:r>
      <w:proofErr w:type="gramEnd"/>
      <w:r>
        <w:t>, BRF+ e Tabelas de Parâmetros</w:t>
      </w:r>
      <w:bookmarkEnd w:id="14"/>
    </w:p>
    <w:p w14:paraId="51083D0A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 xml:space="preserve">Para evitar </w:t>
      </w:r>
      <w:proofErr w:type="spellStart"/>
      <w:r>
        <w:rPr>
          <w:rFonts w:ascii="Arial" w:eastAsia="Arial" w:hAnsi="Arial" w:cs="Arial"/>
          <w:sz w:val="20"/>
          <w:szCs w:val="20"/>
        </w:rPr>
        <w:t>hardcode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recomenda-se parametrizar os seguintes elementos via TVARV / BRF+ / SM30, conforme critérios do </w:t>
      </w:r>
      <w:proofErr w:type="spellStart"/>
      <w:r>
        <w:rPr>
          <w:rFonts w:ascii="Arial" w:eastAsia="Arial" w:hAnsi="Arial" w:cs="Arial"/>
          <w:sz w:val="20"/>
          <w:szCs w:val="20"/>
        </w:rPr>
        <w:t>template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 validação com os arquitetos técnicos Capgemini/Leroy:</w:t>
      </w:r>
    </w:p>
    <w:p w14:paraId="441A92A8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Prazo de devolução ao fornecedor (ex.: 30 dias);</w:t>
      </w:r>
    </w:p>
    <w:p w14:paraId="4A7911B2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Tipos de movimento de estoque utilizados na devolução;</w:t>
      </w:r>
    </w:p>
    <w:p w14:paraId="21A8AB43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Tipos de pedido de devolução (transferência / fornecedor);</w:t>
      </w:r>
    </w:p>
    <w:p w14:paraId="5EBEFBC2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Parâmetros de controle do monitor e do processamento assíncrono (fila).</w:t>
      </w:r>
    </w:p>
    <w:p w14:paraId="5FCD3A2F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lastRenderedPageBreak/>
        <w:t>A definição final dos artefatos (TVARV, BRF+, SM30 ou App Fiori) deve seguir a padronização definida com os arquitetos técnicos.</w:t>
      </w:r>
    </w:p>
    <w:p w14:paraId="7A341422" w14:textId="77777777" w:rsidR="00F64119" w:rsidRDefault="00F64119" w:rsidP="00F64119">
      <w:pPr>
        <w:pStyle w:val="Ttulo1"/>
      </w:pPr>
      <w:bookmarkStart w:id="15" w:name="_Hlk186457832"/>
      <w:bookmarkStart w:id="16" w:name="_Toc237421116"/>
      <w:r>
        <w:t>Desenvolvimentos</w:t>
      </w:r>
      <w:bookmarkEnd w:id="16"/>
    </w:p>
    <w:p w14:paraId="3AF54B79" w14:textId="77777777" w:rsidR="00F64119" w:rsidRDefault="00F64119" w:rsidP="00F64119">
      <w:pPr>
        <w:pStyle w:val="Ttulo2"/>
        <w:spacing w:before="180" w:after="100"/>
      </w:pPr>
      <w:bookmarkStart w:id="17" w:name="_Toc237421117"/>
      <w:proofErr w:type="gramStart"/>
      <w:r>
        <w:t xml:space="preserve">2.1  </w:t>
      </w:r>
      <w:proofErr w:type="spellStart"/>
      <w:r>
        <w:t>Enhancements</w:t>
      </w:r>
      <w:bookmarkEnd w:id="17"/>
      <w:proofErr w:type="spellEnd"/>
      <w:proofErr w:type="gramEnd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F64119" w14:paraId="1C9FF630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D22D1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Requisito mínimo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D9F2A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Preenchimento funcional</w:t>
            </w:r>
          </w:p>
        </w:tc>
      </w:tr>
      <w:tr w:rsidR="00F64119" w14:paraId="37463236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44071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Objetivo da alteração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900F4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Remediar as funções interligadas disparadas via SMQ2 (fila YMNDP*) e simplificar o monitor, tornando-o aderente ao S/4HANA (EWM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TM) e à devolução standard.</w:t>
            </w:r>
          </w:p>
        </w:tc>
      </w:tr>
      <w:tr w:rsidR="00F64119" w14:paraId="49F6EBF0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1037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Tipo de ampliação (Custom Field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Exit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Enhancement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Spot)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F5E0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definir na ET; preferência por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Enhancement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Spot / APIs liberadas (Clean Core = Sim) + componente Fiori para o monitor.</w:t>
            </w:r>
          </w:p>
        </w:tc>
      </w:tr>
      <w:tr w:rsidR="00F64119" w14:paraId="025F61B8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6354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Objeto ou ponto de extensão conhecido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6852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Programa ZRMM_MNDP e funções interligadas (fila YMNDP*).</w:t>
            </w:r>
          </w:p>
        </w:tc>
      </w:tr>
      <w:tr w:rsidR="00F64119" w14:paraId="661A5BD4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4920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Pesquisa de alternativa standard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2191E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Realizada — não há alternativa standard aderente que atenda integralmente ao processo.</w:t>
            </w:r>
          </w:p>
        </w:tc>
      </w:tr>
      <w:tr w:rsidR="00F64119" w14:paraId="34F527D5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1BC3E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Validação na SCFD_REGISTRY, quando aplicável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F636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validar na ET.</w:t>
            </w:r>
          </w:p>
        </w:tc>
      </w:tr>
      <w:tr w:rsidR="00F64119" w14:paraId="5462EAC9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5DFC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Campos envolvidos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7E25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ET.</w:t>
            </w:r>
          </w:p>
        </w:tc>
      </w:tr>
      <w:tr w:rsidR="00F64119" w14:paraId="59D93C56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6104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Regras e validações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BB69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Cinco fluxos de devolução; criação automática de pedido/outbound; prazo de devolução (30 dias); integração EWM ↔ TM; padrão único de devolução global; tratamento de divergência de volumes.</w:t>
            </w:r>
          </w:p>
        </w:tc>
      </w:tr>
      <w:tr w:rsidR="00F64119" w14:paraId="247581FF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C9BE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Mensagens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53BD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ET.</w:t>
            </w:r>
          </w:p>
        </w:tc>
      </w:tr>
      <w:tr w:rsidR="00F64119" w14:paraId="151E9D0F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8D3DA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Impactos em interfaces, relatórios ou apps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41F3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multi-módulo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(MM/SD/FI/EWM/TM); dependência do GAP MM-XXX-ENH (automação VLPOD) e do agrupador de deliveries TM ↔ EWM; componente Fiori/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do monitor.</w:t>
            </w:r>
          </w:p>
        </w:tc>
      </w:tr>
      <w:tr w:rsidR="00F64119" w14:paraId="0D5404F3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C09A3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Cenários de exceção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A8D1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Divergência de volumes na entrada; compras no ECC via loja sem referência válida no CD no S/4 (cenário crítico de migração).</w:t>
            </w:r>
          </w:p>
        </w:tc>
      </w:tr>
      <w:tr w:rsidR="00F64119" w14:paraId="70560F71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EA45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Testes de regressão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34AB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Fluxos de devolução a fornecedor e de transferência; geração de documentos fiscais/logísticos; integração EWM/TM.</w:t>
            </w:r>
          </w:p>
        </w:tc>
      </w:tr>
    </w:tbl>
    <w:p w14:paraId="309B4E66" w14:textId="77777777" w:rsidR="00F64119" w:rsidRDefault="00F64119" w:rsidP="00F64119">
      <w:pPr>
        <w:pStyle w:val="Ttulo2"/>
        <w:spacing w:before="180" w:after="100"/>
      </w:pPr>
      <w:bookmarkStart w:id="18" w:name="_Toc237421118"/>
      <w:proofErr w:type="gramStart"/>
      <w:r>
        <w:t xml:space="preserve">2.2  </w:t>
      </w:r>
      <w:proofErr w:type="spellStart"/>
      <w:r>
        <w:t>Enhancements</w:t>
      </w:r>
      <w:proofErr w:type="spellEnd"/>
      <w:proofErr w:type="gramEnd"/>
      <w:r>
        <w:t xml:space="preserve"> – Implementação de Ampliações SAP (CMOD/BADI)</w:t>
      </w:r>
      <w:bookmarkEnd w:id="18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1620"/>
      </w:tblGrid>
      <w:tr w:rsidR="00F64119" w14:paraId="5DF213B6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B6BB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FD1A0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Componente / Implementação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9BCE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15C6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(*)</w:t>
            </w:r>
          </w:p>
        </w:tc>
      </w:tr>
      <w:tr w:rsidR="00F64119" w:rsidRPr="008F3D9D" w14:paraId="526B9830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B0D8D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 definir na 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3AB4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ZRMM_MNDP e funções interligadas (YMNDP*)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F4A9D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Ampliação/remediação para aderência ao EWM/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/TM — a detalhar na ET.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E583B" w14:textId="77777777" w:rsidR="00F64119" w:rsidRPr="008F3D9D" w:rsidRDefault="00F64119" w:rsidP="00CE5BBE">
            <w:pPr>
              <w:spacing w:after="80" w:line="264" w:lineRule="auto"/>
              <w:rPr>
                <w:lang w:val="en-US"/>
              </w:rPr>
            </w:pPr>
            <w:proofErr w:type="spellStart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BAdI</w:t>
            </w:r>
            <w:proofErr w:type="spellEnd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/ Enhancement Spot (a </w:t>
            </w:r>
            <w:proofErr w:type="spellStart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confirmar</w:t>
            </w:r>
            <w:proofErr w:type="spellEnd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04BA5197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(*) Tipos possíveis: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Exits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de função, Códigos de função, Áreas de tela, Include em tabelas,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Exits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de campo, Ampliações de texto de elementos de dados, BADI clássico, BADI novo,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Enhancement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Spot.</w:t>
      </w:r>
    </w:p>
    <w:p w14:paraId="7AD8D3C3" w14:textId="77777777" w:rsidR="00F64119" w:rsidRDefault="00F64119" w:rsidP="00F64119">
      <w:pPr>
        <w:pStyle w:val="Ttulo2"/>
        <w:spacing w:before="180" w:after="100"/>
      </w:pPr>
      <w:bookmarkStart w:id="19" w:name="_Toc237421119"/>
      <w:proofErr w:type="gramStart"/>
      <w:r>
        <w:t xml:space="preserve">2.3  </w:t>
      </w:r>
      <w:proofErr w:type="spellStart"/>
      <w:r>
        <w:t>Enhancements</w:t>
      </w:r>
      <w:proofErr w:type="spellEnd"/>
      <w:proofErr w:type="gramEnd"/>
      <w:r>
        <w:t xml:space="preserve"> – Objeto Standard SAP com ponto de ampliação implícito</w:t>
      </w:r>
      <w:bookmarkEnd w:id="19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0"/>
      </w:tblGrid>
      <w:tr w:rsidR="00F64119" w14:paraId="4CC52CBC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0CBB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Objeto standard SAP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4DAB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do Objeto</w:t>
            </w:r>
          </w:p>
        </w:tc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77C38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 da alteração (*)</w:t>
            </w:r>
          </w:p>
        </w:tc>
      </w:tr>
      <w:tr w:rsidR="00F64119" w14:paraId="46B4280E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2119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 (candidatos: objetos de outbound delivery, EWM e solução fiscal)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8EFB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246D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detalhar na ET, conforme pontos de integração da saída de delivery de transferência e geração de NF de devolução com integração ao TM.</w:t>
            </w:r>
          </w:p>
        </w:tc>
      </w:tr>
    </w:tbl>
    <w:p w14:paraId="0871704A" w14:textId="77777777" w:rsidR="00F64119" w:rsidRDefault="00F64119" w:rsidP="00F64119">
      <w:pPr>
        <w:pStyle w:val="Ttulo2"/>
        <w:spacing w:before="180" w:after="100"/>
      </w:pPr>
      <w:bookmarkStart w:id="20" w:name="_Toc237421120"/>
      <w:proofErr w:type="gramStart"/>
      <w:r>
        <w:t xml:space="preserve">2.4  </w:t>
      </w:r>
      <w:proofErr w:type="spellStart"/>
      <w:r>
        <w:t>Enhancements</w:t>
      </w:r>
      <w:proofErr w:type="spellEnd"/>
      <w:proofErr w:type="gramEnd"/>
      <w:r>
        <w:t xml:space="preserve"> – Regra de negócio</w:t>
      </w:r>
      <w:bookmarkEnd w:id="20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F64119" w14:paraId="41704D70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D7A23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34D7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Regra de negócios</w:t>
            </w:r>
          </w:p>
        </w:tc>
      </w:tr>
      <w:tr w:rsidR="00F64119" w14:paraId="531E69C8" w14:textId="77777777" w:rsidTr="00CE5BBE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7A5D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ZRMM_MNDP / funções interligadas (fila YMNDP*)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309D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Orquestrar os cinco fluxos de devolução; criar automaticamente pedido de devolução de transferência e outbound delivery; na emissão da NF, disparar a saída da delivery e a geração da NF de devolução com integração ao TM; criar pedido de devolução ao fornecedor com gestão de prazo; garantir rastreabilidade pedido ↔ delivery ↔ EWM ↔ TM.</w:t>
            </w:r>
          </w:p>
        </w:tc>
      </w:tr>
    </w:tbl>
    <w:p w14:paraId="50CCF938" w14:textId="77777777" w:rsidR="00F64119" w:rsidRDefault="00F64119" w:rsidP="00F64119">
      <w:pPr>
        <w:pStyle w:val="Ttulo1"/>
      </w:pPr>
      <w:bookmarkStart w:id="21" w:name="_Toc237421121"/>
      <w:r>
        <w:t>Script de Testes</w:t>
      </w:r>
      <w:bookmarkEnd w:id="21"/>
    </w:p>
    <w:p w14:paraId="6281B1D5" w14:textId="77777777" w:rsidR="00F64119" w:rsidRDefault="00F64119" w:rsidP="00F64119">
      <w:pPr>
        <w:pStyle w:val="Ttulo2"/>
        <w:spacing w:before="180" w:after="100"/>
      </w:pPr>
      <w:bookmarkStart w:id="22" w:name="_Toc237421122"/>
      <w:proofErr w:type="gramStart"/>
      <w:r>
        <w:t>3.1  Descrição</w:t>
      </w:r>
      <w:proofErr w:type="gramEnd"/>
      <w:r>
        <w:t xml:space="preserve"> Funcional do Procedimento de Testes (obrigatório)</w:t>
      </w:r>
      <w:bookmarkEnd w:id="22"/>
    </w:p>
    <w:p w14:paraId="24902613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Ambiente: QA (</w:t>
      </w:r>
      <w:proofErr w:type="spellStart"/>
      <w:r>
        <w:rPr>
          <w:rFonts w:ascii="Arial" w:eastAsia="Arial" w:hAnsi="Arial" w:cs="Arial"/>
          <w:sz w:val="20"/>
          <w:szCs w:val="20"/>
        </w:rPr>
        <w:t>client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 confirmar). Objeto de teste: Monitor de Devolução (App Fiori/relatório) e transações/integrações associadas. Executar, para cada um dos cinco fluxos:</w:t>
      </w:r>
    </w:p>
    <w:p w14:paraId="49117DB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Selecionar no monitor os materiais a devolver por tipo de processo (ato do recebimento; Cross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Docking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 XD02; material armazenado </w:t>
      </w:r>
      <w:proofErr w:type="gramStart"/>
      <w:r w:rsidRPr="00F64119">
        <w:rPr>
          <w:rFonts w:ascii="Arial" w:eastAsia="Arial" w:hAnsi="Arial" w:cs="Arial"/>
          <w:sz w:val="20"/>
          <w:szCs w:val="20"/>
          <w:lang w:val="pt-BR"/>
        </w:rPr>
        <w:t>direto loja</w:t>
      </w:r>
      <w:proofErr w:type="gramEnd"/>
      <w:r w:rsidRPr="00F64119">
        <w:rPr>
          <w:rFonts w:ascii="Arial" w:eastAsia="Arial" w:hAnsi="Arial" w:cs="Arial"/>
          <w:sz w:val="20"/>
          <w:szCs w:val="20"/>
          <w:lang w:val="pt-BR"/>
        </w:rPr>
        <w:t>; transferência Loja ↔ Loja; transferência de material armazenado);</w:t>
      </w:r>
    </w:p>
    <w:p w14:paraId="3F11CFD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Acionar a emissão da NF no monitor e acompanhar a criação automática do pedido de devolução de transferência e da outbound delivery;</w:t>
      </w:r>
    </w:p>
    <w:p w14:paraId="29605C6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Executar a saída da delivery após operações no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StRM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>/WM/EWM e validar a geração automática da NF de devolução e a integração com o TM;</w:t>
      </w:r>
    </w:p>
    <w:p w14:paraId="70C6A733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Realizar a entrada física via TU no EWM e a criação do pedido de devolução ao fornecedor (validar gestão de prazo, ex.: 30 dias);</w:t>
      </w:r>
    </w:p>
    <w:p w14:paraId="1009350F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Confirmar o processo e validar a saída da mercadoria no EWM para carga/envio;</w:t>
      </w:r>
    </w:p>
    <w:p w14:paraId="4C4538B8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Simular divergência de volumes e validar o tratamento (tratativa operacional; TU de retorno à loja; NF de devolução; cancelamento do documento de saída).</w:t>
      </w:r>
    </w:p>
    <w:p w14:paraId="169DD47F" w14:textId="77777777" w:rsidR="00F64119" w:rsidRDefault="00F64119" w:rsidP="00F64119">
      <w:pPr>
        <w:pStyle w:val="Ttulo2"/>
        <w:spacing w:before="180" w:after="100"/>
      </w:pPr>
      <w:bookmarkStart w:id="23" w:name="_Toc237421123"/>
      <w:proofErr w:type="gramStart"/>
      <w:r>
        <w:lastRenderedPageBreak/>
        <w:t>3.2  Descrição</w:t>
      </w:r>
      <w:proofErr w:type="gramEnd"/>
      <w:r>
        <w:t xml:space="preserve"> Funcional dos Resultados Esperados Após o Teste (obrigatório)</w:t>
      </w:r>
      <w:bookmarkEnd w:id="23"/>
    </w:p>
    <w:p w14:paraId="3FEDC3F5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Documentos logísticos e fiscais gerados de forma amarrada/standard (pedido, outbound delivery, movimentos de estoque, NF de devolução, documento contábil);</w:t>
      </w:r>
    </w:p>
    <w:p w14:paraId="1F837435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Movimentações refletidas corretamente no EWM (TU de entrada e de saída);</w:t>
      </w:r>
    </w:p>
    <w:p w14:paraId="110DE5C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NF de devolução emitida e integração com o TM efetivada para gestão do transporte;</w:t>
      </w:r>
    </w:p>
    <w:p w14:paraId="5D35CD6D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Pedido de devolução ao fornecedor criado com o prazo parametrizado;</w:t>
      </w:r>
    </w:p>
    <w:p w14:paraId="7416B446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Status e eventuais erros de processamento visíveis no monitor, com rastreabilidade e possibilidade de reprocessamento;</w:t>
      </w:r>
    </w:p>
    <w:p w14:paraId="260ECDEE" w14:textId="77777777" w:rsidR="00F64119" w:rsidRPr="00F64119" w:rsidRDefault="00F64119" w:rsidP="00F64119">
      <w:pPr>
        <w:pStyle w:val="PargrafodaLista"/>
        <w:numPr>
          <w:ilvl w:val="0"/>
          <w:numId w:val="16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Rastreabilidade completa: pedido ↔ delivery ↔ operações de EWM ↔ TM.</w:t>
      </w:r>
    </w:p>
    <w:p w14:paraId="20FED78A" w14:textId="77777777" w:rsidR="00F64119" w:rsidRDefault="00F64119" w:rsidP="00F64119">
      <w:pPr>
        <w:pStyle w:val="Ttulo2"/>
        <w:spacing w:before="180" w:after="100"/>
      </w:pPr>
      <w:bookmarkStart w:id="24" w:name="_Toc237421124"/>
      <w:proofErr w:type="gramStart"/>
      <w:r>
        <w:t>3.3  Material</w:t>
      </w:r>
      <w:proofErr w:type="gramEnd"/>
      <w:r>
        <w:t xml:space="preserve"> Adicional para os Testes</w:t>
      </w:r>
      <w:bookmarkEnd w:id="24"/>
    </w:p>
    <w:p w14:paraId="6B9F85D3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Anexar massa de dados de teste (materiais, lojas/CD, fornecedores, pedidos de referência) e evidências de execução por fluxo — a definir com o time funcional.</w:t>
      </w:r>
    </w:p>
    <w:p w14:paraId="61DDCE6F" w14:textId="77777777" w:rsidR="00F64119" w:rsidRDefault="00F64119" w:rsidP="00F64119">
      <w:pPr>
        <w:pStyle w:val="Ttulo1"/>
      </w:pPr>
      <w:bookmarkStart w:id="25" w:name="_Toc237421125"/>
      <w:r>
        <w:t>Informações Complementares</w:t>
      </w:r>
      <w:bookmarkEnd w:id="25"/>
    </w:p>
    <w:p w14:paraId="15456FFD" w14:textId="77777777" w:rsidR="00F64119" w:rsidRDefault="00F64119" w:rsidP="00F64119">
      <w:pPr>
        <w:pStyle w:val="Ttulo2"/>
        <w:spacing w:before="180" w:after="100"/>
      </w:pPr>
      <w:bookmarkStart w:id="26" w:name="_Toc237421126"/>
      <w:proofErr w:type="gramStart"/>
      <w:r>
        <w:t>4.1  Periodicidade</w:t>
      </w:r>
      <w:proofErr w:type="gramEnd"/>
      <w:r>
        <w:t xml:space="preserve"> de Execução</w:t>
      </w:r>
      <w:bookmarkEnd w:id="26"/>
    </w:p>
    <w:p w14:paraId="23E5F376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Eventual / sob demanda (executado conforme a necessidade de devolução).</w:t>
      </w:r>
    </w:p>
    <w:p w14:paraId="47B9B256" w14:textId="77777777" w:rsidR="00F64119" w:rsidRDefault="00F64119" w:rsidP="00F64119">
      <w:pPr>
        <w:pStyle w:val="Ttulo2"/>
        <w:spacing w:before="180" w:after="100"/>
      </w:pPr>
      <w:bookmarkStart w:id="27" w:name="_Toc237421127"/>
      <w:proofErr w:type="gramStart"/>
      <w:r>
        <w:t>4.2  Tipo</w:t>
      </w:r>
      <w:proofErr w:type="gramEnd"/>
      <w:r>
        <w:t xml:space="preserve"> de Execução</w:t>
      </w:r>
      <w:bookmarkEnd w:id="27"/>
    </w:p>
    <w:p w14:paraId="39FB571F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Online (Monitor / App Fiori), com processamento assíncrono das funções interligadas via fila (SMQ2 no AS-IS / mecanismo equivalente no S/4).</w:t>
      </w:r>
    </w:p>
    <w:p w14:paraId="7A4A1DD8" w14:textId="77777777" w:rsidR="00F64119" w:rsidRDefault="00F64119" w:rsidP="00F64119">
      <w:pPr>
        <w:pStyle w:val="Ttulo2"/>
        <w:spacing w:before="180" w:after="100"/>
      </w:pPr>
      <w:bookmarkStart w:id="28" w:name="_Toc237421128"/>
      <w:proofErr w:type="gramStart"/>
      <w:r>
        <w:t>4.3  Volumetria</w:t>
      </w:r>
      <w:proofErr w:type="gramEnd"/>
      <w:r>
        <w:t xml:space="preserve"> e frequência de execução</w:t>
      </w:r>
      <w:bookmarkEnd w:id="28"/>
    </w:p>
    <w:p w14:paraId="0867E2A8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A definir (dependente do volume de devoluções por loja/CD).</w:t>
      </w:r>
    </w:p>
    <w:p w14:paraId="146EEBD3" w14:textId="77777777" w:rsidR="00F64119" w:rsidRDefault="00F64119" w:rsidP="00F64119">
      <w:pPr>
        <w:pStyle w:val="Ttulo2"/>
        <w:spacing w:before="180" w:after="100"/>
      </w:pPr>
      <w:bookmarkStart w:id="29" w:name="_Toc237421129"/>
      <w:proofErr w:type="gramStart"/>
      <w:r>
        <w:t>4.4  Janela</w:t>
      </w:r>
      <w:proofErr w:type="gramEnd"/>
      <w:r>
        <w:t xml:space="preserve"> para Execução</w:t>
      </w:r>
      <w:bookmarkEnd w:id="29"/>
    </w:p>
    <w:p w14:paraId="7E59B83E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Não se aplica (execução online). Recomenda-se monitorar as filas de processamento assíncrono.</w:t>
      </w:r>
    </w:p>
    <w:p w14:paraId="52FE2460" w14:textId="77777777" w:rsidR="00F64119" w:rsidRDefault="00F64119" w:rsidP="00F64119">
      <w:pPr>
        <w:pStyle w:val="Ttulo2"/>
        <w:spacing w:before="180" w:after="100"/>
      </w:pPr>
      <w:bookmarkStart w:id="30" w:name="_Toc237421130"/>
      <w:proofErr w:type="gramStart"/>
      <w:r>
        <w:t>4.5  Tratamento</w:t>
      </w:r>
      <w:proofErr w:type="gramEnd"/>
      <w:r>
        <w:t xml:space="preserve"> de erros, logs, monitoramento e reprocessamento</w:t>
      </w:r>
      <w:bookmarkEnd w:id="30"/>
    </w:p>
    <w:p w14:paraId="7AC64878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Erros de processamento devem ser refletidos diretamente no monitor para atuação do usuário, garantindo rastreabilidade operacional. O monitoramento do processamento assíncrono ocorre via fila (SMQ2 – YMNDP* no AS-IS / mecanismo equivalente no S/4). O reprocessamento é realizado pelo usuário a partir do próprio monitor.</w:t>
      </w:r>
    </w:p>
    <w:p w14:paraId="23D71C61" w14:textId="77777777" w:rsidR="00F64119" w:rsidRDefault="00F64119" w:rsidP="00F64119">
      <w:pPr>
        <w:pStyle w:val="Ttulo2"/>
        <w:spacing w:before="180" w:after="100"/>
      </w:pPr>
      <w:bookmarkStart w:id="31" w:name="_Toc237421131"/>
      <w:proofErr w:type="gramStart"/>
      <w:r>
        <w:t>4.6  Processo</w:t>
      </w:r>
      <w:proofErr w:type="gramEnd"/>
      <w:r>
        <w:t xml:space="preserve"> Crítico</w:t>
      </w:r>
      <w:bookmarkEnd w:id="31"/>
    </w:p>
    <w:p w14:paraId="0E688796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Nível crítico: Alto. O processo impacta diretamente as operações logísticas e fiscais de devolução; classificado como prioridade Alta / Obrigatório. Esforço estimado no GAP: Funcional 66 h + Desenvolvimento 95 h = 161 h.</w:t>
      </w:r>
    </w:p>
    <w:p w14:paraId="46DB1FD1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</w:p>
    <w:p w14:paraId="126EFC67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</w:p>
    <w:p w14:paraId="13AE0A70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</w:p>
    <w:p w14:paraId="6DDE59E4" w14:textId="77777777" w:rsidR="00F64119" w:rsidRDefault="00F64119" w:rsidP="00F64119">
      <w:pPr>
        <w:spacing w:after="80" w:line="264" w:lineRule="auto"/>
      </w:pPr>
    </w:p>
    <w:p w14:paraId="4FF8BF02" w14:textId="5B2650DE" w:rsidR="004047A7" w:rsidRPr="00626F32" w:rsidRDefault="00F64119" w:rsidP="00F64119">
      <w:pPr>
        <w:pStyle w:val="Estilo3"/>
      </w:pPr>
      <w:bookmarkStart w:id="32" w:name="_Toc237421132"/>
      <w:r>
        <w:lastRenderedPageBreak/>
        <w:t>Homologação</w:t>
      </w:r>
      <w:bookmarkEnd w:id="32"/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047A7" w:rsidRPr="00626F32" w14:paraId="51C77DE4" w14:textId="77777777" w:rsidTr="00712B5C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14:paraId="14C4824D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047A7" w:rsidRPr="00626F32" w14:paraId="37D05A5C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6D357D53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14:paraId="3815CFC4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85EFFF6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F275230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14:paraId="3288E251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D55D39" w:rsidRPr="00626F32" w14:paraId="72519BBA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CCA6084" w14:textId="4C9C7D7F" w:rsidR="00D55D39" w:rsidRPr="00626F32" w:rsidRDefault="009F6E0E" w:rsidP="00D55D3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 Funcional </w:t>
            </w:r>
            <w:r w:rsidR="00CF19EA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03230A5F" w14:textId="0AE58BB0" w:rsidR="00D55D39" w:rsidRPr="00626F32" w:rsidRDefault="00D55D39" w:rsidP="00D55D3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658C6104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7F8E6597" w14:textId="42EB0155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4DC6145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6BABE41" w14:textId="77777777" w:rsidTr="00712B5C">
        <w:trPr>
          <w:trHeight w:val="567"/>
          <w:jc w:val="center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5572C532" w14:textId="07B6BA01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Macroprocesso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2F03FAD6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15"/>
    </w:tbl>
    <w:p w14:paraId="0521ADA4" w14:textId="77777777" w:rsidR="004047A7" w:rsidRPr="005319BC" w:rsidRDefault="004047A7" w:rsidP="004047A7">
      <w:pPr>
        <w:rPr>
          <w:rFonts w:ascii="Arial" w:hAnsi="Arial" w:cs="Arial"/>
          <w:color w:val="C0C0C0"/>
          <w:sz w:val="20"/>
          <w:szCs w:val="20"/>
        </w:rPr>
      </w:pPr>
    </w:p>
    <w:sectPr w:rsidR="004047A7" w:rsidRPr="005319BC" w:rsidSect="002408DB">
      <w:pgSz w:w="11906" w:h="16838"/>
      <w:pgMar w:top="1985" w:right="1080" w:bottom="1440" w:left="1080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3B9D" w14:textId="77777777" w:rsidR="0004430B" w:rsidRPr="00626F32" w:rsidRDefault="0004430B">
      <w:r w:rsidRPr="00626F32">
        <w:separator/>
      </w:r>
    </w:p>
  </w:endnote>
  <w:endnote w:type="continuationSeparator" w:id="0">
    <w:p w14:paraId="68C9BA33" w14:textId="77777777" w:rsidR="0004430B" w:rsidRPr="00626F32" w:rsidRDefault="0004430B">
      <w:r w:rsidRPr="00626F32">
        <w:continuationSeparator/>
      </w:r>
    </w:p>
  </w:endnote>
  <w:endnote w:type="continuationNotice" w:id="1">
    <w:p w14:paraId="7A68301D" w14:textId="77777777" w:rsidR="0004430B" w:rsidRPr="00626F32" w:rsidRDefault="000443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Pr="00626F32" w:rsidRDefault="006B3F64" w:rsidP="00E73ED4">
    <w:pPr>
      <w:pStyle w:val="Rodap"/>
      <w:framePr w:wrap="around" w:vAnchor="text" w:hAnchor="margin" w:xAlign="right" w:y="1"/>
      <w:rPr>
        <w:rStyle w:val="Nmerodepgina"/>
      </w:rPr>
    </w:pPr>
    <w:r w:rsidRPr="00626F32">
      <w:rPr>
        <w:rStyle w:val="Nmerodepgina"/>
      </w:rPr>
      <w:fldChar w:fldCharType="begin"/>
    </w:r>
    <w:r w:rsidRPr="00626F32">
      <w:rPr>
        <w:rStyle w:val="Nmerodepgina"/>
      </w:rPr>
      <w:instrText xml:space="preserve">PAGE  </w:instrText>
    </w:r>
    <w:r w:rsidRPr="00626F32">
      <w:rPr>
        <w:rStyle w:val="Nmerodepgina"/>
      </w:rPr>
      <w:fldChar w:fldCharType="end"/>
    </w:r>
  </w:p>
  <w:p w14:paraId="357F30CB" w14:textId="77777777" w:rsidR="006B3F64" w:rsidRPr="00626F32" w:rsidRDefault="006B3F64" w:rsidP="00A2685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717064"/>
      <w:docPartObj>
        <w:docPartGallery w:val="Page Numbers (Bottom of Page)"/>
        <w:docPartUnique/>
      </w:docPartObj>
    </w:sdtPr>
    <w:sdtEndPr/>
    <w:sdtContent>
      <w:p w14:paraId="725EDEDF" w14:textId="623EBF13" w:rsidR="000D4D9F" w:rsidRPr="00B330F2" w:rsidRDefault="000D4D9F">
        <w:pPr>
          <w:pStyle w:val="Rodap"/>
          <w:jc w:val="right"/>
          <w:rPr>
            <w:lang w:val="en-US"/>
          </w:rPr>
        </w:pPr>
        <w:r w:rsidRPr="00626F32">
          <w:rPr>
            <w:noProof/>
            <w:sz w:val="20"/>
          </w:rPr>
          <w:drawing>
            <wp:anchor distT="0" distB="0" distL="114300" distR="114300" simplePos="0" relativeHeight="251658240" behindDoc="1" locked="0" layoutInCell="1" allowOverlap="1" wp14:anchorId="1C06FAED" wp14:editId="14E78E5A">
              <wp:simplePos x="0" y="0"/>
              <wp:positionH relativeFrom="margin">
                <wp:posOffset>-461010</wp:posOffset>
              </wp:positionH>
              <wp:positionV relativeFrom="bottomMargin">
                <wp:posOffset>57150</wp:posOffset>
              </wp:positionV>
              <wp:extent cx="685800" cy="761365"/>
              <wp:effectExtent l="0" t="0" r="0" b="635"/>
              <wp:wrapSquare wrapText="bothSides"/>
              <wp:docPr id="421414061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6F32">
          <w:fldChar w:fldCharType="begin"/>
        </w:r>
        <w:r w:rsidRPr="00B330F2">
          <w:rPr>
            <w:lang w:val="en-US"/>
          </w:rPr>
          <w:instrText>PAGE   \* MERGEFORMAT</w:instrText>
        </w:r>
        <w:r w:rsidRPr="00626F32">
          <w:fldChar w:fldCharType="separate"/>
        </w:r>
        <w:r w:rsidRPr="00B330F2">
          <w:rPr>
            <w:lang w:val="en-US"/>
          </w:rPr>
          <w:t>2</w:t>
        </w:r>
        <w:r w:rsidRPr="00626F32">
          <w:fldChar w:fldCharType="end"/>
        </w:r>
      </w:p>
    </w:sdtContent>
  </w:sdt>
  <w:p w14:paraId="52D50407" w14:textId="05BA96FB" w:rsidR="000D4D9F" w:rsidRPr="00B330F2" w:rsidRDefault="000D4D9F" w:rsidP="000D4D9F">
    <w:pPr>
      <w:pStyle w:val="Rodap"/>
      <w:jc w:val="center"/>
      <w:rPr>
        <w:rFonts w:ascii="Arial" w:hAnsi="Arial" w:cs="Arial"/>
        <w:b/>
        <w:sz w:val="16"/>
        <w:lang w:val="en-US"/>
      </w:rPr>
    </w:pPr>
    <w:proofErr w:type="spellStart"/>
    <w:r w:rsidRPr="00B330F2">
      <w:rPr>
        <w:rFonts w:ascii="Arial" w:hAnsi="Arial" w:cs="Arial"/>
        <w:b/>
        <w:sz w:val="16"/>
        <w:lang w:val="en-US"/>
      </w:rPr>
      <w:t>Projeto</w:t>
    </w:r>
    <w:proofErr w:type="spellEnd"/>
    <w:r w:rsidRPr="00B330F2">
      <w:rPr>
        <w:rFonts w:ascii="Arial" w:hAnsi="Arial" w:cs="Arial"/>
        <w:b/>
        <w:sz w:val="16"/>
        <w:lang w:val="en-US"/>
      </w:rPr>
      <w:t xml:space="preserve"> MOVE2S/4</w:t>
    </w:r>
  </w:p>
  <w:p w14:paraId="56449DE8" w14:textId="39BEF46A" w:rsidR="006B3F64" w:rsidRPr="00626F32" w:rsidRDefault="000D4D9F" w:rsidP="000D4D9F">
    <w:pPr>
      <w:pStyle w:val="Rodap"/>
      <w:ind w:right="360"/>
      <w:rPr>
        <w:rFonts w:ascii="Arial" w:hAnsi="Arial" w:cs="Arial"/>
        <w:b/>
        <w:sz w:val="16"/>
      </w:rPr>
    </w:pPr>
    <w:r w:rsidRPr="00B330F2">
      <w:rPr>
        <w:rFonts w:ascii="Arial" w:hAnsi="Arial" w:cs="Arial"/>
        <w:sz w:val="16"/>
        <w:lang w:val="en-US"/>
      </w:rPr>
      <w:tab/>
      <w:t xml:space="preserve">Copyright © 2025 Capgemini &amp; Leroy Merlin All rights reserved. </w:t>
    </w:r>
    <w:r w:rsidRPr="00626F32">
      <w:rPr>
        <w:rFonts w:ascii="Arial" w:hAnsi="Arial" w:cs="Arial"/>
        <w:sz w:val="16"/>
      </w:rPr>
      <w:t>(</w:t>
    </w:r>
    <w:proofErr w:type="spellStart"/>
    <w:r w:rsidRPr="00626F32">
      <w:rPr>
        <w:rFonts w:ascii="Arial" w:hAnsi="Arial" w:cs="Arial"/>
        <w:sz w:val="16"/>
      </w:rPr>
      <w:t>Confidential</w:t>
    </w:r>
    <w:proofErr w:type="spellEnd"/>
    <w:r w:rsidRPr="00626F32">
      <w:rPr>
        <w:rFonts w:ascii="Arial" w:hAnsi="Arial" w:cs="Arial"/>
        <w:sz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1539" w14:textId="77777777" w:rsidR="0004430B" w:rsidRPr="00626F32" w:rsidRDefault="0004430B">
      <w:r w:rsidRPr="00626F32">
        <w:separator/>
      </w:r>
    </w:p>
  </w:footnote>
  <w:footnote w:type="continuationSeparator" w:id="0">
    <w:p w14:paraId="38112B8E" w14:textId="77777777" w:rsidR="0004430B" w:rsidRPr="00626F32" w:rsidRDefault="0004430B">
      <w:r w:rsidRPr="00626F32">
        <w:continuationSeparator/>
      </w:r>
    </w:p>
  </w:footnote>
  <w:footnote w:type="continuationNotice" w:id="1">
    <w:p w14:paraId="4EF64385" w14:textId="77777777" w:rsidR="0004430B" w:rsidRPr="00626F32" w:rsidRDefault="000443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2C4D1AF" w:rsidR="006B3F64" w:rsidRPr="00626F32" w:rsidRDefault="0024422B" w:rsidP="0024422B">
    <w:pPr>
      <w:pStyle w:val="Cabealho"/>
      <w:tabs>
        <w:tab w:val="left" w:pos="8051"/>
      </w:tabs>
    </w:pPr>
    <w:r w:rsidRPr="00626F32">
      <w:rPr>
        <w:noProof/>
      </w:rPr>
      <w:drawing>
        <wp:anchor distT="0" distB="0" distL="114300" distR="114300" simplePos="0" relativeHeight="251660288" behindDoc="1" locked="0" layoutInCell="1" allowOverlap="1" wp14:anchorId="7A6DF988" wp14:editId="60BBC95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5419097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rPr>
        <w:noProof/>
      </w:rPr>
      <w:drawing>
        <wp:anchor distT="0" distB="0" distL="114300" distR="114300" simplePos="0" relativeHeight="251659264" behindDoc="0" locked="0" layoutInCell="1" allowOverlap="1" wp14:anchorId="680AD722" wp14:editId="445F474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55605911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176"/>
    <w:multiLevelType w:val="multilevel"/>
    <w:tmpl w:val="007E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51103"/>
    <w:multiLevelType w:val="hybridMultilevel"/>
    <w:tmpl w:val="BAE8E468"/>
    <w:lvl w:ilvl="0" w:tplc="0416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10542C0F"/>
    <w:multiLevelType w:val="hybridMultilevel"/>
    <w:tmpl w:val="CFE2CCC2"/>
    <w:lvl w:ilvl="0" w:tplc="113A5636">
      <w:start w:val="1"/>
      <w:numFmt w:val="decimal"/>
      <w:lvlText w:val="%1)"/>
      <w:lvlJc w:val="left"/>
      <w:pPr>
        <w:ind w:left="107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B8C4CD3"/>
    <w:multiLevelType w:val="multilevel"/>
    <w:tmpl w:val="E52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A61867"/>
    <w:multiLevelType w:val="multilevel"/>
    <w:tmpl w:val="B2142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04E23"/>
    <w:multiLevelType w:val="multilevel"/>
    <w:tmpl w:val="910AB35A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6" w15:restartNumberingAfterBreak="0">
    <w:nsid w:val="3B8104DE"/>
    <w:multiLevelType w:val="multilevel"/>
    <w:tmpl w:val="C58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C63AFC"/>
    <w:multiLevelType w:val="hybridMultilevel"/>
    <w:tmpl w:val="15C8F892"/>
    <w:lvl w:ilvl="0" w:tplc="7D687836">
      <w:start w:val="1"/>
      <w:numFmt w:val="bullet"/>
      <w:lvlText w:val="●"/>
      <w:lvlJc w:val="left"/>
      <w:pPr>
        <w:ind w:left="720" w:hanging="360"/>
      </w:pPr>
    </w:lvl>
    <w:lvl w:ilvl="1" w:tplc="25326330">
      <w:start w:val="1"/>
      <w:numFmt w:val="bullet"/>
      <w:lvlText w:val="○"/>
      <w:lvlJc w:val="left"/>
      <w:pPr>
        <w:ind w:left="1440" w:hanging="360"/>
      </w:pPr>
    </w:lvl>
    <w:lvl w:ilvl="2" w:tplc="C8A023FC">
      <w:start w:val="1"/>
      <w:numFmt w:val="bullet"/>
      <w:lvlText w:val="■"/>
      <w:lvlJc w:val="left"/>
      <w:pPr>
        <w:ind w:left="2160" w:hanging="360"/>
      </w:pPr>
    </w:lvl>
    <w:lvl w:ilvl="3" w:tplc="C34E0796">
      <w:start w:val="1"/>
      <w:numFmt w:val="bullet"/>
      <w:lvlText w:val="●"/>
      <w:lvlJc w:val="left"/>
      <w:pPr>
        <w:ind w:left="2880" w:hanging="360"/>
      </w:pPr>
    </w:lvl>
    <w:lvl w:ilvl="4" w:tplc="6CECFC72">
      <w:start w:val="1"/>
      <w:numFmt w:val="bullet"/>
      <w:lvlText w:val="○"/>
      <w:lvlJc w:val="left"/>
      <w:pPr>
        <w:ind w:left="3600" w:hanging="360"/>
      </w:pPr>
    </w:lvl>
    <w:lvl w:ilvl="5" w:tplc="61965322">
      <w:start w:val="1"/>
      <w:numFmt w:val="bullet"/>
      <w:lvlText w:val="■"/>
      <w:lvlJc w:val="left"/>
      <w:pPr>
        <w:ind w:left="4320" w:hanging="360"/>
      </w:pPr>
    </w:lvl>
    <w:lvl w:ilvl="6" w:tplc="AA425BB8">
      <w:start w:val="1"/>
      <w:numFmt w:val="bullet"/>
      <w:lvlText w:val="●"/>
      <w:lvlJc w:val="left"/>
      <w:pPr>
        <w:ind w:left="5040" w:hanging="360"/>
      </w:pPr>
    </w:lvl>
    <w:lvl w:ilvl="7" w:tplc="F3E07BA4">
      <w:start w:val="1"/>
      <w:numFmt w:val="bullet"/>
      <w:lvlText w:val="●"/>
      <w:lvlJc w:val="left"/>
      <w:pPr>
        <w:ind w:left="5760" w:hanging="360"/>
      </w:pPr>
    </w:lvl>
    <w:lvl w:ilvl="8" w:tplc="CCFA0CC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7D75674"/>
    <w:multiLevelType w:val="multilevel"/>
    <w:tmpl w:val="BDE81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B05D1"/>
    <w:multiLevelType w:val="multilevel"/>
    <w:tmpl w:val="9A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38060A"/>
    <w:multiLevelType w:val="hybridMultilevel"/>
    <w:tmpl w:val="90BC02D4"/>
    <w:lvl w:ilvl="0" w:tplc="D08883D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625ED"/>
    <w:multiLevelType w:val="multilevel"/>
    <w:tmpl w:val="67F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415936">
    <w:abstractNumId w:val="5"/>
  </w:num>
  <w:num w:numId="2" w16cid:durableId="1740009345">
    <w:abstractNumId w:val="10"/>
  </w:num>
  <w:num w:numId="3" w16cid:durableId="1973706754">
    <w:abstractNumId w:val="9"/>
  </w:num>
  <w:num w:numId="4" w16cid:durableId="682174447">
    <w:abstractNumId w:val="11"/>
  </w:num>
  <w:num w:numId="5" w16cid:durableId="31535321">
    <w:abstractNumId w:val="6"/>
  </w:num>
  <w:num w:numId="6" w16cid:durableId="412507840">
    <w:abstractNumId w:val="3"/>
  </w:num>
  <w:num w:numId="7" w16cid:durableId="1263490844">
    <w:abstractNumId w:val="5"/>
  </w:num>
  <w:num w:numId="8" w16cid:durableId="171073857">
    <w:abstractNumId w:val="5"/>
  </w:num>
  <w:num w:numId="9" w16cid:durableId="899512197">
    <w:abstractNumId w:val="2"/>
  </w:num>
  <w:num w:numId="10" w16cid:durableId="911043007">
    <w:abstractNumId w:val="1"/>
  </w:num>
  <w:num w:numId="11" w16cid:durableId="238446818">
    <w:abstractNumId w:val="5"/>
  </w:num>
  <w:num w:numId="12" w16cid:durableId="1456413952">
    <w:abstractNumId w:val="0"/>
  </w:num>
  <w:num w:numId="13" w16cid:durableId="196433147">
    <w:abstractNumId w:val="8"/>
  </w:num>
  <w:num w:numId="14" w16cid:durableId="204875133">
    <w:abstractNumId w:val="4"/>
  </w:num>
  <w:num w:numId="15" w16cid:durableId="7658078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82257005">
    <w:abstractNumId w:val="7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261"/>
    <w:rsid w:val="00004377"/>
    <w:rsid w:val="0000439F"/>
    <w:rsid w:val="0001327E"/>
    <w:rsid w:val="00014210"/>
    <w:rsid w:val="000143F1"/>
    <w:rsid w:val="00014FE5"/>
    <w:rsid w:val="00017EDB"/>
    <w:rsid w:val="00022195"/>
    <w:rsid w:val="0002328C"/>
    <w:rsid w:val="000234B5"/>
    <w:rsid w:val="0004430B"/>
    <w:rsid w:val="000474A4"/>
    <w:rsid w:val="0004761F"/>
    <w:rsid w:val="0005015C"/>
    <w:rsid w:val="00053AFE"/>
    <w:rsid w:val="0005423A"/>
    <w:rsid w:val="00061E38"/>
    <w:rsid w:val="00064C88"/>
    <w:rsid w:val="000650B7"/>
    <w:rsid w:val="0006725B"/>
    <w:rsid w:val="00067991"/>
    <w:rsid w:val="00071681"/>
    <w:rsid w:val="000719F0"/>
    <w:rsid w:val="00071ADE"/>
    <w:rsid w:val="00076806"/>
    <w:rsid w:val="0007769A"/>
    <w:rsid w:val="000814DC"/>
    <w:rsid w:val="00083D47"/>
    <w:rsid w:val="0008580C"/>
    <w:rsid w:val="00086B83"/>
    <w:rsid w:val="000924ED"/>
    <w:rsid w:val="000A221D"/>
    <w:rsid w:val="000A31D6"/>
    <w:rsid w:val="000B025E"/>
    <w:rsid w:val="000B2DC0"/>
    <w:rsid w:val="000B5B9B"/>
    <w:rsid w:val="000B632E"/>
    <w:rsid w:val="000C06BF"/>
    <w:rsid w:val="000C570F"/>
    <w:rsid w:val="000C6EA8"/>
    <w:rsid w:val="000D4D9F"/>
    <w:rsid w:val="000E1ACE"/>
    <w:rsid w:val="000E3678"/>
    <w:rsid w:val="000E6D43"/>
    <w:rsid w:val="000E7930"/>
    <w:rsid w:val="000F0C50"/>
    <w:rsid w:val="000F4E98"/>
    <w:rsid w:val="00100121"/>
    <w:rsid w:val="00102731"/>
    <w:rsid w:val="001035A3"/>
    <w:rsid w:val="00106B5F"/>
    <w:rsid w:val="0010764C"/>
    <w:rsid w:val="00113D47"/>
    <w:rsid w:val="00116927"/>
    <w:rsid w:val="00120939"/>
    <w:rsid w:val="00134F8C"/>
    <w:rsid w:val="00140AD5"/>
    <w:rsid w:val="001419BA"/>
    <w:rsid w:val="00144411"/>
    <w:rsid w:val="00144A20"/>
    <w:rsid w:val="00150A3C"/>
    <w:rsid w:val="00157114"/>
    <w:rsid w:val="00164B24"/>
    <w:rsid w:val="00165FE6"/>
    <w:rsid w:val="00171673"/>
    <w:rsid w:val="00174CB4"/>
    <w:rsid w:val="00176525"/>
    <w:rsid w:val="0017717D"/>
    <w:rsid w:val="0017789E"/>
    <w:rsid w:val="0018079E"/>
    <w:rsid w:val="00183409"/>
    <w:rsid w:val="001873BA"/>
    <w:rsid w:val="0019306D"/>
    <w:rsid w:val="0019380E"/>
    <w:rsid w:val="00194D48"/>
    <w:rsid w:val="00194EFB"/>
    <w:rsid w:val="00197816"/>
    <w:rsid w:val="001A15C0"/>
    <w:rsid w:val="001A3202"/>
    <w:rsid w:val="001A6BA4"/>
    <w:rsid w:val="001B5228"/>
    <w:rsid w:val="001B5F58"/>
    <w:rsid w:val="001C1B28"/>
    <w:rsid w:val="001C1C6D"/>
    <w:rsid w:val="001C7165"/>
    <w:rsid w:val="001D0F53"/>
    <w:rsid w:val="001D2706"/>
    <w:rsid w:val="001D4CAB"/>
    <w:rsid w:val="001D5214"/>
    <w:rsid w:val="001D66AF"/>
    <w:rsid w:val="001D78A0"/>
    <w:rsid w:val="001E0EAD"/>
    <w:rsid w:val="001E170D"/>
    <w:rsid w:val="001E3513"/>
    <w:rsid w:val="001E6586"/>
    <w:rsid w:val="001F1799"/>
    <w:rsid w:val="001F288A"/>
    <w:rsid w:val="001F3776"/>
    <w:rsid w:val="001F4079"/>
    <w:rsid w:val="001F5F09"/>
    <w:rsid w:val="0020374A"/>
    <w:rsid w:val="002071A9"/>
    <w:rsid w:val="00207BC0"/>
    <w:rsid w:val="00212178"/>
    <w:rsid w:val="00220C9D"/>
    <w:rsid w:val="0022219B"/>
    <w:rsid w:val="0022279F"/>
    <w:rsid w:val="00224FCD"/>
    <w:rsid w:val="00226A45"/>
    <w:rsid w:val="00230455"/>
    <w:rsid w:val="002408DB"/>
    <w:rsid w:val="0024422B"/>
    <w:rsid w:val="00247DBB"/>
    <w:rsid w:val="00255294"/>
    <w:rsid w:val="00265D81"/>
    <w:rsid w:val="00274A7E"/>
    <w:rsid w:val="00275C9F"/>
    <w:rsid w:val="0028460E"/>
    <w:rsid w:val="002855BF"/>
    <w:rsid w:val="00285EA7"/>
    <w:rsid w:val="00285F06"/>
    <w:rsid w:val="00294D61"/>
    <w:rsid w:val="002A19FB"/>
    <w:rsid w:val="002B739F"/>
    <w:rsid w:val="002B771E"/>
    <w:rsid w:val="002C07AF"/>
    <w:rsid w:val="002C2BCC"/>
    <w:rsid w:val="002C2F0D"/>
    <w:rsid w:val="002C6E90"/>
    <w:rsid w:val="002C72FC"/>
    <w:rsid w:val="002D20BD"/>
    <w:rsid w:val="002E01C5"/>
    <w:rsid w:val="002E03D3"/>
    <w:rsid w:val="002E2566"/>
    <w:rsid w:val="002E30A4"/>
    <w:rsid w:val="002E3D59"/>
    <w:rsid w:val="002E57B7"/>
    <w:rsid w:val="002E5B29"/>
    <w:rsid w:val="002F1A12"/>
    <w:rsid w:val="002F3E28"/>
    <w:rsid w:val="00305702"/>
    <w:rsid w:val="00316354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67686"/>
    <w:rsid w:val="00367DDA"/>
    <w:rsid w:val="0037457D"/>
    <w:rsid w:val="00376561"/>
    <w:rsid w:val="003839F0"/>
    <w:rsid w:val="00386CC4"/>
    <w:rsid w:val="00386F29"/>
    <w:rsid w:val="00387B08"/>
    <w:rsid w:val="00387CCB"/>
    <w:rsid w:val="00390B96"/>
    <w:rsid w:val="0039310D"/>
    <w:rsid w:val="00393EFA"/>
    <w:rsid w:val="00397050"/>
    <w:rsid w:val="003A37C1"/>
    <w:rsid w:val="003A67CA"/>
    <w:rsid w:val="003B031D"/>
    <w:rsid w:val="003B183A"/>
    <w:rsid w:val="003B644D"/>
    <w:rsid w:val="003C34C4"/>
    <w:rsid w:val="003C3597"/>
    <w:rsid w:val="003C4B5C"/>
    <w:rsid w:val="003D1F48"/>
    <w:rsid w:val="003D323E"/>
    <w:rsid w:val="003D41FF"/>
    <w:rsid w:val="003D5B8C"/>
    <w:rsid w:val="003D6C29"/>
    <w:rsid w:val="003E32DD"/>
    <w:rsid w:val="003E6DCF"/>
    <w:rsid w:val="003E7184"/>
    <w:rsid w:val="003F01BE"/>
    <w:rsid w:val="003F0652"/>
    <w:rsid w:val="003F684A"/>
    <w:rsid w:val="00401685"/>
    <w:rsid w:val="004047A7"/>
    <w:rsid w:val="0041753D"/>
    <w:rsid w:val="004306A0"/>
    <w:rsid w:val="0043133A"/>
    <w:rsid w:val="0043232C"/>
    <w:rsid w:val="0043305C"/>
    <w:rsid w:val="00433A14"/>
    <w:rsid w:val="0043578E"/>
    <w:rsid w:val="00437428"/>
    <w:rsid w:val="00441777"/>
    <w:rsid w:val="00442CA4"/>
    <w:rsid w:val="00443CED"/>
    <w:rsid w:val="004445D4"/>
    <w:rsid w:val="00444E35"/>
    <w:rsid w:val="00447A46"/>
    <w:rsid w:val="004520EF"/>
    <w:rsid w:val="00456CEA"/>
    <w:rsid w:val="004608F9"/>
    <w:rsid w:val="004612EB"/>
    <w:rsid w:val="004618AA"/>
    <w:rsid w:val="00464AC0"/>
    <w:rsid w:val="004653F1"/>
    <w:rsid w:val="004665F1"/>
    <w:rsid w:val="004678A7"/>
    <w:rsid w:val="00472683"/>
    <w:rsid w:val="00472A7B"/>
    <w:rsid w:val="004806F9"/>
    <w:rsid w:val="00481538"/>
    <w:rsid w:val="0048391C"/>
    <w:rsid w:val="00485EEF"/>
    <w:rsid w:val="00491682"/>
    <w:rsid w:val="004948E5"/>
    <w:rsid w:val="004A451B"/>
    <w:rsid w:val="004A58C5"/>
    <w:rsid w:val="004B38F6"/>
    <w:rsid w:val="004B543A"/>
    <w:rsid w:val="004C162D"/>
    <w:rsid w:val="004C2E3D"/>
    <w:rsid w:val="004D087C"/>
    <w:rsid w:val="004D74ED"/>
    <w:rsid w:val="004E04AF"/>
    <w:rsid w:val="004E1694"/>
    <w:rsid w:val="004F2E1A"/>
    <w:rsid w:val="004F3590"/>
    <w:rsid w:val="004F6700"/>
    <w:rsid w:val="00501158"/>
    <w:rsid w:val="005039FE"/>
    <w:rsid w:val="005109EF"/>
    <w:rsid w:val="00520894"/>
    <w:rsid w:val="005319BC"/>
    <w:rsid w:val="005355A4"/>
    <w:rsid w:val="00537A83"/>
    <w:rsid w:val="00537DFD"/>
    <w:rsid w:val="00541A04"/>
    <w:rsid w:val="00541E43"/>
    <w:rsid w:val="00542659"/>
    <w:rsid w:val="005432A7"/>
    <w:rsid w:val="00543F76"/>
    <w:rsid w:val="00544519"/>
    <w:rsid w:val="0055160C"/>
    <w:rsid w:val="00555B58"/>
    <w:rsid w:val="00560060"/>
    <w:rsid w:val="00564993"/>
    <w:rsid w:val="00564DD1"/>
    <w:rsid w:val="00576262"/>
    <w:rsid w:val="005848D3"/>
    <w:rsid w:val="00584E9C"/>
    <w:rsid w:val="005868EA"/>
    <w:rsid w:val="00593350"/>
    <w:rsid w:val="0059417B"/>
    <w:rsid w:val="0059601E"/>
    <w:rsid w:val="0059791D"/>
    <w:rsid w:val="00597A74"/>
    <w:rsid w:val="005A39C9"/>
    <w:rsid w:val="005C17DF"/>
    <w:rsid w:val="005C6946"/>
    <w:rsid w:val="005C6BF1"/>
    <w:rsid w:val="005D09D1"/>
    <w:rsid w:val="005D14C7"/>
    <w:rsid w:val="005D3DEC"/>
    <w:rsid w:val="005D5E8B"/>
    <w:rsid w:val="005D67E1"/>
    <w:rsid w:val="005E09D1"/>
    <w:rsid w:val="005E12EC"/>
    <w:rsid w:val="005E1AA1"/>
    <w:rsid w:val="005E2A1C"/>
    <w:rsid w:val="005E3721"/>
    <w:rsid w:val="005E5F74"/>
    <w:rsid w:val="005F0094"/>
    <w:rsid w:val="005F04EF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0F9"/>
    <w:rsid w:val="00626E0E"/>
    <w:rsid w:val="00626F32"/>
    <w:rsid w:val="00633E10"/>
    <w:rsid w:val="006345B9"/>
    <w:rsid w:val="00637567"/>
    <w:rsid w:val="006403FB"/>
    <w:rsid w:val="00651889"/>
    <w:rsid w:val="00652DC2"/>
    <w:rsid w:val="00652FEF"/>
    <w:rsid w:val="0065326A"/>
    <w:rsid w:val="006538AA"/>
    <w:rsid w:val="0065485E"/>
    <w:rsid w:val="00660C8B"/>
    <w:rsid w:val="00660F11"/>
    <w:rsid w:val="006613B4"/>
    <w:rsid w:val="0067051B"/>
    <w:rsid w:val="00670A72"/>
    <w:rsid w:val="00670F01"/>
    <w:rsid w:val="006729FA"/>
    <w:rsid w:val="006730CD"/>
    <w:rsid w:val="00675659"/>
    <w:rsid w:val="00675663"/>
    <w:rsid w:val="00675A96"/>
    <w:rsid w:val="0068130F"/>
    <w:rsid w:val="00691A4D"/>
    <w:rsid w:val="00694111"/>
    <w:rsid w:val="00697F9B"/>
    <w:rsid w:val="006A3C00"/>
    <w:rsid w:val="006A4EAF"/>
    <w:rsid w:val="006A5188"/>
    <w:rsid w:val="006A5ED7"/>
    <w:rsid w:val="006A759B"/>
    <w:rsid w:val="006B1414"/>
    <w:rsid w:val="006B3F64"/>
    <w:rsid w:val="006B5B3E"/>
    <w:rsid w:val="006B7168"/>
    <w:rsid w:val="006C000B"/>
    <w:rsid w:val="006C1432"/>
    <w:rsid w:val="006C4F7B"/>
    <w:rsid w:val="006D21B2"/>
    <w:rsid w:val="006D2DC3"/>
    <w:rsid w:val="006E097F"/>
    <w:rsid w:val="006E1488"/>
    <w:rsid w:val="006E2864"/>
    <w:rsid w:val="006E422B"/>
    <w:rsid w:val="006F5FCB"/>
    <w:rsid w:val="007005E0"/>
    <w:rsid w:val="007021D5"/>
    <w:rsid w:val="00707E06"/>
    <w:rsid w:val="00711D8D"/>
    <w:rsid w:val="00723033"/>
    <w:rsid w:val="0072527C"/>
    <w:rsid w:val="00725939"/>
    <w:rsid w:val="00725BE8"/>
    <w:rsid w:val="00725F0F"/>
    <w:rsid w:val="007277E4"/>
    <w:rsid w:val="0073046C"/>
    <w:rsid w:val="007425C4"/>
    <w:rsid w:val="00742D52"/>
    <w:rsid w:val="00743DD7"/>
    <w:rsid w:val="007466C7"/>
    <w:rsid w:val="00756E0A"/>
    <w:rsid w:val="00756E81"/>
    <w:rsid w:val="0076017A"/>
    <w:rsid w:val="007636D3"/>
    <w:rsid w:val="0076748D"/>
    <w:rsid w:val="00771DE4"/>
    <w:rsid w:val="00772D04"/>
    <w:rsid w:val="00773B4C"/>
    <w:rsid w:val="0077479F"/>
    <w:rsid w:val="007827F0"/>
    <w:rsid w:val="0078284C"/>
    <w:rsid w:val="00792383"/>
    <w:rsid w:val="0079796E"/>
    <w:rsid w:val="007A0778"/>
    <w:rsid w:val="007A1664"/>
    <w:rsid w:val="007A19E2"/>
    <w:rsid w:val="007B0E56"/>
    <w:rsid w:val="007B4168"/>
    <w:rsid w:val="007B42B9"/>
    <w:rsid w:val="007B55D3"/>
    <w:rsid w:val="007C3E90"/>
    <w:rsid w:val="007D358C"/>
    <w:rsid w:val="007D766B"/>
    <w:rsid w:val="007D7A78"/>
    <w:rsid w:val="007E5B1C"/>
    <w:rsid w:val="007F3EC3"/>
    <w:rsid w:val="007F7934"/>
    <w:rsid w:val="00800D97"/>
    <w:rsid w:val="00805AAC"/>
    <w:rsid w:val="0080770D"/>
    <w:rsid w:val="0081350F"/>
    <w:rsid w:val="0081516C"/>
    <w:rsid w:val="00822E9B"/>
    <w:rsid w:val="00823558"/>
    <w:rsid w:val="00823AA6"/>
    <w:rsid w:val="00824076"/>
    <w:rsid w:val="008262EE"/>
    <w:rsid w:val="0082757B"/>
    <w:rsid w:val="008278A4"/>
    <w:rsid w:val="00830B6B"/>
    <w:rsid w:val="00831795"/>
    <w:rsid w:val="00834044"/>
    <w:rsid w:val="00834196"/>
    <w:rsid w:val="0084110D"/>
    <w:rsid w:val="00842596"/>
    <w:rsid w:val="0084575B"/>
    <w:rsid w:val="00845AC7"/>
    <w:rsid w:val="008478F9"/>
    <w:rsid w:val="00847F6C"/>
    <w:rsid w:val="00850D60"/>
    <w:rsid w:val="00853C65"/>
    <w:rsid w:val="00855F1F"/>
    <w:rsid w:val="00856C0C"/>
    <w:rsid w:val="0086037C"/>
    <w:rsid w:val="00860FD4"/>
    <w:rsid w:val="00864018"/>
    <w:rsid w:val="00866F2B"/>
    <w:rsid w:val="00870C94"/>
    <w:rsid w:val="00871619"/>
    <w:rsid w:val="0087218F"/>
    <w:rsid w:val="00882823"/>
    <w:rsid w:val="008864B6"/>
    <w:rsid w:val="00887F8C"/>
    <w:rsid w:val="00891195"/>
    <w:rsid w:val="008974D5"/>
    <w:rsid w:val="00897B87"/>
    <w:rsid w:val="008A17AE"/>
    <w:rsid w:val="008A1DB0"/>
    <w:rsid w:val="008A6FFF"/>
    <w:rsid w:val="008B3D95"/>
    <w:rsid w:val="008B56D1"/>
    <w:rsid w:val="008C0315"/>
    <w:rsid w:val="008C0A9A"/>
    <w:rsid w:val="008C4B91"/>
    <w:rsid w:val="008C7A4B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056FF"/>
    <w:rsid w:val="00922341"/>
    <w:rsid w:val="00924FC1"/>
    <w:rsid w:val="0092512A"/>
    <w:rsid w:val="00925CF9"/>
    <w:rsid w:val="00941D50"/>
    <w:rsid w:val="00942FEA"/>
    <w:rsid w:val="009437C4"/>
    <w:rsid w:val="00943CEC"/>
    <w:rsid w:val="00944447"/>
    <w:rsid w:val="00944BD1"/>
    <w:rsid w:val="00953B2B"/>
    <w:rsid w:val="00957CF2"/>
    <w:rsid w:val="00961CB2"/>
    <w:rsid w:val="00961FB0"/>
    <w:rsid w:val="0096289D"/>
    <w:rsid w:val="00971345"/>
    <w:rsid w:val="00973611"/>
    <w:rsid w:val="00974B7E"/>
    <w:rsid w:val="0098530E"/>
    <w:rsid w:val="00986EB1"/>
    <w:rsid w:val="00987747"/>
    <w:rsid w:val="009A0A4D"/>
    <w:rsid w:val="009A575D"/>
    <w:rsid w:val="009B0D8A"/>
    <w:rsid w:val="009B31A6"/>
    <w:rsid w:val="009B31BE"/>
    <w:rsid w:val="009C09FE"/>
    <w:rsid w:val="009C3850"/>
    <w:rsid w:val="009C532E"/>
    <w:rsid w:val="009D182C"/>
    <w:rsid w:val="009D5B3B"/>
    <w:rsid w:val="009D625A"/>
    <w:rsid w:val="009E40EB"/>
    <w:rsid w:val="009E72EA"/>
    <w:rsid w:val="009F00F8"/>
    <w:rsid w:val="009F1A4A"/>
    <w:rsid w:val="009F1D9C"/>
    <w:rsid w:val="009F6E0E"/>
    <w:rsid w:val="00A02B4F"/>
    <w:rsid w:val="00A03C75"/>
    <w:rsid w:val="00A07DA0"/>
    <w:rsid w:val="00A14177"/>
    <w:rsid w:val="00A148C9"/>
    <w:rsid w:val="00A15990"/>
    <w:rsid w:val="00A159DA"/>
    <w:rsid w:val="00A15C71"/>
    <w:rsid w:val="00A200CD"/>
    <w:rsid w:val="00A20ED6"/>
    <w:rsid w:val="00A2227A"/>
    <w:rsid w:val="00A231A7"/>
    <w:rsid w:val="00A23ACC"/>
    <w:rsid w:val="00A2685C"/>
    <w:rsid w:val="00A34192"/>
    <w:rsid w:val="00A344ED"/>
    <w:rsid w:val="00A36EB4"/>
    <w:rsid w:val="00A3788D"/>
    <w:rsid w:val="00A423D5"/>
    <w:rsid w:val="00A42778"/>
    <w:rsid w:val="00A43769"/>
    <w:rsid w:val="00A51157"/>
    <w:rsid w:val="00A51CE1"/>
    <w:rsid w:val="00A520B3"/>
    <w:rsid w:val="00A646A4"/>
    <w:rsid w:val="00A64A05"/>
    <w:rsid w:val="00A70B56"/>
    <w:rsid w:val="00A70C38"/>
    <w:rsid w:val="00A70F64"/>
    <w:rsid w:val="00A72627"/>
    <w:rsid w:val="00A73787"/>
    <w:rsid w:val="00A74160"/>
    <w:rsid w:val="00A75355"/>
    <w:rsid w:val="00A7562B"/>
    <w:rsid w:val="00A822C0"/>
    <w:rsid w:val="00A82DAF"/>
    <w:rsid w:val="00A90FF7"/>
    <w:rsid w:val="00A91117"/>
    <w:rsid w:val="00A9464B"/>
    <w:rsid w:val="00AA22F1"/>
    <w:rsid w:val="00AA3818"/>
    <w:rsid w:val="00AB234A"/>
    <w:rsid w:val="00AB2E6A"/>
    <w:rsid w:val="00AC0B4C"/>
    <w:rsid w:val="00AC2C1C"/>
    <w:rsid w:val="00AC495C"/>
    <w:rsid w:val="00AD4AFD"/>
    <w:rsid w:val="00AD76E0"/>
    <w:rsid w:val="00AF056E"/>
    <w:rsid w:val="00AF106A"/>
    <w:rsid w:val="00AF2337"/>
    <w:rsid w:val="00AF6063"/>
    <w:rsid w:val="00AF6DA1"/>
    <w:rsid w:val="00B026F0"/>
    <w:rsid w:val="00B047A5"/>
    <w:rsid w:val="00B074A5"/>
    <w:rsid w:val="00B11DF4"/>
    <w:rsid w:val="00B1217C"/>
    <w:rsid w:val="00B12C3C"/>
    <w:rsid w:val="00B1624B"/>
    <w:rsid w:val="00B17BCF"/>
    <w:rsid w:val="00B21262"/>
    <w:rsid w:val="00B301E8"/>
    <w:rsid w:val="00B31549"/>
    <w:rsid w:val="00B31792"/>
    <w:rsid w:val="00B3201B"/>
    <w:rsid w:val="00B330F2"/>
    <w:rsid w:val="00B34122"/>
    <w:rsid w:val="00B40E2C"/>
    <w:rsid w:val="00B40FA9"/>
    <w:rsid w:val="00B45284"/>
    <w:rsid w:val="00B4695C"/>
    <w:rsid w:val="00B50DA2"/>
    <w:rsid w:val="00B51A5E"/>
    <w:rsid w:val="00B54FF2"/>
    <w:rsid w:val="00B55AD2"/>
    <w:rsid w:val="00B5609F"/>
    <w:rsid w:val="00B5670E"/>
    <w:rsid w:val="00B6700D"/>
    <w:rsid w:val="00B71727"/>
    <w:rsid w:val="00B73C5B"/>
    <w:rsid w:val="00B74DFF"/>
    <w:rsid w:val="00B827D9"/>
    <w:rsid w:val="00B852D7"/>
    <w:rsid w:val="00B858C8"/>
    <w:rsid w:val="00B87261"/>
    <w:rsid w:val="00B910DB"/>
    <w:rsid w:val="00B91DC4"/>
    <w:rsid w:val="00B9269E"/>
    <w:rsid w:val="00BB245F"/>
    <w:rsid w:val="00BB2EA1"/>
    <w:rsid w:val="00BB315F"/>
    <w:rsid w:val="00BC1013"/>
    <w:rsid w:val="00BC27F5"/>
    <w:rsid w:val="00BC679F"/>
    <w:rsid w:val="00BD340B"/>
    <w:rsid w:val="00BD70CB"/>
    <w:rsid w:val="00BE1634"/>
    <w:rsid w:val="00BE286E"/>
    <w:rsid w:val="00BE37B0"/>
    <w:rsid w:val="00BE46A0"/>
    <w:rsid w:val="00BE5403"/>
    <w:rsid w:val="00BF22EE"/>
    <w:rsid w:val="00BF3174"/>
    <w:rsid w:val="00BF3FC2"/>
    <w:rsid w:val="00BF7484"/>
    <w:rsid w:val="00C03AF9"/>
    <w:rsid w:val="00C069CD"/>
    <w:rsid w:val="00C11C31"/>
    <w:rsid w:val="00C164BE"/>
    <w:rsid w:val="00C17199"/>
    <w:rsid w:val="00C21E54"/>
    <w:rsid w:val="00C34A13"/>
    <w:rsid w:val="00C353C6"/>
    <w:rsid w:val="00C360A7"/>
    <w:rsid w:val="00C40FCC"/>
    <w:rsid w:val="00C451AD"/>
    <w:rsid w:val="00C473F0"/>
    <w:rsid w:val="00C510D6"/>
    <w:rsid w:val="00C51491"/>
    <w:rsid w:val="00C606E0"/>
    <w:rsid w:val="00C61F5C"/>
    <w:rsid w:val="00C670C7"/>
    <w:rsid w:val="00C7143E"/>
    <w:rsid w:val="00C727CF"/>
    <w:rsid w:val="00C76DAD"/>
    <w:rsid w:val="00C9065C"/>
    <w:rsid w:val="00C9168A"/>
    <w:rsid w:val="00C9304B"/>
    <w:rsid w:val="00CA079E"/>
    <w:rsid w:val="00CA298A"/>
    <w:rsid w:val="00CA2B8C"/>
    <w:rsid w:val="00CA59FB"/>
    <w:rsid w:val="00CB4534"/>
    <w:rsid w:val="00CB4E8E"/>
    <w:rsid w:val="00CB77DB"/>
    <w:rsid w:val="00CC01D0"/>
    <w:rsid w:val="00CC203A"/>
    <w:rsid w:val="00CC4885"/>
    <w:rsid w:val="00CE6D53"/>
    <w:rsid w:val="00CF19EA"/>
    <w:rsid w:val="00CF2264"/>
    <w:rsid w:val="00CF4735"/>
    <w:rsid w:val="00CF53CC"/>
    <w:rsid w:val="00CF6DBA"/>
    <w:rsid w:val="00D03F67"/>
    <w:rsid w:val="00D06391"/>
    <w:rsid w:val="00D06A0C"/>
    <w:rsid w:val="00D1057B"/>
    <w:rsid w:val="00D10634"/>
    <w:rsid w:val="00D14CD4"/>
    <w:rsid w:val="00D1765B"/>
    <w:rsid w:val="00D20AE8"/>
    <w:rsid w:val="00D217EF"/>
    <w:rsid w:val="00D2275F"/>
    <w:rsid w:val="00D22F9E"/>
    <w:rsid w:val="00D255FA"/>
    <w:rsid w:val="00D30E90"/>
    <w:rsid w:val="00D30F9E"/>
    <w:rsid w:val="00D32B06"/>
    <w:rsid w:val="00D40219"/>
    <w:rsid w:val="00D462F2"/>
    <w:rsid w:val="00D55D39"/>
    <w:rsid w:val="00D60EEF"/>
    <w:rsid w:val="00D66834"/>
    <w:rsid w:val="00D7066F"/>
    <w:rsid w:val="00D849B3"/>
    <w:rsid w:val="00D927D1"/>
    <w:rsid w:val="00D92E75"/>
    <w:rsid w:val="00D934C4"/>
    <w:rsid w:val="00D93F22"/>
    <w:rsid w:val="00D955D0"/>
    <w:rsid w:val="00DB2F58"/>
    <w:rsid w:val="00DB4C92"/>
    <w:rsid w:val="00DC3FA1"/>
    <w:rsid w:val="00DD28A0"/>
    <w:rsid w:val="00DD566D"/>
    <w:rsid w:val="00DD5E36"/>
    <w:rsid w:val="00DD6A93"/>
    <w:rsid w:val="00DE0AD9"/>
    <w:rsid w:val="00DE2D01"/>
    <w:rsid w:val="00DE7B5A"/>
    <w:rsid w:val="00DF316D"/>
    <w:rsid w:val="00E00591"/>
    <w:rsid w:val="00E025A4"/>
    <w:rsid w:val="00E057BA"/>
    <w:rsid w:val="00E11A75"/>
    <w:rsid w:val="00E12B73"/>
    <w:rsid w:val="00E13DAD"/>
    <w:rsid w:val="00E15CEE"/>
    <w:rsid w:val="00E232B9"/>
    <w:rsid w:val="00E23CE6"/>
    <w:rsid w:val="00E252FF"/>
    <w:rsid w:val="00E272E4"/>
    <w:rsid w:val="00E34352"/>
    <w:rsid w:val="00E3707F"/>
    <w:rsid w:val="00E414C0"/>
    <w:rsid w:val="00E45310"/>
    <w:rsid w:val="00E4636F"/>
    <w:rsid w:val="00E50D6D"/>
    <w:rsid w:val="00E51EEF"/>
    <w:rsid w:val="00E52880"/>
    <w:rsid w:val="00E5358A"/>
    <w:rsid w:val="00E56451"/>
    <w:rsid w:val="00E670E0"/>
    <w:rsid w:val="00E712AF"/>
    <w:rsid w:val="00E72C82"/>
    <w:rsid w:val="00E73ED4"/>
    <w:rsid w:val="00E75050"/>
    <w:rsid w:val="00E8553A"/>
    <w:rsid w:val="00E86932"/>
    <w:rsid w:val="00E8743A"/>
    <w:rsid w:val="00E87E58"/>
    <w:rsid w:val="00E918F6"/>
    <w:rsid w:val="00E92FE7"/>
    <w:rsid w:val="00E95F9F"/>
    <w:rsid w:val="00E96CF0"/>
    <w:rsid w:val="00E97BF0"/>
    <w:rsid w:val="00EA6A70"/>
    <w:rsid w:val="00EA6ED8"/>
    <w:rsid w:val="00EA703B"/>
    <w:rsid w:val="00EB2113"/>
    <w:rsid w:val="00EB361E"/>
    <w:rsid w:val="00EB7969"/>
    <w:rsid w:val="00EC2625"/>
    <w:rsid w:val="00EC27A3"/>
    <w:rsid w:val="00EC3E0E"/>
    <w:rsid w:val="00EC457B"/>
    <w:rsid w:val="00EC651E"/>
    <w:rsid w:val="00ED6173"/>
    <w:rsid w:val="00ED61FC"/>
    <w:rsid w:val="00ED668A"/>
    <w:rsid w:val="00ED721D"/>
    <w:rsid w:val="00ED791B"/>
    <w:rsid w:val="00ED7FFC"/>
    <w:rsid w:val="00EE118D"/>
    <w:rsid w:val="00EE2998"/>
    <w:rsid w:val="00EE4B36"/>
    <w:rsid w:val="00EE5AA0"/>
    <w:rsid w:val="00EF084E"/>
    <w:rsid w:val="00EF498C"/>
    <w:rsid w:val="00EF5872"/>
    <w:rsid w:val="00EF6765"/>
    <w:rsid w:val="00F0657E"/>
    <w:rsid w:val="00F06831"/>
    <w:rsid w:val="00F07FC6"/>
    <w:rsid w:val="00F10007"/>
    <w:rsid w:val="00F11930"/>
    <w:rsid w:val="00F129C2"/>
    <w:rsid w:val="00F14411"/>
    <w:rsid w:val="00F15374"/>
    <w:rsid w:val="00F16605"/>
    <w:rsid w:val="00F2020C"/>
    <w:rsid w:val="00F36B75"/>
    <w:rsid w:val="00F40F76"/>
    <w:rsid w:val="00F412AF"/>
    <w:rsid w:val="00F45C1D"/>
    <w:rsid w:val="00F45C61"/>
    <w:rsid w:val="00F475D3"/>
    <w:rsid w:val="00F52CFC"/>
    <w:rsid w:val="00F55C10"/>
    <w:rsid w:val="00F56D35"/>
    <w:rsid w:val="00F632B6"/>
    <w:rsid w:val="00F64119"/>
    <w:rsid w:val="00F66A50"/>
    <w:rsid w:val="00F70559"/>
    <w:rsid w:val="00F75973"/>
    <w:rsid w:val="00F83F16"/>
    <w:rsid w:val="00F879D4"/>
    <w:rsid w:val="00F907C8"/>
    <w:rsid w:val="00F926A9"/>
    <w:rsid w:val="00F9368F"/>
    <w:rsid w:val="00F95061"/>
    <w:rsid w:val="00FA1A54"/>
    <w:rsid w:val="00FB0475"/>
    <w:rsid w:val="00FB08DF"/>
    <w:rsid w:val="00FB105B"/>
    <w:rsid w:val="00FB206C"/>
    <w:rsid w:val="00FB667E"/>
    <w:rsid w:val="00FC4919"/>
    <w:rsid w:val="00FC6EFC"/>
    <w:rsid w:val="00FD2954"/>
    <w:rsid w:val="00FD322F"/>
    <w:rsid w:val="00FE25C9"/>
    <w:rsid w:val="00FF3ED6"/>
    <w:rsid w:val="00FF504F"/>
    <w:rsid w:val="00FF5810"/>
    <w:rsid w:val="162B8437"/>
    <w:rsid w:val="25DC22F5"/>
    <w:rsid w:val="4ABB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F58"/>
    <w:rPr>
      <w:sz w:val="24"/>
      <w:szCs w:val="24"/>
    </w:rPr>
  </w:style>
  <w:style w:type="paragraph" w:styleId="Ttulo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35790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rsid w:val="00A2685C"/>
  </w:style>
  <w:style w:type="paragraph" w:styleId="ndicedeilustra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1F4079"/>
    <w:pPr>
      <w:tabs>
        <w:tab w:val="left" w:pos="360"/>
        <w:tab w:val="right" w:leader="dot" w:pos="8494"/>
      </w:tabs>
      <w:spacing w:line="360" w:lineRule="auto"/>
    </w:pPr>
    <w:rPr>
      <w:rFonts w:ascii="Calibri" w:hAnsi="Calibri"/>
      <w:b/>
      <w:noProof/>
    </w:rPr>
  </w:style>
  <w:style w:type="table" w:styleId="Tabelacomgrade">
    <w:name w:val="Table Grid"/>
    <w:basedOn w:val="Tabela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Corpodetexto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Sumrio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Textodebalo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Sumrio4">
    <w:name w:val="toc 4"/>
    <w:basedOn w:val="Normal"/>
    <w:next w:val="Normal"/>
    <w:autoRedefine/>
    <w:uiPriority w:val="39"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43305C"/>
    <w:rPr>
      <w:sz w:val="24"/>
      <w:szCs w:val="24"/>
    </w:rPr>
  </w:style>
  <w:style w:type="paragraph" w:customStyle="1" w:styleId="Estilo1">
    <w:name w:val="Estilo1"/>
    <w:basedOn w:val="Sumrio1"/>
    <w:link w:val="Estilo1Char"/>
    <w:autoRedefine/>
    <w:qFormat/>
    <w:rsid w:val="00014FE5"/>
    <w:rPr>
      <w:rFonts w:cs="Arial"/>
      <w:sz w:val="22"/>
      <w:szCs w:val="20"/>
    </w:rPr>
  </w:style>
  <w:style w:type="character" w:customStyle="1" w:styleId="Sumrio1Char">
    <w:name w:val="Sumário 1 Char"/>
    <w:basedOn w:val="Fontepargpadro"/>
    <w:link w:val="Sumrio1"/>
    <w:uiPriority w:val="39"/>
    <w:rsid w:val="001F4079"/>
    <w:rPr>
      <w:rFonts w:ascii="Calibri" w:hAnsi="Calibri"/>
      <w:b/>
      <w:noProof/>
      <w:sz w:val="24"/>
      <w:szCs w:val="24"/>
    </w:rPr>
  </w:style>
  <w:style w:type="character" w:customStyle="1" w:styleId="Estilo1Char">
    <w:name w:val="Estilo1 Char"/>
    <w:basedOn w:val="Sumrio1Char"/>
    <w:link w:val="Estilo1"/>
    <w:rsid w:val="00014FE5"/>
    <w:rPr>
      <w:rFonts w:ascii="Calibri" w:hAnsi="Calibri" w:cs="Arial"/>
      <w:b/>
      <w:noProof/>
      <w:sz w:val="22"/>
      <w:szCs w:val="24"/>
    </w:rPr>
  </w:style>
  <w:style w:type="paragraph" w:customStyle="1" w:styleId="Estilo2">
    <w:name w:val="Estilo2"/>
    <w:basedOn w:val="Sumrio1"/>
    <w:link w:val="Estilo2Char"/>
    <w:autoRedefine/>
    <w:qFormat/>
    <w:rsid w:val="00633E10"/>
  </w:style>
  <w:style w:type="character" w:customStyle="1" w:styleId="Estilo2Char">
    <w:name w:val="Estilo2 Char"/>
    <w:basedOn w:val="Sumrio1Char"/>
    <w:link w:val="Estilo2"/>
    <w:rsid w:val="00633E10"/>
    <w:rPr>
      <w:rFonts w:ascii="Calibri" w:hAnsi="Calibri"/>
      <w:b/>
      <w:noProof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33E10"/>
    <w:rPr>
      <w:sz w:val="24"/>
      <w:szCs w:val="24"/>
      <w:lang w:val="en-US"/>
    </w:rPr>
  </w:style>
  <w:style w:type="paragraph" w:customStyle="1" w:styleId="Estilo3">
    <w:name w:val="Estilo3"/>
    <w:basedOn w:val="PargrafodaLista"/>
    <w:autoRedefine/>
    <w:qFormat/>
    <w:rsid w:val="00560060"/>
    <w:pPr>
      <w:spacing w:before="240" w:after="240" w:line="276" w:lineRule="auto"/>
      <w:ind w:left="390" w:hanging="39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rsid w:val="00ED721D"/>
    <w:rPr>
      <w:rFonts w:ascii="Arial" w:hAnsi="Arial" w:cs="Arial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sid w:val="00A159DA"/>
    <w:rPr>
      <w:b/>
      <w:bCs/>
    </w:rPr>
  </w:style>
  <w:style w:type="character" w:styleId="CdigoHTML">
    <w:name w:val="HTML Code"/>
    <w:basedOn w:val="Fontepargpadro"/>
    <w:uiPriority w:val="99"/>
    <w:unhideWhenUsed/>
    <w:rsid w:val="00A159DA"/>
    <w:rPr>
      <w:rFonts w:ascii="Courier New" w:eastAsia="Times New Roman" w:hAnsi="Courier New" w:cs="Courier New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3D4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113D4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113D4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113D4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113D4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113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3.xml><?xml version="1.0" encoding="utf-8"?>
<ds:datastoreItem xmlns:ds="http://schemas.openxmlformats.org/officeDocument/2006/customXml" ds:itemID="{F1023C84-498F-461F-B946-F7F8F2F68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b52c2-0711-45d5-8990-506702d1eab4"/>
    <ds:schemaRef ds:uri="9e7f775d-0d57-430b-91f2-a1445d4b3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194F37-2A72-4D83-A97C-789938B069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3091</Words>
  <Characters>16693</Characters>
  <Application>Microsoft Office Word</Application>
  <DocSecurity>0</DocSecurity>
  <Lines>139</Lines>
  <Paragraphs>39</Paragraphs>
  <ScaleCrop>false</ScaleCrop>
  <Company>CPM Braxis</Company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Renato Cesar Leite Silva</cp:lastModifiedBy>
  <cp:revision>18</cp:revision>
  <cp:lastPrinted>2008-03-11T22:09:00Z</cp:lastPrinted>
  <dcterms:created xsi:type="dcterms:W3CDTF">2026-08-03T18:41:00Z</dcterms:created>
  <dcterms:modified xsi:type="dcterms:W3CDTF">2026-08-12T13:01:00Z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