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BCE5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56"/>
          <w:szCs w:val="56"/>
        </w:rPr>
      </w:pPr>
    </w:p>
    <w:p w14:paraId="5ECB8F4E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56"/>
          <w:szCs w:val="56"/>
        </w:rPr>
      </w:pPr>
    </w:p>
    <w:p w14:paraId="424595C0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56"/>
          <w:szCs w:val="56"/>
        </w:rPr>
      </w:pPr>
    </w:p>
    <w:p w14:paraId="028ECE9B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56"/>
          <w:szCs w:val="56"/>
        </w:rPr>
      </w:pPr>
    </w:p>
    <w:p w14:paraId="3B98BA58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409"/>
        <w:rPr>
          <w:rFonts w:ascii="Times New Roman" w:eastAsia="Times New Roman" w:hAnsi="Times New Roman" w:cs="Times New Roman"/>
          <w:color w:val="000000"/>
          <w:sz w:val="56"/>
          <w:szCs w:val="56"/>
        </w:rPr>
      </w:pPr>
    </w:p>
    <w:p w14:paraId="6D3197FD" w14:textId="77777777" w:rsidR="00D57674" w:rsidRDefault="00000000">
      <w:pPr>
        <w:pStyle w:val="Ttulo"/>
      </w:pPr>
      <w:r>
        <w:t>Especificação Funcional – Remediação/Simplificação</w:t>
      </w:r>
    </w:p>
    <w:p w14:paraId="22A0A379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56"/>
          <w:szCs w:val="56"/>
        </w:rPr>
      </w:pPr>
    </w:p>
    <w:p w14:paraId="07AC156E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474"/>
        <w:rPr>
          <w:b/>
          <w:bCs/>
          <w:color w:val="000000"/>
          <w:sz w:val="56"/>
          <w:szCs w:val="56"/>
        </w:rPr>
      </w:pPr>
    </w:p>
    <w:p w14:paraId="6FBEC079" w14:textId="77777777" w:rsidR="00D57674" w:rsidRDefault="00000000">
      <w:pPr>
        <w:spacing w:before="1"/>
        <w:ind w:left="5" w:right="5"/>
        <w:jc w:val="center"/>
        <w:rPr>
          <w:b/>
          <w:bCs/>
          <w:sz w:val="48"/>
          <w:szCs w:val="48"/>
        </w:rPr>
        <w:sectPr w:rsidR="00D57674">
          <w:headerReference w:type="default" r:id="rId7"/>
          <w:footerReference w:type="default" r:id="rId8"/>
          <w:pgSz w:w="11910" w:h="16840"/>
          <w:pgMar w:top="1900" w:right="708" w:bottom="1320" w:left="708" w:header="145" w:footer="1127" w:gutter="0"/>
          <w:pgNumType w:start="1"/>
          <w:cols w:space="720"/>
        </w:sectPr>
      </w:pPr>
      <w:r>
        <w:rPr>
          <w:b/>
          <w:bCs/>
          <w:sz w:val="48"/>
          <w:szCs w:val="48"/>
        </w:rPr>
        <w:t>Projeto MOVE2S/4</w:t>
      </w:r>
    </w:p>
    <w:p w14:paraId="03EAE5E9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209" w:after="1"/>
        <w:rPr>
          <w:b/>
          <w:bCs/>
          <w:color w:val="000000"/>
          <w:sz w:val="20"/>
          <w:szCs w:val="20"/>
        </w:rPr>
      </w:pPr>
    </w:p>
    <w:tbl>
      <w:tblPr>
        <w:tblStyle w:val="a"/>
        <w:tblW w:w="10206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1132"/>
        <w:gridCol w:w="1985"/>
        <w:gridCol w:w="1132"/>
        <w:gridCol w:w="427"/>
        <w:gridCol w:w="4678"/>
      </w:tblGrid>
      <w:tr w:rsidR="00D57674" w14:paraId="6592F278" w14:textId="77777777">
        <w:trPr>
          <w:trHeight w:val="566"/>
        </w:trPr>
        <w:tc>
          <w:tcPr>
            <w:tcW w:w="10206" w:type="dxa"/>
            <w:gridSpan w:val="6"/>
            <w:shd w:val="clear" w:color="auto" w:fill="EBEBEB"/>
          </w:tcPr>
          <w:p w14:paraId="6582CA2C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12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>
              <w:rPr>
                <w:b/>
                <w:bCs/>
                <w:color w:val="000000"/>
                <w:sz w:val="36"/>
                <w:szCs w:val="36"/>
              </w:rPr>
              <w:t>Especificação Funcional – Remediação/Simplificação</w:t>
            </w:r>
          </w:p>
        </w:tc>
      </w:tr>
      <w:tr w:rsidR="00D57674" w14:paraId="475D59A7" w14:textId="77777777">
        <w:trPr>
          <w:trHeight w:val="397"/>
        </w:trPr>
        <w:tc>
          <w:tcPr>
            <w:tcW w:w="5101" w:type="dxa"/>
            <w:gridSpan w:val="4"/>
          </w:tcPr>
          <w:p w14:paraId="516CC26E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07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Projeto: </w:t>
            </w:r>
            <w:r>
              <w:rPr>
                <w:color w:val="000000"/>
              </w:rPr>
              <w:t>MOVE2S/4 (Leroy Merlin)</w:t>
            </w:r>
          </w:p>
        </w:tc>
        <w:tc>
          <w:tcPr>
            <w:tcW w:w="5105" w:type="dxa"/>
            <w:gridSpan w:val="2"/>
          </w:tcPr>
          <w:p w14:paraId="546BD1D2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/>
              <w:ind w:left="11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Fase do Projeto: </w:t>
            </w:r>
            <w:r>
              <w:rPr>
                <w:color w:val="000000"/>
              </w:rPr>
              <w:t>Realize</w:t>
            </w:r>
          </w:p>
        </w:tc>
      </w:tr>
      <w:tr w:rsidR="00D57674" w14:paraId="380B2706" w14:textId="77777777">
        <w:trPr>
          <w:trHeight w:val="398"/>
        </w:trPr>
        <w:tc>
          <w:tcPr>
            <w:tcW w:w="5101" w:type="dxa"/>
            <w:gridSpan w:val="4"/>
          </w:tcPr>
          <w:p w14:paraId="634538E0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Autor: Victor Melo</w:t>
            </w:r>
          </w:p>
        </w:tc>
        <w:tc>
          <w:tcPr>
            <w:tcW w:w="5105" w:type="dxa"/>
            <w:gridSpan w:val="2"/>
          </w:tcPr>
          <w:p w14:paraId="71A3E813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Módulo: FI</w:t>
            </w:r>
          </w:p>
        </w:tc>
      </w:tr>
      <w:tr w:rsidR="00D57674" w14:paraId="0E9C8CEE" w14:textId="77777777">
        <w:trPr>
          <w:trHeight w:val="395"/>
        </w:trPr>
        <w:tc>
          <w:tcPr>
            <w:tcW w:w="5101" w:type="dxa"/>
            <w:gridSpan w:val="4"/>
          </w:tcPr>
          <w:p w14:paraId="1EE4F06A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Cenário empresarial: Contas a Receber</w:t>
            </w:r>
          </w:p>
        </w:tc>
        <w:tc>
          <w:tcPr>
            <w:tcW w:w="5105" w:type="dxa"/>
            <w:gridSpan w:val="2"/>
          </w:tcPr>
          <w:p w14:paraId="4FE7E72D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2"/>
              <w:ind w:left="11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Processo: GAP-FI-021-ENH</w:t>
            </w:r>
          </w:p>
        </w:tc>
      </w:tr>
      <w:tr w:rsidR="00D57674" w14:paraId="730A05E5" w14:textId="77777777">
        <w:trPr>
          <w:trHeight w:val="397"/>
        </w:trPr>
        <w:tc>
          <w:tcPr>
            <w:tcW w:w="1984" w:type="dxa"/>
            <w:gridSpan w:val="2"/>
          </w:tcPr>
          <w:p w14:paraId="26D7494D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 GAP: 021</w:t>
            </w:r>
          </w:p>
        </w:tc>
        <w:tc>
          <w:tcPr>
            <w:tcW w:w="8222" w:type="dxa"/>
            <w:gridSpan w:val="4"/>
          </w:tcPr>
          <w:p w14:paraId="2C23C359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10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Descrição GAP: Intermediação: Comissão MktPlace - Boleto e PIX</w:t>
            </w:r>
          </w:p>
        </w:tc>
      </w:tr>
      <w:tr w:rsidR="00D57674" w14:paraId="7326A25A" w14:textId="77777777">
        <w:trPr>
          <w:trHeight w:val="170"/>
        </w:trPr>
        <w:tc>
          <w:tcPr>
            <w:tcW w:w="10206" w:type="dxa"/>
            <w:gridSpan w:val="6"/>
            <w:tcBorders>
              <w:left w:val="nil"/>
              <w:right w:val="nil"/>
            </w:tcBorders>
          </w:tcPr>
          <w:p w14:paraId="629116DA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0"/>
                <w:szCs w:val="10"/>
              </w:rPr>
            </w:pPr>
          </w:p>
        </w:tc>
      </w:tr>
      <w:tr w:rsidR="00D57674" w14:paraId="2D7EFA3D" w14:textId="77777777">
        <w:trPr>
          <w:trHeight w:val="453"/>
        </w:trPr>
        <w:tc>
          <w:tcPr>
            <w:tcW w:w="10206" w:type="dxa"/>
            <w:gridSpan w:val="6"/>
            <w:shd w:val="clear" w:color="auto" w:fill="EBEBEB"/>
          </w:tcPr>
          <w:p w14:paraId="2C2F4BE2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426" w:lineRule="auto"/>
              <w:ind w:left="12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>
              <w:rPr>
                <w:b/>
                <w:bCs/>
                <w:color w:val="000000"/>
                <w:sz w:val="36"/>
                <w:szCs w:val="36"/>
              </w:rPr>
              <w:t>Histórico de Revisão</w:t>
            </w:r>
          </w:p>
        </w:tc>
      </w:tr>
      <w:tr w:rsidR="00D57674" w14:paraId="21E777E5" w14:textId="77777777">
        <w:trPr>
          <w:trHeight w:val="453"/>
        </w:trPr>
        <w:tc>
          <w:tcPr>
            <w:tcW w:w="852" w:type="dxa"/>
          </w:tcPr>
          <w:p w14:paraId="7B52C78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Versão</w:t>
            </w:r>
          </w:p>
        </w:tc>
        <w:tc>
          <w:tcPr>
            <w:tcW w:w="3117" w:type="dxa"/>
            <w:gridSpan w:val="2"/>
          </w:tcPr>
          <w:p w14:paraId="31BD9049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Autor</w:t>
            </w:r>
          </w:p>
        </w:tc>
        <w:tc>
          <w:tcPr>
            <w:tcW w:w="1559" w:type="dxa"/>
            <w:gridSpan w:val="2"/>
          </w:tcPr>
          <w:p w14:paraId="50551F4E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Data</w:t>
            </w:r>
          </w:p>
        </w:tc>
        <w:tc>
          <w:tcPr>
            <w:tcW w:w="4678" w:type="dxa"/>
          </w:tcPr>
          <w:p w14:paraId="6C9EC48E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38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 da Revisão</w:t>
            </w:r>
          </w:p>
        </w:tc>
      </w:tr>
      <w:tr w:rsidR="00D57674" w14:paraId="7EB9273E" w14:textId="77777777">
        <w:trPr>
          <w:trHeight w:val="455"/>
        </w:trPr>
        <w:tc>
          <w:tcPr>
            <w:tcW w:w="852" w:type="dxa"/>
          </w:tcPr>
          <w:p w14:paraId="47EF4CDB" w14:textId="77777777" w:rsidR="00D57674" w:rsidRPr="009E1F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07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V1</w:t>
            </w:r>
          </w:p>
        </w:tc>
        <w:tc>
          <w:tcPr>
            <w:tcW w:w="3117" w:type="dxa"/>
            <w:gridSpan w:val="2"/>
          </w:tcPr>
          <w:p w14:paraId="42643E08" w14:textId="77777777" w:rsidR="00D57674" w:rsidRPr="009E1F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08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Victor Melo</w:t>
            </w:r>
          </w:p>
        </w:tc>
        <w:tc>
          <w:tcPr>
            <w:tcW w:w="1559" w:type="dxa"/>
            <w:gridSpan w:val="2"/>
          </w:tcPr>
          <w:p w14:paraId="1AAC95E5" w14:textId="77777777" w:rsidR="00D57674" w:rsidRPr="009E1F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09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09/09/2026</w:t>
            </w:r>
          </w:p>
        </w:tc>
        <w:tc>
          <w:tcPr>
            <w:tcW w:w="4678" w:type="dxa"/>
          </w:tcPr>
          <w:p w14:paraId="69FF35A0" w14:textId="77777777" w:rsidR="00D57674" w:rsidRPr="009E1F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0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Elaboração do documento</w:t>
            </w:r>
          </w:p>
        </w:tc>
      </w:tr>
      <w:tr w:rsidR="00D57674" w14:paraId="190C2741" w14:textId="77777777">
        <w:trPr>
          <w:trHeight w:val="453"/>
        </w:trPr>
        <w:tc>
          <w:tcPr>
            <w:tcW w:w="852" w:type="dxa"/>
          </w:tcPr>
          <w:p w14:paraId="202379D9" w14:textId="77777777" w:rsidR="00D57674" w:rsidRPr="009E1F99" w:rsidRDefault="00000000" w:rsidP="00166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07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V2</w:t>
            </w:r>
          </w:p>
        </w:tc>
        <w:tc>
          <w:tcPr>
            <w:tcW w:w="3117" w:type="dxa"/>
            <w:gridSpan w:val="2"/>
          </w:tcPr>
          <w:p w14:paraId="0C064B48" w14:textId="77777777" w:rsidR="00D57674" w:rsidRPr="00166791" w:rsidRDefault="00BF11E7" w:rsidP="00166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 xml:space="preserve">  </w:t>
            </w:r>
            <w:r w:rsidR="004E7574"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Victor Melo</w:t>
            </w:r>
          </w:p>
        </w:tc>
        <w:tc>
          <w:tcPr>
            <w:tcW w:w="1559" w:type="dxa"/>
            <w:gridSpan w:val="2"/>
          </w:tcPr>
          <w:p w14:paraId="6882CDA3" w14:textId="77777777" w:rsidR="00D57674" w:rsidRPr="009E1F99" w:rsidRDefault="00BF11E7" w:rsidP="00166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 xml:space="preserve">  </w:t>
            </w:r>
            <w:r w:rsidR="004E7574"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11/09/2026</w:t>
            </w:r>
          </w:p>
        </w:tc>
        <w:tc>
          <w:tcPr>
            <w:tcW w:w="4678" w:type="dxa"/>
          </w:tcPr>
          <w:p w14:paraId="7D17E72A" w14:textId="77777777" w:rsidR="00D57674" w:rsidRPr="009E1F99" w:rsidRDefault="00BF11E7" w:rsidP="00166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 xml:space="preserve">  </w:t>
            </w:r>
            <w:r w:rsidR="004E7574" w:rsidRPr="009E1F99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Atualizações de processos e fluxos, definições sobre tabela de log.</w:t>
            </w:r>
          </w:p>
        </w:tc>
      </w:tr>
      <w:tr w:rsidR="003B4D82" w14:paraId="1A384488" w14:textId="77777777">
        <w:trPr>
          <w:trHeight w:val="453"/>
        </w:trPr>
        <w:tc>
          <w:tcPr>
            <w:tcW w:w="852" w:type="dxa"/>
          </w:tcPr>
          <w:p w14:paraId="024A98CC" w14:textId="77777777" w:rsidR="003B4D82" w:rsidRPr="009E1F99" w:rsidRDefault="003B4D82" w:rsidP="00166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07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166791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V3</w:t>
            </w:r>
          </w:p>
        </w:tc>
        <w:tc>
          <w:tcPr>
            <w:tcW w:w="3117" w:type="dxa"/>
            <w:gridSpan w:val="2"/>
          </w:tcPr>
          <w:p w14:paraId="02D475B9" w14:textId="77777777" w:rsidR="003B4D82" w:rsidRPr="009E1F99" w:rsidRDefault="003B4D82" w:rsidP="00166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166791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Victor Melo</w:t>
            </w:r>
          </w:p>
        </w:tc>
        <w:tc>
          <w:tcPr>
            <w:tcW w:w="1559" w:type="dxa"/>
            <w:gridSpan w:val="2"/>
          </w:tcPr>
          <w:p w14:paraId="2BB4E2BF" w14:textId="77777777" w:rsidR="003B4D82" w:rsidRPr="009E1F99" w:rsidRDefault="003B4D82" w:rsidP="00166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166791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23/09/2026</w:t>
            </w:r>
          </w:p>
        </w:tc>
        <w:tc>
          <w:tcPr>
            <w:tcW w:w="4678" w:type="dxa"/>
          </w:tcPr>
          <w:p w14:paraId="556B8E20" w14:textId="77777777" w:rsidR="003B4D82" w:rsidRPr="009E1F99" w:rsidRDefault="003B4D82" w:rsidP="001667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166791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Detalhamento do fluxo de integração, status 100, compensação e criação da nota de crédito.</w:t>
            </w:r>
          </w:p>
        </w:tc>
      </w:tr>
      <w:tr w:rsidR="00C26AED" w14:paraId="25DAD9C9" w14:textId="77777777">
        <w:tc>
          <w:tcPr>
            <w:tcW w:w="852" w:type="dxa"/>
          </w:tcPr>
          <w:p w14:paraId="7BA9E640" w14:textId="77777777" w:rsidR="00C26AED" w:rsidRPr="00166791" w:rsidRDefault="00000000" w:rsidP="00166791">
            <w:pPr>
              <w:spacing w:before="123"/>
              <w:ind w:left="107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166791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V4</w:t>
            </w:r>
          </w:p>
        </w:tc>
        <w:tc>
          <w:tcPr>
            <w:tcW w:w="3117" w:type="dxa"/>
            <w:gridSpan w:val="2"/>
          </w:tcPr>
          <w:p w14:paraId="3FF32514" w14:textId="77777777" w:rsidR="00C26AED" w:rsidRPr="00166791" w:rsidRDefault="00000000" w:rsidP="00166791">
            <w:pPr>
              <w:spacing w:before="123"/>
              <w:ind w:left="107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166791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Victor Melo</w:t>
            </w:r>
          </w:p>
        </w:tc>
        <w:tc>
          <w:tcPr>
            <w:tcW w:w="1559" w:type="dxa"/>
            <w:gridSpan w:val="2"/>
          </w:tcPr>
          <w:p w14:paraId="6DE2459B" w14:textId="77777777" w:rsidR="00C26AED" w:rsidRPr="00166791" w:rsidRDefault="00000000" w:rsidP="00166791">
            <w:pPr>
              <w:spacing w:before="123"/>
              <w:ind w:left="107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166791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23/09/2026</w:t>
            </w:r>
          </w:p>
        </w:tc>
        <w:tc>
          <w:tcPr>
            <w:tcW w:w="4678" w:type="dxa"/>
          </w:tcPr>
          <w:p w14:paraId="1C95473E" w14:textId="77777777" w:rsidR="00C26AED" w:rsidRPr="00166791" w:rsidRDefault="00000000" w:rsidP="00166791">
            <w:pPr>
              <w:spacing w:before="123"/>
              <w:ind w:left="107"/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</w:pPr>
            <w:r w:rsidRPr="00166791">
              <w:rPr>
                <w:rFonts w:asciiTheme="majorHAnsi" w:eastAsia="Arial" w:hAnsiTheme="majorHAnsi" w:cstheme="majorHAnsi"/>
                <w:color w:val="000000"/>
                <w:sz w:val="18"/>
                <w:szCs w:val="18"/>
              </w:rPr>
              <w:t>Inclusão do escopo exclusivo para Boleto e PIX e das regras de validação do Business Partner por CNPJ.</w:t>
            </w:r>
          </w:p>
        </w:tc>
      </w:tr>
    </w:tbl>
    <w:p w14:paraId="57E1B9B4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b/>
          <w:bCs/>
          <w:color w:val="000000"/>
          <w:sz w:val="20"/>
          <w:szCs w:val="20"/>
        </w:rPr>
      </w:pPr>
    </w:p>
    <w:p w14:paraId="099E0563" w14:textId="77777777" w:rsidR="00D57674" w:rsidRDefault="00000000">
      <w:pPr>
        <w:ind w:left="4" w:right="5"/>
        <w:jc w:val="center"/>
        <w:rPr>
          <w:rFonts w:ascii="Arial" w:eastAsia="Arial" w:hAnsi="Arial" w:cs="Arial"/>
          <w:b/>
          <w:bCs/>
          <w:sz w:val="20"/>
          <w:szCs w:val="20"/>
        </w:rPr>
        <w:sectPr w:rsidR="00D57674">
          <w:pgSz w:w="11910" w:h="16840"/>
          <w:pgMar w:top="1900" w:right="708" w:bottom="1643" w:left="708" w:header="145" w:footer="1127" w:gutter="0"/>
          <w:cols w:space="720"/>
        </w:sectPr>
      </w:pPr>
      <w:r>
        <w:rPr>
          <w:rFonts w:ascii="Arial" w:eastAsia="Arial" w:hAnsi="Arial" w:cs="Arial"/>
          <w:b/>
          <w:bCs/>
          <w:sz w:val="20"/>
          <w:szCs w:val="20"/>
        </w:rPr>
        <w:t>SUMÁRIO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pt-PT"/>
        </w:rPr>
        <w:id w:val="-19676458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415606" w14:textId="77777777" w:rsidR="00D2516C" w:rsidRDefault="00D2516C">
          <w:pPr>
            <w:pStyle w:val="CabealhodoSumrio"/>
          </w:pPr>
          <w:r>
            <w:t>Sumário</w:t>
          </w:r>
        </w:p>
        <w:p w14:paraId="4EDE96AE" w14:textId="2F259B17" w:rsidR="009E1F99" w:rsidRDefault="00D2516C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69454" w:history="1">
            <w:r w:rsidR="009E1F99" w:rsidRPr="008262BE">
              <w:rPr>
                <w:rStyle w:val="Hyperlink"/>
              </w:rPr>
              <w:t>Resumo do Desenvolvimento</w:t>
            </w:r>
            <w:r w:rsidR="009E1F99">
              <w:rPr>
                <w:webHidden/>
              </w:rPr>
              <w:tab/>
            </w:r>
            <w:r w:rsidR="009E1F99">
              <w:rPr>
                <w:webHidden/>
              </w:rPr>
              <w:fldChar w:fldCharType="begin"/>
            </w:r>
            <w:r w:rsidR="009E1F99">
              <w:rPr>
                <w:webHidden/>
              </w:rPr>
              <w:instrText xml:space="preserve"> PAGEREF _Toc241069454 \h </w:instrText>
            </w:r>
            <w:r w:rsidR="009E1F99">
              <w:rPr>
                <w:webHidden/>
              </w:rPr>
            </w:r>
            <w:r w:rsidR="009E1F99">
              <w:rPr>
                <w:webHidden/>
              </w:rPr>
              <w:fldChar w:fldCharType="separate"/>
            </w:r>
            <w:r w:rsidR="009E1F99">
              <w:rPr>
                <w:webHidden/>
              </w:rPr>
              <w:t>4</w:t>
            </w:r>
            <w:r w:rsidR="009E1F99">
              <w:rPr>
                <w:webHidden/>
              </w:rPr>
              <w:fldChar w:fldCharType="end"/>
            </w:r>
          </w:hyperlink>
        </w:p>
        <w:p w14:paraId="4C4772EB" w14:textId="462CB6A2" w:rsidR="009E1F99" w:rsidRDefault="009E1F99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55" w:history="1">
            <w:r w:rsidRPr="008262BE">
              <w:rPr>
                <w:rStyle w:val="Hyperlink"/>
              </w:rPr>
              <w:t>Detalhamento da Especificação Funcional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_Toc241069455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C1075D0" w14:textId="5E72AE44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56" w:history="1">
            <w:r w:rsidRPr="008262BE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Objetivo, justificativa e processo de negócio atendido.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4A19A" w14:textId="057F4383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57" w:history="1">
            <w:r w:rsidRPr="008262BE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Processos Relacionados (Transações do Sistema S4HANA)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8604B" w14:textId="05F9CC67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58" w:history="1">
            <w:r w:rsidRPr="008262BE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304CB" w14:textId="712834C2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59" w:history="1">
            <w:r w:rsidRPr="008262BE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Premissas/Acordos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E100" w14:textId="0A528B7F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0" w:history="1">
            <w:r w:rsidRPr="008262BE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Fluxo do Processo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37D37" w14:textId="6D59B981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1" w:history="1">
            <w:r w:rsidRPr="008262BE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Sistemas, ambientes e objetos SAP impactados.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7402" w14:textId="60BBB3C8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2" w:history="1">
            <w:r w:rsidRPr="008262BE">
              <w:rPr>
                <w:rStyle w:val="Hyperlink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Novos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A4013" w14:textId="6CE71AB0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3" w:history="1">
            <w:r w:rsidRPr="008262BE">
              <w:rPr>
                <w:rStyle w:val="Hyperlink"/>
                <w:noProof/>
              </w:rPr>
              <w:t>1.8.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Material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90074" w14:textId="5487F4CB" w:rsidR="009E1F99" w:rsidRDefault="009E1F99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4" w:history="1">
            <w:r w:rsidRPr="008262BE">
              <w:rPr>
                <w:rStyle w:val="Hyperlink"/>
              </w:rPr>
              <w:t>Desenvolvimentos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_Toc241069464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C133D2D" w14:textId="33AAC6BF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5" w:history="1">
            <w:r w:rsidRPr="008262BE">
              <w:rPr>
                <w:rStyle w:val="Hyperlink"/>
                <w:noProof/>
              </w:rPr>
              <w:t>1.9.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EDBCA" w14:textId="7EFB7DC6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6" w:history="1">
            <w:r w:rsidRPr="008262BE">
              <w:rPr>
                <w:rStyle w:val="Hyperlink"/>
                <w:noProof/>
              </w:rPr>
              <w:t>1.10.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Enhancements - Implementação de Ampliações SAP (CMOD/BADI)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9258" w14:textId="729EB6A9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7" w:history="1">
            <w:r w:rsidRPr="008262BE">
              <w:rPr>
                <w:rStyle w:val="Hyperlink"/>
                <w:noProof/>
              </w:rPr>
              <w:t>1.11.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Transações/Prog/Jobs/Forms/Aplicações Fiori – Transações, programas de demais objetos a serem remediados e simplificados.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427D" w14:textId="1E7F1F32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8" w:history="1">
            <w:r w:rsidRPr="008262BE">
              <w:rPr>
                <w:rStyle w:val="Hyperlink"/>
                <w:noProof/>
              </w:rPr>
              <w:t>1.12.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Enhancements – Objeto Standard SAP com ponto de ampliação implícito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48D73" w14:textId="5E3FA011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69" w:history="1">
            <w:r w:rsidRPr="008262BE">
              <w:rPr>
                <w:rStyle w:val="Hyperlink"/>
                <w:noProof/>
              </w:rPr>
              <w:t>1.13.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Enhancements – Regra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5F06" w14:textId="13F1E134" w:rsidR="009E1F99" w:rsidRDefault="009E1F99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0" w:history="1">
            <w:r w:rsidRPr="008262BE">
              <w:rPr>
                <w:rStyle w:val="Hyperlink"/>
              </w:rPr>
              <w:t>Script de Testes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_Toc241069470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2F158E6" w14:textId="17F0EF31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1" w:history="1">
            <w:r w:rsidRPr="008262BE">
              <w:rPr>
                <w:rStyle w:val="Hyperlink"/>
                <w:noProof/>
              </w:rPr>
              <w:t>1.14.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Descrição Funcional do Procedimento de Testes(obrigatório)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C42B9" w14:textId="6C5D5066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2" w:history="1">
            <w:r w:rsidRPr="008262BE">
              <w:rPr>
                <w:rStyle w:val="Hyperlink"/>
                <w:noProof/>
              </w:rPr>
              <w:t>1.15.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Descrição Funcional dos Resultados Esperados Após o Teste(obrigatório)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8A4DF" w14:textId="4C065EA8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3" w:history="1">
            <w:r w:rsidRPr="008262BE">
              <w:rPr>
                <w:rStyle w:val="Hyperlink"/>
                <w:noProof/>
              </w:rPr>
              <w:t>1.16.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Material Adicional para os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9EDFC" w14:textId="25BDBC5D" w:rsidR="009E1F99" w:rsidRDefault="009E1F99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4" w:history="1">
            <w:r w:rsidRPr="008262BE">
              <w:rPr>
                <w:rStyle w:val="Hyperlink"/>
              </w:rPr>
              <w:t>Informações Complementares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_Toc241069474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3DB9066" w14:textId="6463F05C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5" w:history="1">
            <w:r w:rsidRPr="008262BE">
              <w:rPr>
                <w:rStyle w:val="Hyperlink"/>
                <w:noProof/>
              </w:rPr>
              <w:t>1.17.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Periodicidade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F6735" w14:textId="15AB5FD7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6" w:history="1">
            <w:r w:rsidRPr="008262BE">
              <w:rPr>
                <w:rStyle w:val="Hyperlink"/>
                <w:noProof/>
              </w:rPr>
              <w:t>1.18.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Tipo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2109" w14:textId="0DB3EB11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7" w:history="1">
            <w:r w:rsidRPr="008262BE">
              <w:rPr>
                <w:rStyle w:val="Hyperlink"/>
                <w:noProof/>
              </w:rPr>
              <w:t>1.19.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Volumetria e frequência de execução.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B4CBB" w14:textId="1CDDD496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8" w:history="1">
            <w:r w:rsidRPr="008262BE">
              <w:rPr>
                <w:rStyle w:val="Hyperlink"/>
                <w:noProof/>
              </w:rPr>
              <w:t>1.20.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Janela para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B8272" w14:textId="4E02E9FC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79" w:history="1">
            <w:r w:rsidRPr="008262BE">
              <w:rPr>
                <w:rStyle w:val="Hyperlink"/>
                <w:noProof/>
              </w:rPr>
              <w:t>1.21.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Tratamento de erros, logs, monitoramento e reprocessamento.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0117" w14:textId="3F8785B4" w:rsidR="009E1F99" w:rsidRDefault="009E1F99">
          <w:pPr>
            <w:pStyle w:val="Sumrio2"/>
            <w:tabs>
              <w:tab w:val="left" w:pos="960"/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80" w:history="1">
            <w:r w:rsidRPr="008262BE">
              <w:rPr>
                <w:rStyle w:val="Hyperlink"/>
                <w:noProof/>
              </w:rPr>
              <w:t>1.22.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/>
                <w14:ligatures w14:val="standardContextual"/>
              </w:rPr>
              <w:tab/>
            </w:r>
            <w:r w:rsidRPr="008262BE">
              <w:rPr>
                <w:rStyle w:val="Hyperlink"/>
                <w:noProof/>
              </w:rPr>
              <w:t>Processo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EB99C" w14:textId="0A3B8B56" w:rsidR="009E1F99" w:rsidRDefault="009E1F99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069481" w:history="1">
            <w:r w:rsidRPr="008262BE">
              <w:rPr>
                <w:rStyle w:val="Hyperlink"/>
              </w:rPr>
              <w:t>Homologação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_Toc241069481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746200C" w14:textId="4CB34F97" w:rsidR="00D2516C" w:rsidRDefault="00D2516C">
          <w:r>
            <w:rPr>
              <w:b/>
              <w:bCs/>
            </w:rPr>
            <w:fldChar w:fldCharType="end"/>
          </w:r>
        </w:p>
      </w:sdtContent>
    </w:sdt>
    <w:p w14:paraId="08484F32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9491"/>
        </w:tabs>
        <w:spacing w:before="209"/>
        <w:ind w:left="994"/>
        <w:rPr>
          <w:b/>
          <w:bCs/>
          <w:color w:val="000000"/>
          <w:sz w:val="24"/>
          <w:szCs w:val="24"/>
        </w:rPr>
        <w:sectPr w:rsidR="00D57674">
          <w:type w:val="continuous"/>
          <w:pgSz w:w="11910" w:h="16840"/>
          <w:pgMar w:top="1902" w:right="708" w:bottom="1643" w:left="708" w:header="145" w:footer="1127" w:gutter="0"/>
          <w:cols w:space="720"/>
        </w:sectPr>
      </w:pPr>
    </w:p>
    <w:p w14:paraId="5912D4AE" w14:textId="77777777" w:rsidR="00D57674" w:rsidRDefault="00000000">
      <w:pPr>
        <w:pStyle w:val="Ttulo1"/>
        <w:spacing w:before="324"/>
        <w:ind w:firstLine="372"/>
      </w:pPr>
      <w:bookmarkStart w:id="0" w:name="_dveqz8hzyi0w" w:colFirst="0" w:colLast="0"/>
      <w:bookmarkStart w:id="1" w:name="_Toc241069454"/>
      <w:bookmarkEnd w:id="0"/>
      <w:r>
        <w:lastRenderedPageBreak/>
        <w:t>Resumo do Desenvolvimento</w:t>
      </w:r>
      <w:bookmarkEnd w:id="1"/>
    </w:p>
    <w:p w14:paraId="4275F4CC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45"/>
        <w:rPr>
          <w:b/>
          <w:bCs/>
          <w:color w:val="000000"/>
          <w:sz w:val="20"/>
          <w:szCs w:val="20"/>
        </w:rPr>
      </w:pPr>
    </w:p>
    <w:tbl>
      <w:tblPr>
        <w:tblStyle w:val="a0"/>
        <w:tblW w:w="9665" w:type="dxa"/>
        <w:tblInd w:w="4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1"/>
        <w:gridCol w:w="1392"/>
        <w:gridCol w:w="6262"/>
      </w:tblGrid>
      <w:tr w:rsidR="00D57674" w14:paraId="7282AC3A" w14:textId="77777777">
        <w:trPr>
          <w:trHeight w:val="3148"/>
        </w:trPr>
        <w:tc>
          <w:tcPr>
            <w:tcW w:w="2011" w:type="dxa"/>
          </w:tcPr>
          <w:p w14:paraId="423D0AEE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3AD9179D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356BC2FE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022465C4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4960BB5D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1F00AA3E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1"/>
              <w:rPr>
                <w:b/>
                <w:bCs/>
                <w:color w:val="000000"/>
                <w:sz w:val="18"/>
                <w:szCs w:val="18"/>
              </w:rPr>
            </w:pPr>
          </w:p>
          <w:p w14:paraId="778FD3A1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7654" w:type="dxa"/>
            <w:gridSpan w:val="2"/>
          </w:tcPr>
          <w:p w14:paraId="7BB337B6" w14:textId="77777777" w:rsidR="00762DCB" w:rsidRDefault="00000000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O GAP FI-021 trata da alteração do processo de contabilização da comissão do Marketplace exclusivamente para as operações realizadas por Boleto e PIX. </w:t>
            </w:r>
          </w:p>
          <w:p w14:paraId="6B4D3A16" w14:textId="77777777" w:rsidR="00762DCB" w:rsidRDefault="00000000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As operações realizadas por cartão não fazem parte do escopo desta alteração. </w:t>
            </w:r>
          </w:p>
          <w:p w14:paraId="61A039CF" w14:textId="77777777" w:rsidR="00762DCB" w:rsidRDefault="00000000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Atualmente, a emissão da nota fiscal de serviço de comissão gera uma partida no cliente, posteriormente compensada pela transação ZAP0069, vinculada ao programa ZRFI_MKTPLACE_COMPENSACAO_RXC, que realiza o encontro de contas entre o cliente seller e o fornecedor seller. Com a alteração do processo, o faturamento da comissão continuará sendo realizado no cliente. Após a autorização da nota fiscal na Sefaz, quando o status da nota fiscal for igual a 100, a lógica vinculada à BAdI CL_NFE_PRINT deverá executar, em sequência, os function modules POSTING_INTERFACE_START, POSTING_INTERFACE_CLEARING e POSTING_INTERFACE_END para compensar a fatura do cliente contra uma nova conta transitória. Após a confirmação do sucesso da compensação, deverá ser chamada a BAPI_ACC_DOCUMENT_POST para criar uma nota de crédito no fornecedor seller contra a mesma conta transitória. </w:t>
            </w:r>
          </w:p>
          <w:p w14:paraId="63B6AFC9" w14:textId="0CBA4971" w:rsidR="00D57674" w:rsidRDefault="00000000">
            <w:pPr>
              <w:rPr>
                <w:sz w:val="18"/>
                <w:szCs w:val="18"/>
              </w:rPr>
            </w:pPr>
            <w:r>
              <w:rPr>
                <w:sz w:val="20"/>
                <w:szCs w:val="18"/>
              </w:rPr>
              <w:t>Essa nota de crédito será abatida do valor do repasse, permitindo o pagamento líquido ao seller e o encerramento do saldo da conta transitória. Com a implantação desse novo fluxo, a transação ZAP0069 e o programa ZRFI_MKTPLACE_COMPENSACAO_RXC serão eliminados.</w:t>
            </w:r>
          </w:p>
        </w:tc>
      </w:tr>
      <w:tr w:rsidR="00D57674" w14:paraId="6D0EDF0B" w14:textId="77777777">
        <w:trPr>
          <w:trHeight w:val="1470"/>
        </w:trPr>
        <w:tc>
          <w:tcPr>
            <w:tcW w:w="2011" w:type="dxa"/>
          </w:tcPr>
          <w:p w14:paraId="1A1610BA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5B8C7986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3"/>
              <w:rPr>
                <w:b/>
                <w:bCs/>
                <w:color w:val="000000"/>
                <w:sz w:val="18"/>
                <w:szCs w:val="18"/>
              </w:rPr>
            </w:pPr>
          </w:p>
          <w:p w14:paraId="371EEE3C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Tipo de programa</w:t>
            </w:r>
          </w:p>
        </w:tc>
        <w:tc>
          <w:tcPr>
            <w:tcW w:w="7654" w:type="dxa"/>
            <w:gridSpan w:val="2"/>
          </w:tcPr>
          <w:p w14:paraId="38A6447F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5D9E87AA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b/>
                <w:bCs/>
                <w:color w:val="000000"/>
                <w:sz w:val="18"/>
                <w:szCs w:val="18"/>
              </w:rPr>
            </w:pPr>
          </w:p>
          <w:p w14:paraId="25C76232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 w:right="5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(X ) Migração de Dados ( X ) Enhancement ( X ) Interface ( ) App Fiori ( ) Formulário ( ) Modificação SAP standard ( ) Programa online ( ) Fiorização ( ) Outros</w:t>
            </w:r>
          </w:p>
        </w:tc>
      </w:tr>
      <w:tr w:rsidR="00D57674" w14:paraId="64F35A43" w14:textId="77777777">
        <w:trPr>
          <w:trHeight w:val="417"/>
        </w:trPr>
        <w:tc>
          <w:tcPr>
            <w:tcW w:w="2011" w:type="dxa"/>
          </w:tcPr>
          <w:p w14:paraId="6E8FA2C1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0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Prioridade</w:t>
            </w:r>
          </w:p>
        </w:tc>
        <w:tc>
          <w:tcPr>
            <w:tcW w:w="7654" w:type="dxa"/>
            <w:gridSpan w:val="2"/>
          </w:tcPr>
          <w:p w14:paraId="1763A666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X ) Alta / Obrigatório ( ) Média / Recomendável ( ) Baixa / Desejável</w:t>
            </w:r>
          </w:p>
        </w:tc>
      </w:tr>
      <w:tr w:rsidR="00D57674" w14:paraId="63D9BAD6" w14:textId="77777777">
        <w:trPr>
          <w:trHeight w:val="406"/>
        </w:trPr>
        <w:tc>
          <w:tcPr>
            <w:tcW w:w="3403" w:type="dxa"/>
            <w:gridSpan w:val="2"/>
            <w:tcBorders>
              <w:bottom w:val="nil"/>
            </w:tcBorders>
          </w:tcPr>
          <w:p w14:paraId="66DAB9EB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0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Para migração de dados e interfaces</w:t>
            </w:r>
          </w:p>
        </w:tc>
        <w:tc>
          <w:tcPr>
            <w:tcW w:w="6262" w:type="dxa"/>
            <w:tcBorders>
              <w:bottom w:val="nil"/>
            </w:tcBorders>
          </w:tcPr>
          <w:p w14:paraId="701B56B1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57674" w14:paraId="205E43BF" w14:textId="77777777">
        <w:trPr>
          <w:trHeight w:val="303"/>
        </w:trPr>
        <w:tc>
          <w:tcPr>
            <w:tcW w:w="3403" w:type="dxa"/>
            <w:gridSpan w:val="2"/>
            <w:tcBorders>
              <w:top w:val="nil"/>
              <w:bottom w:val="nil"/>
            </w:tcBorders>
          </w:tcPr>
          <w:p w14:paraId="32E18B5E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1-Qualidade do dado do legado</w:t>
            </w:r>
          </w:p>
        </w:tc>
        <w:tc>
          <w:tcPr>
            <w:tcW w:w="6262" w:type="dxa"/>
            <w:tcBorders>
              <w:top w:val="nil"/>
              <w:bottom w:val="nil"/>
            </w:tcBorders>
          </w:tcPr>
          <w:p w14:paraId="11AC7702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999"/>
                <w:tab w:val="left" w:pos="3759"/>
              </w:tabs>
              <w:spacing w:before="70"/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(X ) Boa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Média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Baixa</w:t>
            </w:r>
          </w:p>
        </w:tc>
      </w:tr>
      <w:tr w:rsidR="00D57674" w14:paraId="4A1CBABB" w14:textId="77777777">
        <w:trPr>
          <w:trHeight w:val="270"/>
        </w:trPr>
        <w:tc>
          <w:tcPr>
            <w:tcW w:w="3403" w:type="dxa"/>
            <w:gridSpan w:val="2"/>
            <w:tcBorders>
              <w:top w:val="nil"/>
              <w:bottom w:val="nil"/>
            </w:tcBorders>
          </w:tcPr>
          <w:p w14:paraId="5B59BCD1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2-Complexidade do dado do legado</w:t>
            </w:r>
          </w:p>
        </w:tc>
        <w:tc>
          <w:tcPr>
            <w:tcW w:w="6262" w:type="dxa"/>
            <w:tcBorders>
              <w:top w:val="nil"/>
              <w:bottom w:val="nil"/>
            </w:tcBorders>
          </w:tcPr>
          <w:p w14:paraId="1CAD943D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18"/>
                <w:tab w:val="left" w:pos="3778"/>
              </w:tabs>
              <w:spacing w:before="21"/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X) Simples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Médio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Complexo</w:t>
            </w:r>
          </w:p>
        </w:tc>
      </w:tr>
      <w:tr w:rsidR="00D57674" w14:paraId="6662A1EE" w14:textId="77777777">
        <w:trPr>
          <w:trHeight w:val="255"/>
        </w:trPr>
        <w:tc>
          <w:tcPr>
            <w:tcW w:w="3403" w:type="dxa"/>
            <w:gridSpan w:val="2"/>
            <w:tcBorders>
              <w:top w:val="nil"/>
              <w:bottom w:val="nil"/>
            </w:tcBorders>
          </w:tcPr>
          <w:p w14:paraId="4B34783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3-Complexidade do input manual</w:t>
            </w:r>
          </w:p>
        </w:tc>
        <w:tc>
          <w:tcPr>
            <w:tcW w:w="6262" w:type="dxa"/>
            <w:tcBorders>
              <w:top w:val="nil"/>
              <w:bottom w:val="nil"/>
            </w:tcBorders>
          </w:tcPr>
          <w:p w14:paraId="36F4BF7B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018"/>
                <w:tab w:val="left" w:pos="3792"/>
              </w:tabs>
              <w:spacing w:before="22"/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X) Simples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Médio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Complexo</w:t>
            </w:r>
          </w:p>
        </w:tc>
      </w:tr>
      <w:tr w:rsidR="00D57674" w14:paraId="5D3C71BC" w14:textId="77777777">
        <w:trPr>
          <w:trHeight w:val="251"/>
        </w:trPr>
        <w:tc>
          <w:tcPr>
            <w:tcW w:w="2011" w:type="dxa"/>
            <w:tcBorders>
              <w:top w:val="nil"/>
              <w:right w:val="nil"/>
            </w:tcBorders>
          </w:tcPr>
          <w:p w14:paraId="70EB15E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1392" w:type="dxa"/>
            <w:tcBorders>
              <w:top w:val="nil"/>
              <w:left w:val="nil"/>
            </w:tcBorders>
          </w:tcPr>
          <w:p w14:paraId="05B43515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62" w:type="dxa"/>
            <w:tcBorders>
              <w:top w:val="nil"/>
            </w:tcBorders>
          </w:tcPr>
          <w:p w14:paraId="6D652B56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5"/>
              </w:tabs>
              <w:spacing w:before="20"/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registros</w:t>
            </w:r>
          </w:p>
        </w:tc>
      </w:tr>
      <w:tr w:rsidR="00D57674" w14:paraId="0860D03A" w14:textId="77777777">
        <w:trPr>
          <w:trHeight w:val="371"/>
        </w:trPr>
        <w:tc>
          <w:tcPr>
            <w:tcW w:w="2011" w:type="dxa"/>
            <w:tcBorders>
              <w:bottom w:val="nil"/>
              <w:right w:val="nil"/>
            </w:tcBorders>
          </w:tcPr>
          <w:p w14:paraId="72E41DEC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10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Para Interfaces</w:t>
            </w:r>
          </w:p>
        </w:tc>
        <w:tc>
          <w:tcPr>
            <w:tcW w:w="1392" w:type="dxa"/>
            <w:tcBorders>
              <w:left w:val="nil"/>
              <w:bottom w:val="nil"/>
            </w:tcBorders>
          </w:tcPr>
          <w:p w14:paraId="345CE4C4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62" w:type="dxa"/>
            <w:tcBorders>
              <w:bottom w:val="nil"/>
            </w:tcBorders>
          </w:tcPr>
          <w:p w14:paraId="6AC0FAC2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57674" w14:paraId="1EAB5705" w14:textId="77777777">
        <w:trPr>
          <w:trHeight w:val="369"/>
        </w:trPr>
        <w:tc>
          <w:tcPr>
            <w:tcW w:w="2011" w:type="dxa"/>
            <w:tcBorders>
              <w:top w:val="nil"/>
              <w:bottom w:val="nil"/>
              <w:right w:val="nil"/>
            </w:tcBorders>
          </w:tcPr>
          <w:p w14:paraId="0520FC31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1-Tipo de interface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</w:tcBorders>
          </w:tcPr>
          <w:p w14:paraId="5D77A357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62" w:type="dxa"/>
            <w:tcBorders>
              <w:top w:val="nil"/>
              <w:bottom w:val="nil"/>
            </w:tcBorders>
          </w:tcPr>
          <w:p w14:paraId="51C21BA5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  <w:tab w:val="left" w:pos="3648"/>
              </w:tabs>
              <w:spacing w:before="59"/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X ) Real-Time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Pseudo real-time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Batch</w:t>
            </w:r>
          </w:p>
        </w:tc>
      </w:tr>
      <w:tr w:rsidR="00D57674" w14:paraId="0B5A5720" w14:textId="77777777">
        <w:trPr>
          <w:trHeight w:val="722"/>
        </w:trPr>
        <w:tc>
          <w:tcPr>
            <w:tcW w:w="2011" w:type="dxa"/>
            <w:tcBorders>
              <w:top w:val="nil"/>
              <w:bottom w:val="nil"/>
              <w:right w:val="nil"/>
            </w:tcBorders>
          </w:tcPr>
          <w:p w14:paraId="2E3618A2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2-Direção da Interface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</w:tcBorders>
          </w:tcPr>
          <w:p w14:paraId="6C5BD312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62" w:type="dxa"/>
            <w:tcBorders>
              <w:top w:val="nil"/>
              <w:bottom w:val="nil"/>
            </w:tcBorders>
          </w:tcPr>
          <w:p w14:paraId="19BD39AD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32"/>
              </w:tabs>
              <w:spacing w:before="97"/>
              <w:ind w:left="108" w:right="244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X ) Entrada S4HANA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Saída S4HANA ( ) Ambas direções</w:t>
            </w:r>
          </w:p>
        </w:tc>
      </w:tr>
      <w:tr w:rsidR="00D57674" w14:paraId="2F09D136" w14:textId="77777777">
        <w:trPr>
          <w:trHeight w:val="748"/>
        </w:trPr>
        <w:tc>
          <w:tcPr>
            <w:tcW w:w="2011" w:type="dxa"/>
            <w:tcBorders>
              <w:top w:val="nil"/>
              <w:bottom w:val="nil"/>
              <w:right w:val="nil"/>
            </w:tcBorders>
          </w:tcPr>
          <w:p w14:paraId="23CD1FB9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rPr>
                <w:b/>
                <w:bCs/>
                <w:color w:val="000000"/>
                <w:sz w:val="18"/>
                <w:szCs w:val="18"/>
              </w:rPr>
            </w:pPr>
          </w:p>
          <w:p w14:paraId="0F46BF6C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3-Periodicidade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</w:tcBorders>
          </w:tcPr>
          <w:p w14:paraId="282A4317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62" w:type="dxa"/>
            <w:tcBorders>
              <w:top w:val="nil"/>
              <w:bottom w:val="nil"/>
            </w:tcBorders>
          </w:tcPr>
          <w:p w14:paraId="785C8D50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  <w:tab w:val="left" w:pos="2940"/>
              </w:tabs>
              <w:spacing w:before="203" w:line="207" w:lineRule="auto"/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) Diária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Semanal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Mensal</w:t>
            </w:r>
          </w:p>
          <w:p w14:paraId="11A62C9A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4"/>
                <w:tab w:val="left" w:pos="2940"/>
                <w:tab w:val="left" w:pos="4746"/>
              </w:tabs>
              <w:spacing w:line="207" w:lineRule="auto"/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X ) Quinzenal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>( ) Eventual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ab/>
              <w:t xml:space="preserve">( ) Outros: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</w:p>
        </w:tc>
      </w:tr>
      <w:tr w:rsidR="00D57674" w14:paraId="7C0819C3" w14:textId="77777777">
        <w:trPr>
          <w:trHeight w:val="359"/>
        </w:trPr>
        <w:tc>
          <w:tcPr>
            <w:tcW w:w="2011" w:type="dxa"/>
            <w:tcBorders>
              <w:top w:val="nil"/>
              <w:right w:val="nil"/>
            </w:tcBorders>
          </w:tcPr>
          <w:p w14:paraId="26ABC01D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4-Número de registros</w:t>
            </w:r>
          </w:p>
        </w:tc>
        <w:tc>
          <w:tcPr>
            <w:tcW w:w="1392" w:type="dxa"/>
            <w:tcBorders>
              <w:top w:val="nil"/>
              <w:left w:val="nil"/>
            </w:tcBorders>
          </w:tcPr>
          <w:p w14:paraId="25F5D48E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262" w:type="dxa"/>
            <w:tcBorders>
              <w:top w:val="nil"/>
            </w:tcBorders>
          </w:tcPr>
          <w:p w14:paraId="62E81204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55"/>
              </w:tabs>
              <w:spacing w:before="126"/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u w:val="single"/>
              </w:rPr>
              <w:t xml:space="preserve">2.000 NFs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  <w:u w:val="single"/>
              </w:rPr>
              <w:tab/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registros</w:t>
            </w:r>
          </w:p>
        </w:tc>
      </w:tr>
      <w:tr w:rsidR="00D57674" w14:paraId="5A4568CC" w14:textId="77777777">
        <w:trPr>
          <w:trHeight w:val="1812"/>
        </w:trPr>
        <w:tc>
          <w:tcPr>
            <w:tcW w:w="3403" w:type="dxa"/>
            <w:gridSpan w:val="2"/>
          </w:tcPr>
          <w:p w14:paraId="5DD146C6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4094FA5D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2E5592DC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1"/>
              <w:rPr>
                <w:b/>
                <w:bCs/>
                <w:color w:val="000000"/>
                <w:sz w:val="18"/>
                <w:szCs w:val="18"/>
              </w:rPr>
            </w:pPr>
          </w:p>
          <w:p w14:paraId="23EFC9EE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Impacto caso não seja desenvolvido</w:t>
            </w:r>
          </w:p>
        </w:tc>
        <w:tc>
          <w:tcPr>
            <w:tcW w:w="6262" w:type="dxa"/>
          </w:tcPr>
          <w:p w14:paraId="4122784B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/>
              <w:rPr>
                <w:b/>
                <w:bCs/>
                <w:color w:val="000000"/>
                <w:sz w:val="18"/>
                <w:szCs w:val="18"/>
              </w:rPr>
            </w:pPr>
          </w:p>
          <w:p w14:paraId="626D9E00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249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) Requerimentos legais não serão atendidos ( X ) Falta de informação para gerir o negócio</w:t>
            </w:r>
          </w:p>
          <w:p w14:paraId="22534E2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140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X ) Perda de funcionalidade em relação ao sistema antigo ( X ) Mudança de procedimento necessário</w:t>
            </w:r>
          </w:p>
          <w:p w14:paraId="70E9F413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X ) Outros: Volumetria excessiva</w:t>
            </w:r>
          </w:p>
        </w:tc>
      </w:tr>
      <w:tr w:rsidR="00D57674" w14:paraId="46BDDE2D" w14:textId="77777777">
        <w:trPr>
          <w:trHeight w:val="345"/>
        </w:trPr>
        <w:tc>
          <w:tcPr>
            <w:tcW w:w="3403" w:type="dxa"/>
            <w:gridSpan w:val="2"/>
          </w:tcPr>
          <w:p w14:paraId="33D2498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0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Existe alternativa no S4HANA?</w:t>
            </w:r>
          </w:p>
        </w:tc>
        <w:tc>
          <w:tcPr>
            <w:tcW w:w="6262" w:type="dxa"/>
          </w:tcPr>
          <w:p w14:paraId="255B9DB5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/>
              <w:ind w:left="108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( ) Sim ( X ) Não</w:t>
            </w:r>
          </w:p>
        </w:tc>
      </w:tr>
      <w:tr w:rsidR="00D57674" w14:paraId="1E299755" w14:textId="77777777">
        <w:trPr>
          <w:trHeight w:val="884"/>
        </w:trPr>
        <w:tc>
          <w:tcPr>
            <w:tcW w:w="3403" w:type="dxa"/>
            <w:gridSpan w:val="2"/>
          </w:tcPr>
          <w:p w14:paraId="7D0151BD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b/>
                <w:bCs/>
                <w:color w:val="000000"/>
                <w:sz w:val="18"/>
                <w:szCs w:val="18"/>
              </w:rPr>
            </w:pPr>
          </w:p>
          <w:p w14:paraId="36A9C75B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Descreva a alternativa encontrada</w:t>
            </w:r>
          </w:p>
        </w:tc>
        <w:tc>
          <w:tcPr>
            <w:tcW w:w="6262" w:type="dxa"/>
          </w:tcPr>
          <w:p w14:paraId="2A51C61A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C9F6116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6"/>
          <w:szCs w:val="6"/>
        </w:rPr>
      </w:pPr>
    </w:p>
    <w:tbl>
      <w:tblPr>
        <w:tblStyle w:val="a1"/>
        <w:tblW w:w="9667" w:type="dxa"/>
        <w:tblInd w:w="4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4"/>
        <w:gridCol w:w="6263"/>
      </w:tblGrid>
      <w:tr w:rsidR="00D57674" w14:paraId="58C66A26" w14:textId="77777777">
        <w:trPr>
          <w:trHeight w:val="1245"/>
        </w:trPr>
        <w:tc>
          <w:tcPr>
            <w:tcW w:w="3404" w:type="dxa"/>
          </w:tcPr>
          <w:p w14:paraId="495C4E3A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4"/>
              <w:rPr>
                <w:b/>
                <w:bCs/>
                <w:color w:val="000000"/>
                <w:sz w:val="18"/>
                <w:szCs w:val="18"/>
              </w:rPr>
            </w:pPr>
          </w:p>
          <w:p w14:paraId="7531DA9D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18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Razão pela qual esta alternativa não é aceitável:</w:t>
            </w:r>
          </w:p>
        </w:tc>
        <w:tc>
          <w:tcPr>
            <w:tcW w:w="6263" w:type="dxa"/>
          </w:tcPr>
          <w:p w14:paraId="149CA72F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EE316DC" w14:textId="77777777" w:rsidR="00D57674" w:rsidRDefault="00000000">
      <w:pPr>
        <w:pStyle w:val="Ttulo1"/>
        <w:spacing w:before="242"/>
        <w:ind w:firstLine="372"/>
      </w:pPr>
      <w:bookmarkStart w:id="2" w:name="_q2bw441zsx55" w:colFirst="0" w:colLast="0"/>
      <w:bookmarkStart w:id="3" w:name="_Toc241069455"/>
      <w:bookmarkEnd w:id="2"/>
      <w:r>
        <w:t>Detalhamento da Especificação Funcional</w:t>
      </w:r>
      <w:bookmarkEnd w:id="3"/>
    </w:p>
    <w:p w14:paraId="78F0D4B4" w14:textId="77777777" w:rsidR="00D57674" w:rsidRDefault="00000000" w:rsidP="009971AA">
      <w:pPr>
        <w:pStyle w:val="Ttulo2"/>
        <w:numPr>
          <w:ilvl w:val="1"/>
          <w:numId w:val="6"/>
        </w:numPr>
        <w:tabs>
          <w:tab w:val="left" w:pos="1788"/>
        </w:tabs>
        <w:spacing w:before="289"/>
        <w:ind w:hanging="1056"/>
      </w:pPr>
      <w:bookmarkStart w:id="4" w:name="_iinh8kdoul0u" w:colFirst="0" w:colLast="0"/>
      <w:bookmarkStart w:id="5" w:name="_Toc241069456"/>
      <w:bookmarkEnd w:id="4"/>
      <w:r>
        <w:t>Objetivo, justificativa e processo de negócio atendido.</w:t>
      </w:r>
      <w:bookmarkEnd w:id="5"/>
    </w:p>
    <w:p w14:paraId="4A1CF4FA" w14:textId="77777777" w:rsidR="009971AA" w:rsidRPr="009971AA" w:rsidRDefault="009971AA" w:rsidP="009971AA"/>
    <w:p w14:paraId="53EEF0C3" w14:textId="77777777" w:rsidR="00D57674" w:rsidRDefault="00000000" w:rsidP="00C8436E">
      <w:pPr>
        <w:pBdr>
          <w:top w:val="nil"/>
          <w:left w:val="nil"/>
          <w:bottom w:val="nil"/>
          <w:right w:val="nil"/>
          <w:between w:val="nil"/>
        </w:pBdr>
        <w:ind w:left="372"/>
        <w:rPr>
          <w:sz w:val="24"/>
          <w:szCs w:val="24"/>
        </w:rPr>
      </w:pPr>
      <w:r>
        <w:rPr>
          <w:color w:val="000000"/>
          <w:sz w:val="24"/>
          <w:szCs w:val="24"/>
        </w:rPr>
        <w:t>Objetivo:</w:t>
      </w:r>
      <w:r>
        <w:rPr>
          <w:sz w:val="24"/>
          <w:szCs w:val="24"/>
        </w:rPr>
        <w:t xml:space="preserve"> alterar o processo de contabilização da comissão do Marketplace para as operações realizadas por Boleto e PIX, mantendo o faturamento no cliente e substituindo o encontro de contas realizado pela ZAP0069.</w:t>
      </w:r>
    </w:p>
    <w:p w14:paraId="10974FCB" w14:textId="77777777" w:rsidR="00D57674" w:rsidRDefault="00D57674" w:rsidP="00C8436E">
      <w:pPr>
        <w:pBdr>
          <w:top w:val="nil"/>
          <w:left w:val="nil"/>
          <w:bottom w:val="nil"/>
          <w:right w:val="nil"/>
          <w:between w:val="nil"/>
        </w:pBdr>
        <w:ind w:left="372"/>
        <w:rPr>
          <w:sz w:val="24"/>
          <w:szCs w:val="24"/>
        </w:rPr>
      </w:pPr>
    </w:p>
    <w:p w14:paraId="17DCE841" w14:textId="77777777" w:rsidR="00D57674" w:rsidRPr="00C8436E" w:rsidRDefault="00000000" w:rsidP="00C8436E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Após a autorização da nota fiscal na Sefaz, quando o status da nota fiscal for igual a 100, a lógica vinculada à BAdI CL_NFE_PRINT deverá executar, em sequência, os function modules POSTING_INTERFACE_START, POSTING_INTERFACE_CLEARING e POSTING_INTERFACE_END para compensar a fatura do cliente contra a nova conta transitória. Após o sucesso da compensação, a BAPI_ACC_DOCUMENT_POST deverá criar a nota de crédito no fornecedor seller contra a mesma conta transitória, permitindo o abatimento no repasse e o pagamento líquido ao seller.</w:t>
      </w:r>
    </w:p>
    <w:p w14:paraId="10C6C05C" w14:textId="77777777" w:rsidR="00D57674" w:rsidRPr="00C8436E" w:rsidRDefault="00000000" w:rsidP="00C8436E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 w:rsidRPr="00C8436E">
        <w:rPr>
          <w:color w:val="000000"/>
          <w:sz w:val="24"/>
          <w:szCs w:val="24"/>
        </w:rPr>
        <w:t>A alteração permitirá eliminar a transação ZAP0069 e o programa ZRFI_MKTPLACE_COMPENSACAO_RXC.</w:t>
      </w:r>
    </w:p>
    <w:p w14:paraId="33CE4C7C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ind w:left="372"/>
        <w:rPr>
          <w:sz w:val="24"/>
          <w:szCs w:val="24"/>
        </w:rPr>
      </w:pPr>
    </w:p>
    <w:p w14:paraId="0C58FA55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C8834B8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</w:rPr>
      </w:pPr>
    </w:p>
    <w:p w14:paraId="205B4645" w14:textId="77777777" w:rsidR="00D57674" w:rsidRDefault="00000000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6" w:name="_xty11qod1aur" w:colFirst="0" w:colLast="0"/>
      <w:bookmarkStart w:id="7" w:name="_Toc241069457"/>
      <w:bookmarkEnd w:id="6"/>
      <w:r>
        <w:t>Processos Relacionados (Transações do Sistema S4HANA)</w:t>
      </w:r>
      <w:bookmarkEnd w:id="7"/>
    </w:p>
    <w:p w14:paraId="68A38D38" w14:textId="77777777" w:rsidR="009971AA" w:rsidRPr="009971AA" w:rsidRDefault="009971AA" w:rsidP="009971AA"/>
    <w:p w14:paraId="656D9A79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-Marketplace/Mirakl - evento de disparo do período de Repasse e Comissão.</w:t>
      </w:r>
    </w:p>
    <w:p w14:paraId="38CBFAD6" w14:textId="77777777" w:rsidR="009971AA" w:rsidRDefault="009971AA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</w:p>
    <w:p w14:paraId="0462A648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-Gateway KONG - exposição das APIs chamadas pela Plataforma Marketplace.</w:t>
      </w:r>
    </w:p>
    <w:p w14:paraId="5791D705" w14:textId="77777777" w:rsidR="009971AA" w:rsidRDefault="009971AA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</w:p>
    <w:p w14:paraId="10F2C3DE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-SAP CPI - roteamento das chamadas recebidas pelo Gateway KONG para o serviço OData criado em ABAP/RAP.</w:t>
      </w:r>
    </w:p>
    <w:p w14:paraId="4C50E873" w14:textId="77777777" w:rsidR="009971AA" w:rsidRDefault="009971AA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</w:p>
    <w:p w14:paraId="56F26495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-API Business Partner - consulta e validação, por CNPJ, da existência do cliente e do fornecedor, sem consulta por CPF, com retorno da informação de cliente ou fornecedor válido.</w:t>
      </w:r>
    </w:p>
    <w:p w14:paraId="2C099C0B" w14:textId="77777777" w:rsidR="009971AA" w:rsidRDefault="009971AA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</w:p>
    <w:p w14:paraId="07B42BC4" w14:textId="77777777" w:rsidR="009971AA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-API standard Sales Order - criação da Ordem de Venda no SAP S/4HANA.</w:t>
      </w:r>
    </w:p>
    <w:p w14:paraId="25FFA28C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-API Documento Contábil - API integrante do fluxo de integração informado para o processo.</w:t>
      </w:r>
    </w:p>
    <w:p w14:paraId="5B0B8C01" w14:textId="77777777" w:rsidR="009971AA" w:rsidRDefault="009971AA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</w:p>
    <w:p w14:paraId="6506F693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-VF01 - faturamento e geração da fatura no cliente.</w:t>
      </w:r>
    </w:p>
    <w:p w14:paraId="572E5B0A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-BAdI CL_NFE_PRINT - lógica acionada após a autorização da nota fiscal na Sefaz, quando o status da nota fiscal for igual a 100.</w:t>
      </w:r>
    </w:p>
    <w:p w14:paraId="28676F38" w14:textId="77777777" w:rsidR="00FA3217" w:rsidRPr="009971AA" w:rsidRDefault="00FA3217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</w:p>
    <w:p w14:paraId="23226FFE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-Function modules POSTING_INTERFACE_START, POSTING_INTERFACE_CLEARING e POSTING_INTERFACE_END - inicialização, compensação da fatura do cliente contra a conta transitória e finalização da interface de compensação.</w:t>
      </w:r>
    </w:p>
    <w:p w14:paraId="7B2F2309" w14:textId="77777777" w:rsidR="009971AA" w:rsidRDefault="009971AA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</w:p>
    <w:p w14:paraId="5A600036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-BAPI_ACC_DOCUMENT_POST - criação da nota de crédito no fornecedor seller contra a mesma conta transitória, após o sucesso da compensação.</w:t>
      </w:r>
    </w:p>
    <w:p w14:paraId="2FF4FFD8" w14:textId="77777777" w:rsidR="009971AA" w:rsidRDefault="009971AA" w:rsidP="009971A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507CE58" w14:textId="77777777" w:rsidR="00D57674" w:rsidRDefault="00000000" w:rsidP="009971AA">
      <w:pPr>
        <w:pBdr>
          <w:top w:val="nil"/>
          <w:left w:val="nil"/>
          <w:bottom w:val="nil"/>
          <w:right w:val="nil"/>
          <w:between w:val="nil"/>
        </w:pBdr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-ZTFID_MKTPL_LG - manutenção dos dados dos documentos de repasse e devolução, tipos MP e MC, e monitoramento do processo.</w:t>
      </w:r>
      <w:r>
        <w:rPr>
          <w:color w:val="000000"/>
          <w:sz w:val="24"/>
          <w:szCs w:val="24"/>
        </w:rPr>
        <w:br/>
        <w:t>-ZAP0069 / ZRFI_MKTPLACE_COMPENSACAO_RXC - transação e programa de compensação que serão eliminados.</w:t>
      </w:r>
      <w:r>
        <w:rPr>
          <w:color w:val="000000"/>
          <w:sz w:val="24"/>
          <w:szCs w:val="24"/>
        </w:rPr>
        <w:br/>
        <w:t>-Endpoint KONG: /v1/orders/payment/fee.</w:t>
      </w:r>
    </w:p>
    <w:p w14:paraId="7783EDBE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147"/>
        <w:rPr>
          <w:color w:val="000000"/>
          <w:sz w:val="24"/>
          <w:szCs w:val="24"/>
        </w:rPr>
      </w:pPr>
    </w:p>
    <w:p w14:paraId="1B4481D2" w14:textId="77777777" w:rsidR="00D57674" w:rsidRDefault="00000000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8" w:name="_tv8q6edqsjz" w:colFirst="0" w:colLast="0"/>
      <w:bookmarkStart w:id="9" w:name="_Toc241069458"/>
      <w:bookmarkEnd w:id="8"/>
      <w:r>
        <w:t>Regras de Negócio</w:t>
      </w:r>
      <w:bookmarkEnd w:id="9"/>
    </w:p>
    <w:p w14:paraId="22947E74" w14:textId="77777777" w:rsidR="005114D2" w:rsidRPr="005114D2" w:rsidRDefault="005114D2" w:rsidP="005114D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O novo fluxo de contabilização definido neste GAP será aplicado exclusivamente às operações realizadas por Boleto e PIX. As operações realizadas por cartão não fazem parte do escopo desta alteração. </w:t>
      </w:r>
    </w:p>
    <w:p w14:paraId="35C3F970" w14:textId="77777777" w:rsidR="005114D2" w:rsidRPr="005114D2" w:rsidRDefault="005114D2" w:rsidP="005114D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O evento de disparo dos períodos de Repasse, Comissão e Devolução/Reembolso será realizado pela Plataforma Marketplace. Para execução do processo, serão utilizadas três APIs distintas: </w:t>
      </w:r>
    </w:p>
    <w:p w14:paraId="3A451A99" w14:textId="451CDDF8" w:rsidR="005114D2" w:rsidRPr="005114D2" w:rsidRDefault="005114D2" w:rsidP="005114D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  <w:lang w:val="pt-BR"/>
        </w:rPr>
        <w:t xml:space="preserve">  </w:t>
      </w:r>
      <w:r w:rsidRPr="005114D2">
        <w:rPr>
          <w:color w:val="000000"/>
          <w:sz w:val="24"/>
          <w:szCs w:val="24"/>
          <w:lang w:val="pt-BR"/>
        </w:rPr>
        <w:t xml:space="preserve">API Business Partner: consulta e validação do cliente e do fornecedor por CNPJ, sem consulta por </w:t>
      </w:r>
      <w:r>
        <w:rPr>
          <w:color w:val="000000"/>
          <w:sz w:val="24"/>
          <w:szCs w:val="24"/>
          <w:lang w:val="pt-BR"/>
        </w:rPr>
        <w:t xml:space="preserve">    </w:t>
      </w:r>
      <w:r w:rsidRPr="005114D2">
        <w:rPr>
          <w:color w:val="000000"/>
          <w:sz w:val="24"/>
          <w:szCs w:val="24"/>
          <w:lang w:val="pt-BR"/>
        </w:rPr>
        <w:t xml:space="preserve">CPF, com retorno da informação de cliente ou fornecedor válido; </w:t>
      </w:r>
    </w:p>
    <w:p w14:paraId="081A426B" w14:textId="5D4FEDA0" w:rsidR="005114D2" w:rsidRPr="005114D2" w:rsidRDefault="005114D2" w:rsidP="005114D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  <w:lang w:val="pt-BR"/>
        </w:rPr>
        <w:t xml:space="preserve">  </w:t>
      </w:r>
      <w:r w:rsidRPr="005114D2">
        <w:rPr>
          <w:color w:val="000000"/>
          <w:sz w:val="24"/>
          <w:szCs w:val="24"/>
          <w:lang w:val="pt-BR"/>
        </w:rPr>
        <w:t xml:space="preserve">API Documento Contábil; </w:t>
      </w:r>
    </w:p>
    <w:p w14:paraId="7272A662" w14:textId="0AD4AC6B" w:rsidR="005114D2" w:rsidRPr="005114D2" w:rsidRDefault="005114D2" w:rsidP="005114D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  <w:lang w:val="pt-BR"/>
        </w:rPr>
        <w:t xml:space="preserve">  </w:t>
      </w:r>
      <w:r w:rsidRPr="005114D2">
        <w:rPr>
          <w:color w:val="000000"/>
          <w:sz w:val="24"/>
          <w:szCs w:val="24"/>
          <w:lang w:val="pt-BR"/>
        </w:rPr>
        <w:t xml:space="preserve">API standard Sales </w:t>
      </w:r>
      <w:proofErr w:type="spellStart"/>
      <w:r w:rsidRPr="005114D2">
        <w:rPr>
          <w:color w:val="000000"/>
          <w:sz w:val="24"/>
          <w:szCs w:val="24"/>
          <w:lang w:val="pt-BR"/>
        </w:rPr>
        <w:t>Order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: criação da Ordem de Venda no SAP S/4HANA. </w:t>
      </w:r>
    </w:p>
    <w:p w14:paraId="3366018D" w14:textId="77777777" w:rsidR="005114D2" w:rsidRPr="005114D2" w:rsidRDefault="005114D2" w:rsidP="005114D2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As chamadas das três APIs serão realizadas pela Plataforma Marketplace e expostas por meio do Gateway KONG. O fluxo de integração será: </w:t>
      </w:r>
    </w:p>
    <w:p w14:paraId="6B56531D" w14:textId="77777777" w:rsidR="005114D2" w:rsidRPr="005114D2" w:rsidRDefault="005114D2" w:rsidP="005114D2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Plataforma Marketplace → Gateway KONG → SAP CPI → serviço </w:t>
      </w:r>
      <w:proofErr w:type="spellStart"/>
      <w:r w:rsidRPr="005114D2">
        <w:rPr>
          <w:color w:val="000000"/>
          <w:sz w:val="24"/>
          <w:szCs w:val="24"/>
          <w:lang w:val="pt-BR"/>
        </w:rPr>
        <w:t>OData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 criado em ABAP/RAP no SAP S/4HANA.</w:t>
      </w:r>
    </w:p>
    <w:p w14:paraId="69BF7805" w14:textId="77777777" w:rsidR="005114D2" w:rsidRPr="005114D2" w:rsidRDefault="005114D2" w:rsidP="005114D2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 </w:t>
      </w:r>
      <w:proofErr w:type="spellStart"/>
      <w:r w:rsidRPr="005114D2">
        <w:rPr>
          <w:color w:val="000000"/>
          <w:sz w:val="24"/>
          <w:szCs w:val="24"/>
          <w:lang w:val="pt-BR"/>
        </w:rPr>
        <w:t>Mirakl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 não realizará integração direta com o SAP CPI.</w:t>
      </w:r>
    </w:p>
    <w:p w14:paraId="716C34A6" w14:textId="77777777" w:rsidR="005114D2" w:rsidRPr="005114D2" w:rsidRDefault="005114D2" w:rsidP="005114D2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Será criado em ABAP/RAP o serviço </w:t>
      </w:r>
      <w:proofErr w:type="spellStart"/>
      <w:r w:rsidRPr="005114D2">
        <w:rPr>
          <w:color w:val="000000"/>
          <w:sz w:val="24"/>
          <w:szCs w:val="24"/>
          <w:lang w:val="pt-BR"/>
        </w:rPr>
        <w:t>OData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 que será consumido pelo SAP CPI para execução das validações e das regras atuais no SAP S/4HANA. </w:t>
      </w:r>
    </w:p>
    <w:p w14:paraId="53C91D8E" w14:textId="77777777" w:rsidR="005114D2" w:rsidRPr="005114D2" w:rsidRDefault="005114D2" w:rsidP="005114D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O faturamento da comissão continuará gerando a fatura no cliente. A nova conta transitória deverá ser utilizada na compensação da fatura do cliente e na contabilização da nota de crédito no fornecedor </w:t>
      </w:r>
      <w:proofErr w:type="spellStart"/>
      <w:r w:rsidRPr="005114D2">
        <w:rPr>
          <w:color w:val="000000"/>
          <w:sz w:val="24"/>
          <w:szCs w:val="24"/>
          <w:lang w:val="pt-BR"/>
        </w:rPr>
        <w:t>seller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. </w:t>
      </w:r>
    </w:p>
    <w:p w14:paraId="657FBBBB" w14:textId="77777777" w:rsidR="005114D2" w:rsidRPr="005114D2" w:rsidRDefault="005114D2" w:rsidP="005114D2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Após o faturamento e a autorização da nota fiscal na Sefaz, quando o status da nota fiscal for igual a 100, a lógica vinculada à </w:t>
      </w:r>
      <w:proofErr w:type="spellStart"/>
      <w:r w:rsidRPr="005114D2">
        <w:rPr>
          <w:color w:val="000000"/>
          <w:sz w:val="24"/>
          <w:szCs w:val="24"/>
          <w:lang w:val="pt-BR"/>
        </w:rPr>
        <w:t>BAdI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 CL_NFE_PRINT deverá executar, em sequência, os seguintes </w:t>
      </w:r>
      <w:proofErr w:type="spellStart"/>
      <w:r w:rsidRPr="005114D2">
        <w:rPr>
          <w:color w:val="000000"/>
          <w:sz w:val="24"/>
          <w:szCs w:val="24"/>
          <w:lang w:val="pt-BR"/>
        </w:rPr>
        <w:t>function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 modules: </w:t>
      </w:r>
    </w:p>
    <w:p w14:paraId="7051EB65" w14:textId="77777777" w:rsidR="005114D2" w:rsidRPr="005114D2" w:rsidRDefault="005114D2" w:rsidP="005114D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POSTING_INTERFACE_START; </w:t>
      </w:r>
    </w:p>
    <w:p w14:paraId="11C06234" w14:textId="77777777" w:rsidR="005114D2" w:rsidRPr="005114D2" w:rsidRDefault="005114D2" w:rsidP="005114D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POSTING_INTERFACE_CLEARING; </w:t>
      </w:r>
    </w:p>
    <w:p w14:paraId="1C841692" w14:textId="77777777" w:rsidR="005114D2" w:rsidRPr="005114D2" w:rsidRDefault="005114D2" w:rsidP="005114D2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POSTING_INTERFACE_END. </w:t>
      </w:r>
    </w:p>
    <w:p w14:paraId="1262A2ED" w14:textId="77777777" w:rsidR="005114D2" w:rsidRPr="005114D2" w:rsidRDefault="005114D2" w:rsidP="005114D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 POSTING_INTERFACE_CLEARING deverá compensar a fatura do cliente contra a nova conta </w:t>
      </w:r>
      <w:r w:rsidRPr="005114D2">
        <w:rPr>
          <w:color w:val="000000"/>
          <w:sz w:val="24"/>
          <w:szCs w:val="24"/>
          <w:lang w:val="pt-BR"/>
        </w:rPr>
        <w:lastRenderedPageBreak/>
        <w:t xml:space="preserve">transitória. </w:t>
      </w:r>
    </w:p>
    <w:p w14:paraId="6D11274D" w14:textId="77777777" w:rsidR="005114D2" w:rsidRPr="005114D2" w:rsidRDefault="005114D2" w:rsidP="005114D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Após a confirmação do sucesso da compensação, deverá ser chamada a BAPI_ACC_DOCUMENT_POST para criar a nota de crédito no fornecedor </w:t>
      </w:r>
      <w:proofErr w:type="spellStart"/>
      <w:r w:rsidRPr="005114D2">
        <w:rPr>
          <w:color w:val="000000"/>
          <w:sz w:val="24"/>
          <w:szCs w:val="24"/>
          <w:lang w:val="pt-BR"/>
        </w:rPr>
        <w:t>seller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 contra a mesma conta transitória. </w:t>
      </w:r>
    </w:p>
    <w:p w14:paraId="461DA092" w14:textId="77777777" w:rsidR="005114D2" w:rsidRPr="005114D2" w:rsidRDefault="005114D2" w:rsidP="005114D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 compensação da fatura do cliente e a criação da nota de crédito no fornecedor dependerão da autorização da nota fiscal na Sefaz e do status igual a 100. Para status diferente de 100, essas etapas não deverão ser executadas. </w:t>
      </w:r>
    </w:p>
    <w:p w14:paraId="79A5D495" w14:textId="77777777" w:rsidR="005114D2" w:rsidRPr="005114D2" w:rsidRDefault="005114D2" w:rsidP="005114D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Após a compensação da fatura do cliente e a contabilização da nota de crédito no fornecedor </w:t>
      </w:r>
      <w:proofErr w:type="spellStart"/>
      <w:r w:rsidRPr="005114D2">
        <w:rPr>
          <w:color w:val="000000"/>
          <w:sz w:val="24"/>
          <w:szCs w:val="24"/>
          <w:lang w:val="pt-BR"/>
        </w:rPr>
        <w:t>seller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, a conta transitória deverá apresentar saldo zerado. </w:t>
      </w:r>
    </w:p>
    <w:p w14:paraId="69D94645" w14:textId="77777777" w:rsidR="005114D2" w:rsidRPr="005114D2" w:rsidRDefault="005114D2" w:rsidP="005114D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 nota de crédito criada no fornecedor deverá ser abatida do valor do repasse ao </w:t>
      </w:r>
      <w:proofErr w:type="spellStart"/>
      <w:r w:rsidRPr="005114D2">
        <w:rPr>
          <w:color w:val="000000"/>
          <w:sz w:val="24"/>
          <w:szCs w:val="24"/>
          <w:lang w:val="pt-BR"/>
        </w:rPr>
        <w:t>seller</w:t>
      </w:r>
      <w:proofErr w:type="spellEnd"/>
      <w:r w:rsidRPr="005114D2">
        <w:rPr>
          <w:color w:val="000000"/>
          <w:sz w:val="24"/>
          <w:szCs w:val="24"/>
          <w:lang w:val="pt-BR"/>
        </w:rPr>
        <w:t xml:space="preserve">. </w:t>
      </w:r>
    </w:p>
    <w:p w14:paraId="4F69C5DE" w14:textId="77777777" w:rsidR="005114D2" w:rsidRPr="005114D2" w:rsidRDefault="005114D2" w:rsidP="005114D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 tabela ZTFID_MKTPL_LG deverá ser mantida com os dados dos documentos contábeis de repasse e devolução, correspondentes aos tipos MP e MC. </w:t>
      </w:r>
    </w:p>
    <w:p w14:paraId="27D8B8B5" w14:textId="77777777" w:rsidR="005114D2" w:rsidRPr="005114D2" w:rsidRDefault="005114D2" w:rsidP="005114D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A transação ZAP0069 e o programa ZRFI_MKTPLACE_COMPENSACAO_RXC serão eliminados com a implantação do novo fluxo. </w:t>
      </w:r>
    </w:p>
    <w:p w14:paraId="4032B02D" w14:textId="77777777" w:rsidR="005114D2" w:rsidRPr="005114D2" w:rsidRDefault="005114D2" w:rsidP="005114D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 xml:space="preserve">Os dados das contas contábeis utilizadas no processo deverão ser mantidos em BRF+. </w:t>
      </w:r>
    </w:p>
    <w:p w14:paraId="739D7F91" w14:textId="77777777" w:rsidR="005114D2" w:rsidRPr="005114D2" w:rsidRDefault="005114D2" w:rsidP="005114D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  <w:lang w:val="pt-BR"/>
        </w:rPr>
      </w:pPr>
      <w:r w:rsidRPr="005114D2">
        <w:rPr>
          <w:color w:val="000000"/>
          <w:sz w:val="24"/>
          <w:szCs w:val="24"/>
          <w:lang w:val="pt-BR"/>
        </w:rPr>
        <w:t>Os erros dos processos deverão ser gravados em log e monitorados na tabela ZTFID_MKTPL_LG. Em caso de erro na compensação da fatura do cliente, a BAPI_ACC_DOCUMENT_POST não deverá ser executada.</w:t>
      </w:r>
    </w:p>
    <w:p w14:paraId="2E350911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b/>
          <w:bCs/>
          <w:color w:val="000000"/>
          <w:sz w:val="24"/>
          <w:szCs w:val="24"/>
        </w:rPr>
      </w:pPr>
    </w:p>
    <w:p w14:paraId="7DBAD272" w14:textId="0DF106C6" w:rsidR="00D57674" w:rsidRDefault="00D57674" w:rsidP="005114D2">
      <w:p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rPr>
          <w:color w:val="000000"/>
        </w:rPr>
      </w:pPr>
    </w:p>
    <w:p w14:paraId="03284865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B6DEA3D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color w:val="000000"/>
          <w:sz w:val="24"/>
          <w:szCs w:val="24"/>
        </w:rPr>
      </w:pPr>
    </w:p>
    <w:p w14:paraId="02BFEBB3" w14:textId="77777777" w:rsidR="00D57674" w:rsidRDefault="00000000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10" w:name="_r88brj44is1f" w:colFirst="0" w:colLast="0"/>
      <w:bookmarkStart w:id="11" w:name="_Toc241069459"/>
      <w:bookmarkEnd w:id="10"/>
      <w:r>
        <w:t>Premissas/Acordos do GAP</w:t>
      </w:r>
      <w:bookmarkEnd w:id="11"/>
    </w:p>
    <w:p w14:paraId="17C1EBBA" w14:textId="77777777" w:rsidR="00D57674" w:rsidRDefault="00000000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 w:rsidRPr="00C42E48">
        <w:rPr>
          <w:sz w:val="24"/>
          <w:szCs w:val="24"/>
        </w:rPr>
        <w:t>As invoices são geradas em dois ciclos, nos dias 05 e 20, respeitando o intervalo de 15 dias. O ciclo possui valor sumarizado por ciclo e fornecedor, não por pedido.</w:t>
      </w:r>
    </w:p>
    <w:p w14:paraId="66B7E3F8" w14:textId="77777777" w:rsidR="002856C8" w:rsidRPr="00C42E48" w:rsidRDefault="002856C8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057CECCF" w14:textId="77777777" w:rsidR="00C26AE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</w:rPr>
      </w:pPr>
      <w:r>
        <w:rPr>
          <w:sz w:val="24"/>
        </w:rPr>
        <w:t>O novo fluxo de contabilização será aplicado somente às operações de Boleto e PIX. O processo de cartão não será alterado por este GAP.</w:t>
      </w:r>
    </w:p>
    <w:p w14:paraId="32130E7A" w14:textId="77777777" w:rsidR="002856C8" w:rsidRDefault="002856C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24956817" w14:textId="77777777" w:rsidR="00D57674" w:rsidRDefault="00000000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>A compensação da fatura do cliente e a criação da nota de crédito no fornecedor dependem da autorização da nota fiscal na Sefaz e do status igual a 100. Para status diferente de 100, essas etapas não deverão ser executadas.</w:t>
      </w:r>
    </w:p>
    <w:p w14:paraId="08EC2ECA" w14:textId="77777777" w:rsidR="002856C8" w:rsidRPr="00C42E48" w:rsidRDefault="002856C8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12C6F840" w14:textId="77777777" w:rsidR="00D57674" w:rsidRDefault="00000000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 w:rsidRPr="00C42E48">
        <w:rPr>
          <w:sz w:val="24"/>
          <w:szCs w:val="24"/>
        </w:rPr>
        <w:t>A tabela ZTFID_MKTPL_LG será mantida para os documentos de repasse e devolução, tipos MP e MC.</w:t>
      </w:r>
    </w:p>
    <w:p w14:paraId="0998DB46" w14:textId="77777777" w:rsidR="002856C8" w:rsidRPr="00C42E48" w:rsidRDefault="002856C8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762E6412" w14:textId="77777777" w:rsidR="00D57674" w:rsidRDefault="00000000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 w:rsidRPr="00C42E48">
        <w:rPr>
          <w:sz w:val="24"/>
          <w:szCs w:val="24"/>
        </w:rPr>
        <w:t>A ZAP0069 será descontinuada.</w:t>
      </w:r>
    </w:p>
    <w:p w14:paraId="2B4C7A82" w14:textId="77777777" w:rsidR="002856C8" w:rsidRPr="00C42E48" w:rsidRDefault="002856C8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6CC208E9" w14:textId="77777777" w:rsidR="00D57674" w:rsidRDefault="00000000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 xml:space="preserve">A solução utilizará a lógica vinculada à BAdI CL_NFE_PRINT, acionada para nota fiscal com status igual a 100; os function modules POSTING_INTERFACE_START, POSTING_INTERFACE_CLEARING e POSTING_INTERFACE_END para a compensação da fatura do cliente; e a BAPI_ACC_DOCUMENT_POST </w:t>
      </w:r>
      <w:r>
        <w:rPr>
          <w:sz w:val="24"/>
          <w:szCs w:val="24"/>
        </w:rPr>
        <w:lastRenderedPageBreak/>
        <w:t>para criação da nota de crédito no fornecedor seller.</w:t>
      </w:r>
    </w:p>
    <w:p w14:paraId="6ADCD4F1" w14:textId="77777777" w:rsidR="00D57674" w:rsidRDefault="00000000" w:rsidP="00C42E48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>A compensação e a criação da nota de crédito somente deverão ocorrer após a autorização da nota fiscal na Sefaz e quando o status da nota fiscal for igual a 100.</w:t>
      </w:r>
    </w:p>
    <w:p w14:paraId="34E21CF5" w14:textId="77777777" w:rsidR="00D57674" w:rsidRDefault="00000000">
      <w:pPr>
        <w:pStyle w:val="Ttulo2"/>
        <w:numPr>
          <w:ilvl w:val="1"/>
          <w:numId w:val="6"/>
        </w:numPr>
        <w:tabs>
          <w:tab w:val="left" w:pos="1788"/>
        </w:tabs>
        <w:spacing w:before="292"/>
        <w:ind w:hanging="1056"/>
      </w:pPr>
      <w:bookmarkStart w:id="12" w:name="_ur4bjzyq6u7s" w:colFirst="0" w:colLast="0"/>
      <w:bookmarkStart w:id="13" w:name="_Toc241069460"/>
      <w:bookmarkEnd w:id="12"/>
      <w:r>
        <w:t>Fluxo do Processo do GAP</w:t>
      </w:r>
      <w:bookmarkEnd w:id="13"/>
    </w:p>
    <w:p w14:paraId="617DC323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  <w:color w:val="000000"/>
          <w:sz w:val="24"/>
          <w:szCs w:val="24"/>
        </w:rPr>
      </w:pPr>
    </w:p>
    <w:p w14:paraId="30B3F147" w14:textId="11BD3AAE" w:rsidR="00D57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A Plataforma Marketplace dispara o período de Repasse e Comissão.</w:t>
      </w:r>
    </w:p>
    <w:p w14:paraId="023C094A" w14:textId="771C685B" w:rsidR="00D57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A Plataforma Marketplace chama as APIs por meio do fluxo Marketplace -&gt; KONG -&gt; SAP CPI -&gt; serviço OData criado em ABAP/RAP no SAP S/4HANA.</w:t>
      </w:r>
    </w:p>
    <w:p w14:paraId="543CFCDA" w14:textId="7B95ECC9" w:rsidR="00D57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0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A API Business Partner consulta e valida, por CNPJ, a existência do cliente e do fornecedor. Não haverá consulta por CPF. Após a localização e o retorno da informação de cliente ou fornecedor válido, a API standard Sales Order cria a Ordem de Venda no SAP S/4HANA.</w:t>
      </w:r>
    </w:p>
    <w:p w14:paraId="42BD0E0A" w14:textId="18E2AF71" w:rsidR="00D57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1"/>
        <w:ind w:left="372" w:right="576" w:firstLine="0"/>
        <w:rPr>
          <w:color w:val="000000"/>
        </w:rPr>
      </w:pPr>
      <w:r>
        <w:rPr>
          <w:color w:val="000000"/>
          <w:sz w:val="24"/>
          <w:szCs w:val="24"/>
        </w:rPr>
        <w:t>A VF01 realiza o faturamento e gera a fatura no cliente.</w:t>
      </w:r>
    </w:p>
    <w:p w14:paraId="69D0741D" w14:textId="69B8A789" w:rsidR="00D57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A nota fiscal é enviada para autorização na Sefaz.</w:t>
      </w:r>
    </w:p>
    <w:p w14:paraId="7D037E9B" w14:textId="3518FDAC" w:rsidR="00D57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1"/>
        <w:ind w:left="372" w:right="1838" w:firstLine="0"/>
        <w:rPr>
          <w:color w:val="000000"/>
        </w:rPr>
      </w:pPr>
      <w:r>
        <w:rPr>
          <w:color w:val="000000"/>
          <w:sz w:val="24"/>
          <w:szCs w:val="24"/>
        </w:rPr>
        <w:t>Quando o status da nota fiscal for igual a 100, é acionada a lógica vinculada à BAdI CL_NFE_PRINT.</w:t>
      </w:r>
    </w:p>
    <w:p w14:paraId="0A1D0D1A" w14:textId="285B0FFD" w:rsidR="00D57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1"/>
        <w:ind w:left="372" w:right="1838" w:firstLine="0"/>
        <w:rPr>
          <w:color w:val="000000"/>
        </w:rPr>
      </w:pPr>
      <w:r>
        <w:rPr>
          <w:color w:val="000000"/>
          <w:sz w:val="24"/>
          <w:szCs w:val="24"/>
        </w:rPr>
        <w:t>A POSTING_INTERFACE_START inicia a interface de compensação.</w:t>
      </w:r>
    </w:p>
    <w:p w14:paraId="178C5D9D" w14:textId="67CACE55" w:rsidR="00D57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A POSTING_INTERFACE_CLEARING compensa a fatura do cliente contra a nova conta transitória.</w:t>
      </w:r>
    </w:p>
    <w:p w14:paraId="7EF0083A" w14:textId="6D6993E6" w:rsidR="00D5767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color w:val="000000"/>
          <w:sz w:val="24"/>
          <w:szCs w:val="24"/>
        </w:rPr>
        <w:t>A POSTING_INTERFACE_END finaliza a interface de compensação.</w:t>
      </w:r>
    </w:p>
    <w:p w14:paraId="5978A21D" w14:textId="017AA9E3" w:rsidR="00C26A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sz w:val="24"/>
        </w:rPr>
        <w:t>O retorno da compensação é validado.</w:t>
      </w:r>
    </w:p>
    <w:p w14:paraId="03F014EC" w14:textId="3D6C1C81" w:rsidR="00C26A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sz w:val="24"/>
        </w:rPr>
        <w:t>Após o retorno de sucesso da compensação, a BAPI_ACC_DOCUMENT_POST cria a nota de crédito no fornecedor seller contra a mesma conta transitória.</w:t>
      </w:r>
    </w:p>
    <w:p w14:paraId="2C5F41CE" w14:textId="7A59001E" w:rsidR="00C26A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sz w:val="24"/>
        </w:rPr>
        <w:t>Os documentos de repasse e devolução dos tipos MP e MC são mantidos na ZTFID_MKTPL_LG.</w:t>
      </w:r>
    </w:p>
    <w:p w14:paraId="5D6C4BC8" w14:textId="3A0AF5D7" w:rsidR="00C26A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sz w:val="24"/>
        </w:rPr>
        <w:t xml:space="preserve"> O saldo da conta transitória é validado após a compensação da fatura do cliente e a criação da nota de crédito no fornecedor.</w:t>
      </w:r>
    </w:p>
    <w:p w14:paraId="1EA43098" w14:textId="066BB8E5" w:rsidR="00C26A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sz w:val="24"/>
        </w:rPr>
        <w:t>A conta transitória deverá apresentar saldo zerado.</w:t>
      </w:r>
    </w:p>
    <w:p w14:paraId="1BE8F124" w14:textId="6D8451DE" w:rsidR="00C26A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sz w:val="24"/>
        </w:rPr>
        <w:t>A nota de crédito deverá ser abatida do valor do repasse ao seller.</w:t>
      </w:r>
    </w:p>
    <w:p w14:paraId="5277B537" w14:textId="2E2FFEEF" w:rsidR="00C26A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sz w:val="24"/>
        </w:rPr>
        <w:t>O repasse líquido deverá ser pago ao seller.</w:t>
      </w:r>
    </w:p>
    <w:p w14:paraId="556FCF3A" w14:textId="77777777" w:rsidR="00C26A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sz w:val="24"/>
        </w:rPr>
        <w:t>Para status diferente de 100, a compensação e a criação da nota de crédito não deverão ser executadas. Em caso de erro na compensação, o erro deverá ser registrado e a BAPI_ACC_DOCUMENT_POST não deverá ser executada.</w:t>
      </w:r>
    </w:p>
    <w:p w14:paraId="3D6DD284" w14:textId="77777777" w:rsidR="00C26AE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730" w:hanging="358"/>
        <w:rPr>
          <w:color w:val="000000"/>
        </w:rPr>
      </w:pPr>
      <w:r>
        <w:rPr>
          <w:sz w:val="24"/>
        </w:rPr>
        <w:t>Com a implantação do novo fluxo, a ZAP0069 e o programa ZRFI_MKTPLACE_COMPENSACAO_RXC deixarão de ser utilizados.</w:t>
      </w:r>
    </w:p>
    <w:p w14:paraId="3931E1C1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9AE6DBF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color w:val="000000"/>
          <w:sz w:val="24"/>
          <w:szCs w:val="24"/>
        </w:rPr>
      </w:pPr>
    </w:p>
    <w:p w14:paraId="43B520E9" w14:textId="77777777" w:rsidR="00D57674" w:rsidRDefault="00000000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14" w:name="_mgwa0kmfu2gd" w:colFirst="0" w:colLast="0"/>
      <w:bookmarkStart w:id="15" w:name="_Toc241069461"/>
      <w:bookmarkEnd w:id="14"/>
      <w:r>
        <w:t>Sistemas, ambientes e objetos SAP impactados.</w:t>
      </w:r>
      <w:bookmarkEnd w:id="15"/>
    </w:p>
    <w:p w14:paraId="16BC7366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>Sistemas envolvidos: Marketplace/Mirakl, Gateway KONG, SAP CPI, serviço OData criado em ABAP/RAP, SAP ECC e SAP S/4HANA. Módulos envolvidos: FI-AR, FI-AP e SD.</w:t>
      </w:r>
    </w:p>
    <w:p w14:paraId="1CA73B35" w14:textId="77777777" w:rsidR="005114D2" w:rsidRPr="00132C1D" w:rsidRDefault="005114D2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56A3C0FB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 w:rsidRPr="00132C1D">
        <w:rPr>
          <w:sz w:val="24"/>
          <w:szCs w:val="24"/>
        </w:rPr>
        <w:t>Integração atual: ZFSD_ITF_BKF_ORDEM_VENDA_TRANS.</w:t>
      </w:r>
    </w:p>
    <w:p w14:paraId="7F973F2D" w14:textId="77777777" w:rsidR="005114D2" w:rsidRPr="00132C1D" w:rsidRDefault="005114D2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632F4E79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 w:rsidRPr="00132C1D">
        <w:rPr>
          <w:sz w:val="24"/>
          <w:szCs w:val="24"/>
        </w:rPr>
        <w:t>Funções/classes atuais: ZFSD_CONSULTA_CLIENTE, ZFSD_CRIAR_IDOC_CLIENTE, ZFSD_CRIAR_IDOC_OV e zcl_itf_bkf_ordem_venda_trans1.</w:t>
      </w:r>
    </w:p>
    <w:p w14:paraId="371BD787" w14:textId="77777777" w:rsidR="005114D2" w:rsidRPr="00132C1D" w:rsidRDefault="005114D2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28E26A60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 w:rsidRPr="00132C1D">
        <w:rPr>
          <w:sz w:val="24"/>
          <w:szCs w:val="24"/>
        </w:rPr>
        <w:t>Transação/programa eliminado: ZAP0069 / ZRFI_MKTPLACE_COMPENSACAO_RXC. Tabela mantida: ZTFID_MKTPL_LG.</w:t>
      </w:r>
    </w:p>
    <w:p w14:paraId="16E20F65" w14:textId="77777777" w:rsidR="005114D2" w:rsidRPr="00132C1D" w:rsidRDefault="005114D2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1117A65E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>BAdI/lógica de SD: CL_NFE_PRINT. Function modules de compensação: POSTING_INTERFACE_START, POSTING_INTERFACE_CLEARING e POSTING_INTERFACE_END. BAPI de FI: BAPI_ACC_DOCUMENT_POST.</w:t>
      </w:r>
    </w:p>
    <w:p w14:paraId="23CCA510" w14:textId="77777777" w:rsidR="005114D2" w:rsidRDefault="005114D2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53560E2F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>Objetos do novo fluxo: API Business Partner, API Documento Contábil, API standard Sales Order, Gateway KONG, SAP CPI, serviço OData criado em ABAP/RAP, BAdI/lógica CL_NFE_PRINT na VF01, function modules POSTING_INTERFACE_START, POSTING_INTERFACE_CLEARING e POSTING_INTERFACE_END, BAPI_ACC_DOCUMENT_POST, BRF+ e tabela de log ZTFID_MKTPL_LG.</w:t>
      </w:r>
    </w:p>
    <w:p w14:paraId="7B88F660" w14:textId="77777777" w:rsidR="005114D2" w:rsidRPr="00132C1D" w:rsidRDefault="005114D2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276AF718" w14:textId="77777777" w:rsidR="00D57674" w:rsidRPr="00132C1D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 w:rsidRPr="00132C1D">
        <w:rPr>
          <w:sz w:val="24"/>
          <w:szCs w:val="24"/>
        </w:rPr>
        <w:t>Tipos de documentos do processo atual: MP - Repasse do seller; MC - Devolução/Cancelamentos; RM - Documento da nota de comissão.</w:t>
      </w:r>
    </w:p>
    <w:p w14:paraId="4D961B46" w14:textId="77777777" w:rsidR="00D57674" w:rsidRDefault="00D57674" w:rsidP="00132C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2A1382E" w14:textId="77777777" w:rsidR="00D57674" w:rsidRDefault="00D57674" w:rsidP="00132C1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DF4F7D4" w14:textId="77777777" w:rsidR="00D57674" w:rsidRDefault="00D57674" w:rsidP="00132C1D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color w:val="000000"/>
          <w:sz w:val="24"/>
          <w:szCs w:val="24"/>
        </w:rPr>
      </w:pPr>
    </w:p>
    <w:p w14:paraId="49D465EB" w14:textId="77777777" w:rsidR="00D57674" w:rsidRDefault="00000000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16" w:name="_i2cvn32mo54g" w:colFirst="0" w:colLast="0"/>
      <w:bookmarkStart w:id="17" w:name="_Toc241069462"/>
      <w:bookmarkEnd w:id="16"/>
      <w:r>
        <w:t>Novos Objetos</w:t>
      </w:r>
      <w:bookmarkEnd w:id="17"/>
    </w:p>
    <w:p w14:paraId="7456C368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>Conta transitória nova para compensação da fatura do cliente e contabilização da nota de crédito no fornecedor. Serviço OData criado em ABAP/RAP para consumo pelo SAP CPI e execução das validações e regras atuais.</w:t>
      </w:r>
    </w:p>
    <w:p w14:paraId="6822287D" w14:textId="77777777" w:rsidR="002856C8" w:rsidRPr="00132C1D" w:rsidRDefault="002856C8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3F936138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>BAdI/lógica CL_NFE_PRINT na VF01, acionada após a autorização da nota fiscal com status igual a 100.</w:t>
      </w:r>
    </w:p>
    <w:p w14:paraId="7CD83171" w14:textId="77777777" w:rsidR="002856C8" w:rsidRPr="00132C1D" w:rsidRDefault="002856C8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140585AD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>Function modules: POSTING_INTERFACE_START, POSTING_INTERFACE_CLEARING e POSTING_INTERFACE_END.</w:t>
      </w:r>
    </w:p>
    <w:p w14:paraId="15733CE3" w14:textId="77777777" w:rsidR="002856C8" w:rsidRDefault="002856C8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32E5F9A4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>
        <w:rPr>
          <w:sz w:val="24"/>
          <w:szCs w:val="24"/>
        </w:rPr>
        <w:t>BAPI de FI: BAPI_ACC_DOCUMENT_POST.</w:t>
      </w:r>
    </w:p>
    <w:p w14:paraId="1B6C8B74" w14:textId="77777777" w:rsidR="002856C8" w:rsidRDefault="002856C8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3BA6E078" w14:textId="77777777" w:rsidR="00D57674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 w:rsidRPr="00132C1D">
        <w:rPr>
          <w:sz w:val="24"/>
          <w:szCs w:val="24"/>
        </w:rPr>
        <w:t>Nota de crédito no fornecedor seller contra a conta transitória nova.</w:t>
      </w:r>
    </w:p>
    <w:p w14:paraId="505AFCC8" w14:textId="77777777" w:rsidR="002856C8" w:rsidRPr="00132C1D" w:rsidRDefault="002856C8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</w:p>
    <w:p w14:paraId="0BFE37E9" w14:textId="77777777" w:rsidR="00D57674" w:rsidRPr="00132C1D" w:rsidRDefault="00000000" w:rsidP="00132C1D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/>
        <w:rPr>
          <w:sz w:val="24"/>
          <w:szCs w:val="24"/>
        </w:rPr>
      </w:pPr>
      <w:r w:rsidRPr="00132C1D">
        <w:rPr>
          <w:sz w:val="24"/>
          <w:szCs w:val="24"/>
        </w:rPr>
        <w:t>BRF+ para salvar os dados das contas contábeis.</w:t>
      </w:r>
    </w:p>
    <w:p w14:paraId="32B390BB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DC41A6B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7365575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A795A7F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C9190AD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  <w:sz w:val="24"/>
          <w:szCs w:val="24"/>
        </w:rPr>
      </w:pPr>
    </w:p>
    <w:p w14:paraId="7768352E" w14:textId="77777777" w:rsidR="00D57674" w:rsidRDefault="00000000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18" w:name="_2pr3376nl2ri" w:colFirst="0" w:colLast="0"/>
      <w:bookmarkStart w:id="19" w:name="_Toc241069463"/>
      <w:bookmarkEnd w:id="18"/>
      <w:r>
        <w:t>Material Adicional</w:t>
      </w:r>
      <w:bookmarkEnd w:id="19"/>
    </w:p>
    <w:p w14:paraId="73CD1B1F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  <w:sz w:val="24"/>
          <w:szCs w:val="24"/>
        </w:rPr>
      </w:pPr>
    </w:p>
    <w:p w14:paraId="1E966661" w14:textId="77777777" w:rsidR="00D57674" w:rsidRDefault="00000000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204"/>
        </w:tabs>
        <w:ind w:left="3204" w:hanging="851"/>
        <w:rPr>
          <w:color w:val="000000"/>
        </w:rPr>
      </w:pPr>
      <w:bookmarkStart w:id="20" w:name="_ybz1edofu5us" w:colFirst="0" w:colLast="0"/>
      <w:bookmarkEnd w:id="20"/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TVARV, BRF+ e Tabelas de Parâmetros</w:t>
      </w:r>
    </w:p>
    <w:p w14:paraId="0AE2634B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2A07F5BC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0E6AFDB3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Arial" w:hAnsi="Arial" w:cs="Arial"/>
          <w:color w:val="000000"/>
          <w:sz w:val="7"/>
          <w:szCs w:val="7"/>
        </w:rPr>
      </w:pPr>
    </w:p>
    <w:tbl>
      <w:tblPr>
        <w:tblStyle w:val="a2"/>
        <w:tblW w:w="9731" w:type="dxa"/>
        <w:tblInd w:w="3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"/>
        <w:gridCol w:w="1914"/>
        <w:gridCol w:w="6770"/>
      </w:tblGrid>
      <w:tr w:rsidR="00D57674" w14:paraId="6A245631" w14:textId="77777777">
        <w:trPr>
          <w:trHeight w:val="690"/>
        </w:trPr>
        <w:tc>
          <w:tcPr>
            <w:tcW w:w="1047" w:type="dxa"/>
          </w:tcPr>
          <w:p w14:paraId="39936BAF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Artefato</w:t>
            </w:r>
          </w:p>
        </w:tc>
        <w:tc>
          <w:tcPr>
            <w:tcW w:w="1914" w:type="dxa"/>
          </w:tcPr>
          <w:p w14:paraId="6796E021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Quem dá</w:t>
            </w:r>
          </w:p>
          <w:p w14:paraId="22213DBD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07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manutenção</w:t>
            </w:r>
          </w:p>
        </w:tc>
        <w:tc>
          <w:tcPr>
            <w:tcW w:w="6770" w:type="dxa"/>
          </w:tcPr>
          <w:p w14:paraId="704A36C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6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Objetivo</w:t>
            </w:r>
          </w:p>
        </w:tc>
      </w:tr>
      <w:tr w:rsidR="00D57674" w14:paraId="122FF4DE" w14:textId="77777777">
        <w:trPr>
          <w:trHeight w:val="344"/>
        </w:trPr>
        <w:tc>
          <w:tcPr>
            <w:tcW w:w="1047" w:type="dxa"/>
          </w:tcPr>
          <w:p w14:paraId="0F0B9735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TVARV</w:t>
            </w:r>
          </w:p>
        </w:tc>
        <w:tc>
          <w:tcPr>
            <w:tcW w:w="1914" w:type="dxa"/>
          </w:tcPr>
          <w:p w14:paraId="4AB473F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Somente TI</w:t>
            </w:r>
          </w:p>
        </w:tc>
        <w:tc>
          <w:tcPr>
            <w:tcW w:w="6770" w:type="dxa"/>
          </w:tcPr>
          <w:p w14:paraId="07D1AEEA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NA</w:t>
            </w:r>
          </w:p>
        </w:tc>
      </w:tr>
      <w:tr w:rsidR="00D57674" w14:paraId="4F7A5950" w14:textId="77777777">
        <w:trPr>
          <w:trHeight w:val="344"/>
        </w:trPr>
        <w:tc>
          <w:tcPr>
            <w:tcW w:w="1047" w:type="dxa"/>
          </w:tcPr>
          <w:p w14:paraId="54D1A26B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BRF+</w:t>
            </w:r>
          </w:p>
        </w:tc>
        <w:tc>
          <w:tcPr>
            <w:tcW w:w="1914" w:type="dxa"/>
          </w:tcPr>
          <w:p w14:paraId="0950BE70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Somente TI</w:t>
            </w:r>
          </w:p>
        </w:tc>
        <w:tc>
          <w:tcPr>
            <w:tcW w:w="6770" w:type="dxa"/>
          </w:tcPr>
          <w:p w14:paraId="79A680D0" w14:textId="77777777" w:rsidR="00D57674" w:rsidRPr="00256337" w:rsidRDefault="00000000" w:rsidP="00256337">
            <w:pPr>
              <w:spacing w:line="206" w:lineRule="auto"/>
              <w:ind w:left="10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6337">
              <w:rPr>
                <w:rFonts w:ascii="Arial" w:eastAsia="Arial" w:hAnsi="Arial" w:cs="Arial"/>
                <w:color w:val="000000"/>
                <w:sz w:val="18"/>
                <w:szCs w:val="18"/>
              </w:rPr>
              <w:t>1 - Se tiver alguma definição de Hard Code simples ou lista (TVARV), deverá usar uma única BRF+ (ZTD_LMB_PARAMETROS)</w:t>
            </w:r>
          </w:p>
          <w:p w14:paraId="03A89943" w14:textId="77777777" w:rsidR="00D57674" w:rsidRPr="00256337" w:rsidRDefault="00000000" w:rsidP="00256337">
            <w:pPr>
              <w:spacing w:line="206" w:lineRule="auto"/>
              <w:ind w:left="10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6337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760C4FD1" w14:textId="77777777" w:rsidR="00D57674" w:rsidRPr="00256337" w:rsidRDefault="00000000" w:rsidP="00256337">
            <w:pPr>
              <w:spacing w:line="206" w:lineRule="auto"/>
              <w:ind w:left="10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6337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515EF2C5" w14:textId="77777777" w:rsidR="00D57674" w:rsidRPr="00256337" w:rsidRDefault="00000000" w:rsidP="00256337">
            <w:pPr>
              <w:spacing w:line="206" w:lineRule="auto"/>
              <w:ind w:left="10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256337">
              <w:rPr>
                <w:rFonts w:ascii="Arial" w:eastAsia="Arial" w:hAnsi="Arial" w:cs="Arial"/>
                <w:color w:val="000000"/>
                <w:sz w:val="18"/>
                <w:szCs w:val="18"/>
              </w:rPr>
              <w:t>2 - Se tiver referência as tabelas de parâmetros ZTXXC_PARA_1 e ZTXXC_PARA_2  nos programas desse GAP,  será usado a única  BRF+ ZTD_LMB_PARAMETROS.</w:t>
            </w:r>
          </w:p>
          <w:p w14:paraId="4294547F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57674" w14:paraId="0E5AF871" w14:textId="77777777">
        <w:trPr>
          <w:trHeight w:val="344"/>
        </w:trPr>
        <w:tc>
          <w:tcPr>
            <w:tcW w:w="1047" w:type="dxa"/>
          </w:tcPr>
          <w:p w14:paraId="23C12F5A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SM30</w:t>
            </w:r>
          </w:p>
        </w:tc>
        <w:tc>
          <w:tcPr>
            <w:tcW w:w="1914" w:type="dxa"/>
          </w:tcPr>
          <w:p w14:paraId="454248A4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Somente TI</w:t>
            </w:r>
          </w:p>
        </w:tc>
        <w:tc>
          <w:tcPr>
            <w:tcW w:w="6770" w:type="dxa"/>
          </w:tcPr>
          <w:p w14:paraId="1AE99738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NA</w:t>
            </w:r>
          </w:p>
        </w:tc>
      </w:tr>
      <w:tr w:rsidR="00D57674" w14:paraId="54A622D1" w14:textId="77777777">
        <w:trPr>
          <w:trHeight w:val="347"/>
        </w:trPr>
        <w:tc>
          <w:tcPr>
            <w:tcW w:w="1047" w:type="dxa"/>
          </w:tcPr>
          <w:p w14:paraId="52F9CA43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 Fiori</w:t>
            </w:r>
          </w:p>
        </w:tc>
        <w:tc>
          <w:tcPr>
            <w:tcW w:w="1914" w:type="dxa"/>
          </w:tcPr>
          <w:p w14:paraId="53D1438E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 e usuários</w:t>
            </w:r>
          </w:p>
        </w:tc>
        <w:tc>
          <w:tcPr>
            <w:tcW w:w="6770" w:type="dxa"/>
          </w:tcPr>
          <w:p w14:paraId="1E1988E9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10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NA</w:t>
            </w:r>
          </w:p>
        </w:tc>
      </w:tr>
    </w:tbl>
    <w:p w14:paraId="04929368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62DAA57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20EC8FDE" w14:textId="77777777" w:rsidR="00D57674" w:rsidRDefault="00000000">
      <w:pPr>
        <w:pStyle w:val="Ttulo1"/>
        <w:spacing w:before="84"/>
        <w:ind w:firstLine="372"/>
      </w:pPr>
      <w:bookmarkStart w:id="21" w:name="_ykelyiutr7n2" w:colFirst="0" w:colLast="0"/>
      <w:bookmarkStart w:id="22" w:name="_Toc241069464"/>
      <w:bookmarkEnd w:id="21"/>
      <w:r>
        <w:t>Desenvolvimentos</w:t>
      </w:r>
      <w:bookmarkEnd w:id="22"/>
    </w:p>
    <w:p w14:paraId="2E57FD55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341"/>
        <w:rPr>
          <w:b/>
          <w:bCs/>
          <w:color w:val="000000"/>
          <w:sz w:val="28"/>
          <w:szCs w:val="28"/>
        </w:rPr>
      </w:pPr>
    </w:p>
    <w:p w14:paraId="009E7CE0" w14:textId="77777777" w:rsidR="00D57674" w:rsidRDefault="00000000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23" w:name="_fvztaweufbdq" w:colFirst="0" w:colLast="0"/>
      <w:bookmarkStart w:id="24" w:name="_Toc241069465"/>
      <w:bookmarkEnd w:id="23"/>
      <w:r>
        <w:t>Enhancements</w:t>
      </w:r>
      <w:bookmarkEnd w:id="24"/>
    </w:p>
    <w:p w14:paraId="5B294C6E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A65F47F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4619DF5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FF5701B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43" w:after="1"/>
        <w:rPr>
          <w:b/>
          <w:bCs/>
          <w:color w:val="000000"/>
          <w:sz w:val="20"/>
          <w:szCs w:val="20"/>
        </w:rPr>
      </w:pPr>
    </w:p>
    <w:tbl>
      <w:tblPr>
        <w:tblStyle w:val="a3"/>
        <w:tblW w:w="8683" w:type="dxa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62"/>
        <w:gridCol w:w="5221"/>
      </w:tblGrid>
      <w:tr w:rsidR="00D57674" w14:paraId="762A5BBF" w14:textId="77777777">
        <w:trPr>
          <w:trHeight w:val="290"/>
        </w:trPr>
        <w:tc>
          <w:tcPr>
            <w:tcW w:w="3462" w:type="dxa"/>
            <w:shd w:val="clear" w:color="auto" w:fill="1F4E78"/>
          </w:tcPr>
          <w:p w14:paraId="05DAAD2E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61" w:lineRule="auto"/>
              <w:ind w:left="921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FFFFFF"/>
              </w:rPr>
              <w:t>Requisito mínimo</w:t>
            </w:r>
          </w:p>
        </w:tc>
        <w:tc>
          <w:tcPr>
            <w:tcW w:w="5221" w:type="dxa"/>
            <w:shd w:val="clear" w:color="auto" w:fill="1F4E78"/>
          </w:tcPr>
          <w:p w14:paraId="31326A72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61" w:lineRule="auto"/>
              <w:ind w:left="1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FFFFFF"/>
              </w:rPr>
              <w:t>Preenchimento funcional</w:t>
            </w:r>
          </w:p>
        </w:tc>
      </w:tr>
      <w:tr w:rsidR="00D57674" w14:paraId="7F842F8B" w14:textId="77777777">
        <w:trPr>
          <w:trHeight w:val="638"/>
        </w:trPr>
        <w:tc>
          <w:tcPr>
            <w:tcW w:w="3462" w:type="dxa"/>
          </w:tcPr>
          <w:p w14:paraId="520EA167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7" w:lineRule="auto"/>
              <w:ind w:left="69" w:right="15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Objetivo da Remediação/Simplificação</w:t>
            </w:r>
          </w:p>
        </w:tc>
        <w:tc>
          <w:tcPr>
            <w:tcW w:w="5221" w:type="dxa"/>
          </w:tcPr>
          <w:p w14:paraId="1652BF5E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6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>Simplificação</w:t>
            </w:r>
          </w:p>
        </w:tc>
      </w:tr>
      <w:tr w:rsidR="00D57674" w14:paraId="5F223281" w14:textId="77777777">
        <w:trPr>
          <w:trHeight w:val="681"/>
        </w:trPr>
        <w:tc>
          <w:tcPr>
            <w:tcW w:w="3462" w:type="dxa"/>
          </w:tcPr>
          <w:p w14:paraId="0D20E2C2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Tipo de ampliação (Custom Field / BAdI / Exit / Enhancement Spot)</w:t>
            </w:r>
          </w:p>
        </w:tc>
        <w:tc>
          <w:tcPr>
            <w:tcW w:w="5221" w:type="dxa"/>
          </w:tcPr>
          <w:p w14:paraId="41A7D84F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Arial" w:eastAsia="Arial" w:hAnsi="Arial" w:cs="Arial"/>
                <w:sz w:val="18"/>
                <w:szCs w:val="18"/>
              </w:rPr>
            </w:pPr>
            <w:r w:rsidRPr="005114D2">
              <w:rPr>
                <w:rFonts w:ascii="Arial" w:hAnsi="Arial" w:cs="Arial"/>
                <w:sz w:val="18"/>
                <w:szCs w:val="18"/>
              </w:rPr>
              <w:t>BAdI/lógica CL_NFE_PRINT; function modules POSTING_INTERFACE_START, POSTING_INTERFACE_CLEARING e POSTING_INTERFACE_END; BAPI_ACC_DOCUMENT_POST.</w:t>
            </w:r>
          </w:p>
        </w:tc>
      </w:tr>
      <w:tr w:rsidR="00D57674" w14:paraId="1EDC3C07" w14:textId="77777777">
        <w:trPr>
          <w:trHeight w:val="640"/>
        </w:trPr>
        <w:tc>
          <w:tcPr>
            <w:tcW w:w="3462" w:type="dxa"/>
          </w:tcPr>
          <w:p w14:paraId="3DF8569B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Lista de Transações/programas ou Jobs para Remediação/Simplificação</w:t>
            </w:r>
          </w:p>
        </w:tc>
        <w:tc>
          <w:tcPr>
            <w:tcW w:w="5221" w:type="dxa"/>
          </w:tcPr>
          <w:p w14:paraId="7B1F46AE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6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>ZAP0069 / ZRFI_MKTPLACE_COMPENSACAO_RXC -</w:t>
            </w:r>
          </w:p>
          <w:p w14:paraId="79E78143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06" w:lineRule="auto"/>
              <w:ind w:left="69" w:right="4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eastAsia="Arial" w:hAnsi="Arial" w:cs="Arial"/>
                <w:sz w:val="18"/>
                <w:szCs w:val="18"/>
              </w:rPr>
              <w:t>ELIMINAR</w:t>
            </w:r>
          </w:p>
          <w:p w14:paraId="4156D183" w14:textId="77777777" w:rsidR="00D57674" w:rsidRPr="005114D2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06" w:lineRule="auto"/>
              <w:ind w:left="69" w:right="46"/>
              <w:rPr>
                <w:rFonts w:ascii="Arial" w:eastAsia="Arial" w:hAnsi="Arial" w:cs="Arial"/>
                <w:sz w:val="18"/>
                <w:szCs w:val="18"/>
              </w:rPr>
            </w:pPr>
          </w:p>
          <w:p w14:paraId="3AB07744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06" w:lineRule="auto"/>
              <w:ind w:left="69" w:right="4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>ZFSD_ITF_BKF_ORDEM_VENDA_TRANS - fluxo atual de integração.</w:t>
            </w:r>
          </w:p>
        </w:tc>
      </w:tr>
      <w:tr w:rsidR="00D57674" w14:paraId="27394152" w14:textId="77777777">
        <w:trPr>
          <w:trHeight w:val="1074"/>
        </w:trPr>
        <w:tc>
          <w:tcPr>
            <w:tcW w:w="3462" w:type="dxa"/>
          </w:tcPr>
          <w:p w14:paraId="01F7A799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15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Existe Fiorização de Transações ? se sim, informar lista, e qual catálogo do Fiori será utilizado , ou caso não</w:t>
            </w:r>
          </w:p>
          <w:p w14:paraId="14E53DE6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6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exista o perfil de acesso</w:t>
            </w:r>
          </w:p>
        </w:tc>
        <w:tc>
          <w:tcPr>
            <w:tcW w:w="5221" w:type="dxa"/>
          </w:tcPr>
          <w:p w14:paraId="39846591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eastAsia="Arial" w:hAnsi="Arial" w:cs="Arial"/>
                <w:sz w:val="18"/>
                <w:szCs w:val="18"/>
              </w:rPr>
              <w:t>NA</w:t>
            </w:r>
          </w:p>
        </w:tc>
      </w:tr>
      <w:tr w:rsidR="00D57674" w14:paraId="1BB52BD3" w14:textId="77777777">
        <w:trPr>
          <w:trHeight w:val="640"/>
        </w:trPr>
        <w:tc>
          <w:tcPr>
            <w:tcW w:w="3462" w:type="dxa"/>
          </w:tcPr>
          <w:p w14:paraId="5A8BB1DE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764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Objeto ou ponto de extensão conhecido</w:t>
            </w:r>
          </w:p>
        </w:tc>
        <w:tc>
          <w:tcPr>
            <w:tcW w:w="5221" w:type="dxa"/>
          </w:tcPr>
          <w:p w14:paraId="3C336BA3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hAnsi="Arial" w:cs="Arial"/>
                <w:color w:val="000000"/>
                <w:sz w:val="18"/>
                <w:szCs w:val="18"/>
              </w:rPr>
              <w:t>VF01 - lógica vinculada à CL_NFE_PRINT, acionada após autorização da nota fiscal com status igual a 100.</w:t>
            </w:r>
          </w:p>
        </w:tc>
      </w:tr>
      <w:tr w:rsidR="00D57674" w14:paraId="38A8C98A" w14:textId="77777777">
        <w:trPr>
          <w:trHeight w:val="827"/>
        </w:trPr>
        <w:tc>
          <w:tcPr>
            <w:tcW w:w="3462" w:type="dxa"/>
          </w:tcPr>
          <w:p w14:paraId="105F0ECE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6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Pesquisa de alternativa standard</w:t>
            </w:r>
          </w:p>
        </w:tc>
        <w:tc>
          <w:tcPr>
            <w:tcW w:w="5221" w:type="dxa"/>
          </w:tcPr>
          <w:p w14:paraId="29C79D73" w14:textId="77777777" w:rsidR="00AF2491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4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 alternativa standard apresentada realiza contabilização apenas na visão cliente, sem geração de contabilização em conta de fornecedor. </w:t>
            </w:r>
          </w:p>
          <w:p w14:paraId="69F0097C" w14:textId="77777777" w:rsidR="00D57674" w:rsidRPr="005114D2" w:rsidRDefault="00000000" w:rsidP="00AF24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4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>O direcionamento seguirá para</w:t>
            </w:r>
            <w:r w:rsidR="00AF2491"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>implementação via solução Z</w:t>
            </w:r>
            <w:r w:rsidR="00AF2491"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 w:rsidR="00AF2491"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conforme programa já existente no ECC</w:t>
            </w:r>
            <w:r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>.</w:t>
            </w:r>
          </w:p>
        </w:tc>
      </w:tr>
      <w:tr w:rsidR="00D57674" w14:paraId="5F41A1A2" w14:textId="77777777">
        <w:trPr>
          <w:trHeight w:val="640"/>
        </w:trPr>
        <w:tc>
          <w:tcPr>
            <w:tcW w:w="3462" w:type="dxa"/>
          </w:tcPr>
          <w:p w14:paraId="3E4897C3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15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Validação na SCFD_REGISTRY, quando aplicável</w:t>
            </w:r>
          </w:p>
        </w:tc>
        <w:tc>
          <w:tcPr>
            <w:tcW w:w="5221" w:type="dxa"/>
          </w:tcPr>
          <w:p w14:paraId="01F2EB83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6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eastAsia="Arial" w:hAnsi="Arial" w:cs="Arial"/>
                <w:color w:val="000000"/>
                <w:sz w:val="18"/>
                <w:szCs w:val="18"/>
              </w:rPr>
              <w:t>NA</w:t>
            </w:r>
          </w:p>
        </w:tc>
      </w:tr>
      <w:tr w:rsidR="00D57674" w14:paraId="15436E80" w14:textId="77777777">
        <w:trPr>
          <w:trHeight w:val="637"/>
        </w:trPr>
        <w:tc>
          <w:tcPr>
            <w:tcW w:w="3462" w:type="dxa"/>
          </w:tcPr>
          <w:p w14:paraId="73E2A1A9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6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Campos envolvidos</w:t>
            </w:r>
          </w:p>
        </w:tc>
        <w:tc>
          <w:tcPr>
            <w:tcW w:w="5221" w:type="dxa"/>
          </w:tcPr>
          <w:p w14:paraId="5860D11F" w14:textId="4F5619D6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6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hAnsi="Arial" w:cs="Arial"/>
                <w:color w:val="000000"/>
                <w:sz w:val="18"/>
                <w:szCs w:val="18"/>
              </w:rPr>
              <w:t xml:space="preserve">Status da nota fiscal; CNPJ; dados do cliente e do fornecedor; retorno de cliente ou fornecedor válido; dados da Ordem de Venda; dados da fatura do cliente; conta transitória; dados do fornecedor seller; documentos de repasse e devolução MP e MC. </w:t>
            </w:r>
          </w:p>
        </w:tc>
      </w:tr>
      <w:tr w:rsidR="00D57674" w14:paraId="27EAAE99" w14:textId="77777777">
        <w:trPr>
          <w:trHeight w:val="640"/>
        </w:trPr>
        <w:tc>
          <w:tcPr>
            <w:tcW w:w="3462" w:type="dxa"/>
          </w:tcPr>
          <w:p w14:paraId="56F2EEFA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6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Regras e validações</w:t>
            </w:r>
          </w:p>
        </w:tc>
        <w:tc>
          <w:tcPr>
            <w:tcW w:w="5221" w:type="dxa"/>
          </w:tcPr>
          <w:p w14:paraId="40C6DBCA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06" w:lineRule="auto"/>
              <w:ind w:left="69" w:right="153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hAnsi="Arial" w:cs="Arial"/>
                <w:color w:val="000000"/>
                <w:sz w:val="18"/>
                <w:szCs w:val="18"/>
              </w:rPr>
              <w:t>Aplicar o novo fluxo exclusivamente às operações de Boleto e PIX, sem alteração do processo de cartão; consultar e validar cliente e fornecedor por CNPJ, sem consulta por CPF; prosseguir após o retorno de cliente ou fornecedor válido; utilizar a API standard Sales Order para criar a Ordem de Venda; manter a fatura da comissão no cliente; processar somente para nota fiscal com status 100; compensar a fatura contra a conta transitória; criar a nota de crédito no fornecedor somente após o sucesso da compensação; manter a ZTFID_MKTPL_LG; eliminar a ZAP0069.</w:t>
            </w:r>
          </w:p>
        </w:tc>
      </w:tr>
      <w:tr w:rsidR="00D57674" w14:paraId="4B57BBE0" w14:textId="77777777">
        <w:trPr>
          <w:trHeight w:val="640"/>
        </w:trPr>
        <w:tc>
          <w:tcPr>
            <w:tcW w:w="3462" w:type="dxa"/>
          </w:tcPr>
          <w:p w14:paraId="7138F1BB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6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Mensagens</w:t>
            </w:r>
          </w:p>
        </w:tc>
        <w:tc>
          <w:tcPr>
            <w:tcW w:w="5221" w:type="dxa"/>
          </w:tcPr>
          <w:p w14:paraId="309E7E15" w14:textId="77777777" w:rsidR="00D57674" w:rsidRPr="005114D2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D57674" w14:paraId="1CE9BD11" w14:textId="77777777">
        <w:trPr>
          <w:trHeight w:val="641"/>
        </w:trPr>
        <w:tc>
          <w:tcPr>
            <w:tcW w:w="3462" w:type="dxa"/>
          </w:tcPr>
          <w:p w14:paraId="7FCF6ED1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15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Impactos em interfaces, relatórios ou apps</w:t>
            </w:r>
          </w:p>
        </w:tc>
        <w:tc>
          <w:tcPr>
            <w:tcW w:w="5221" w:type="dxa"/>
          </w:tcPr>
          <w:p w14:paraId="53DB3E16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hAnsi="Arial" w:cs="Arial"/>
                <w:color w:val="000000"/>
                <w:sz w:val="18"/>
                <w:szCs w:val="18"/>
              </w:rPr>
              <w:t>Marketplace/Mirakl, Gateway KONG, SAP CPI, serviço OData ABAP/RAP, APIs Business Partner, Documento Contábil e Ordem de Venda, VF01, FI-AR, FI-AP, SD e SLG1.</w:t>
            </w:r>
          </w:p>
        </w:tc>
      </w:tr>
      <w:tr w:rsidR="00D57674" w14:paraId="081B0D66" w14:textId="77777777">
        <w:trPr>
          <w:trHeight w:val="640"/>
        </w:trPr>
        <w:tc>
          <w:tcPr>
            <w:tcW w:w="3462" w:type="dxa"/>
          </w:tcPr>
          <w:p w14:paraId="4E06FE4E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6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Cenários de exceção</w:t>
            </w:r>
          </w:p>
        </w:tc>
        <w:tc>
          <w:tcPr>
            <w:tcW w:w="5221" w:type="dxa"/>
          </w:tcPr>
          <w:p w14:paraId="7D56DAF6" w14:textId="77777777" w:rsidR="00D57674" w:rsidRPr="005114D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9" w:right="4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5114D2">
              <w:rPr>
                <w:rFonts w:ascii="Arial" w:hAnsi="Arial" w:cs="Arial"/>
                <w:color w:val="000000"/>
                <w:sz w:val="18"/>
                <w:szCs w:val="18"/>
              </w:rPr>
              <w:t>Status diferente de 100; erro no fluxo KONG/CPI/OData; erro na criação da Ordem de Venda; erro na emissão ou autorização da nota fiscal; erro na compensação; erro na criação da nota de crédito no fornecedor.</w:t>
            </w:r>
          </w:p>
        </w:tc>
      </w:tr>
      <w:tr w:rsidR="00D57674" w14:paraId="4D1C575A" w14:textId="77777777">
        <w:trPr>
          <w:trHeight w:val="640"/>
        </w:trPr>
        <w:tc>
          <w:tcPr>
            <w:tcW w:w="3462" w:type="dxa"/>
          </w:tcPr>
          <w:p w14:paraId="10DDC99D" w14:textId="77777777" w:rsidR="00D57674" w:rsidRPr="001913D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69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913D3">
              <w:rPr>
                <w:rFonts w:ascii="Arial" w:hAnsi="Arial" w:cs="Arial"/>
                <w:color w:val="000000"/>
                <w:sz w:val="18"/>
                <w:szCs w:val="18"/>
              </w:rPr>
              <w:t>Testes de regressão</w:t>
            </w:r>
          </w:p>
        </w:tc>
        <w:tc>
          <w:tcPr>
            <w:tcW w:w="5221" w:type="dxa"/>
          </w:tcPr>
          <w:p w14:paraId="278C516C" w14:textId="77777777" w:rsidR="00D57674" w:rsidRPr="001913D3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</w:tbl>
    <w:p w14:paraId="534FFD99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  <w:sectPr w:rsidR="00D57674">
          <w:headerReference w:type="default" r:id="rId9"/>
          <w:footerReference w:type="default" r:id="rId10"/>
          <w:pgSz w:w="11910" w:h="16840"/>
          <w:pgMar w:top="1900" w:right="708" w:bottom="1340" w:left="708" w:header="145" w:footer="1150" w:gutter="0"/>
          <w:cols w:space="720"/>
        </w:sectPr>
      </w:pPr>
    </w:p>
    <w:p w14:paraId="3EC0B19F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25" w:name="_ce3hulkl9448" w:colFirst="0" w:colLast="0"/>
      <w:bookmarkStart w:id="26" w:name="_Toc241069466"/>
      <w:bookmarkEnd w:id="25"/>
      <w:r>
        <w:lastRenderedPageBreak/>
        <w:t>Enhancements - Implementação de Ampliações SAP (CMOD/BADI)</w:t>
      </w:r>
      <w:bookmarkEnd w:id="26"/>
    </w:p>
    <w:p w14:paraId="016AEED7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143"/>
        <w:rPr>
          <w:b/>
          <w:bCs/>
          <w:color w:val="000000"/>
          <w:sz w:val="20"/>
          <w:szCs w:val="20"/>
        </w:rPr>
      </w:pPr>
    </w:p>
    <w:tbl>
      <w:tblPr>
        <w:tblStyle w:val="a4"/>
        <w:tblW w:w="8961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9"/>
        <w:gridCol w:w="2552"/>
        <w:gridCol w:w="3118"/>
        <w:gridCol w:w="1702"/>
      </w:tblGrid>
      <w:tr w:rsidR="00D57674" w14:paraId="1BBFB86E" w14:textId="77777777">
        <w:trPr>
          <w:trHeight w:val="414"/>
        </w:trPr>
        <w:tc>
          <w:tcPr>
            <w:tcW w:w="1589" w:type="dxa"/>
            <w:shd w:val="clear" w:color="auto" w:fill="D9D9D9"/>
          </w:tcPr>
          <w:p w14:paraId="7E596BEB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59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Nome</w:t>
            </w:r>
          </w:p>
        </w:tc>
        <w:tc>
          <w:tcPr>
            <w:tcW w:w="2552" w:type="dxa"/>
            <w:shd w:val="clear" w:color="auto" w:fill="D9D9D9"/>
          </w:tcPr>
          <w:p w14:paraId="478E10F4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ind w:left="628" w:right="522" w:hanging="75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Componente (**)/ Implementação</w:t>
            </w:r>
          </w:p>
        </w:tc>
        <w:tc>
          <w:tcPr>
            <w:tcW w:w="3118" w:type="dxa"/>
            <w:shd w:val="clear" w:color="auto" w:fill="D9D9D9"/>
          </w:tcPr>
          <w:p w14:paraId="302D4C50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1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1702" w:type="dxa"/>
            <w:shd w:val="clear" w:color="auto" w:fill="D9D9D9"/>
          </w:tcPr>
          <w:p w14:paraId="54D57393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585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Tipo (*)</w:t>
            </w:r>
          </w:p>
        </w:tc>
      </w:tr>
      <w:tr w:rsidR="00D57674" w14:paraId="78D0BFBB" w14:textId="77777777">
        <w:trPr>
          <w:trHeight w:val="3380"/>
        </w:trPr>
        <w:tc>
          <w:tcPr>
            <w:tcW w:w="1589" w:type="dxa"/>
          </w:tcPr>
          <w:p w14:paraId="25130843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6630C3EF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77D9A09B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72F35304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7BC4B244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43F7D79C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16174DB9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6"/>
              <w:rPr>
                <w:b/>
                <w:bCs/>
                <w:color w:val="000000"/>
                <w:sz w:val="18"/>
                <w:szCs w:val="18"/>
              </w:rPr>
            </w:pPr>
          </w:p>
          <w:p w14:paraId="170D61B7" w14:textId="77777777" w:rsidR="00D57674" w:rsidRDefault="00F972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BAdI CL_NFE_PRINT</w:t>
            </w:r>
          </w:p>
        </w:tc>
        <w:tc>
          <w:tcPr>
            <w:tcW w:w="2552" w:type="dxa"/>
          </w:tcPr>
          <w:p w14:paraId="776A6319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4768AA12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15515546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6C412502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1A35C1FA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1B5F5E3A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34AE98B5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rPr>
                <w:b/>
                <w:bCs/>
                <w:color w:val="000000"/>
                <w:sz w:val="18"/>
                <w:szCs w:val="18"/>
              </w:rPr>
            </w:pPr>
          </w:p>
          <w:p w14:paraId="2925361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Enhancement</w:t>
            </w:r>
          </w:p>
        </w:tc>
        <w:tc>
          <w:tcPr>
            <w:tcW w:w="3118" w:type="dxa"/>
          </w:tcPr>
          <w:p w14:paraId="1398DE22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Após o faturamento e a autorização da nota fiscal na Sefaz, quando o status for igual a 100, deverá ser executada a lógica vinculada à CL_NFE_PRINT. A compensação da fatura do cliente contra a conta transitória deverá utilizar, em sequência, os function modules POSTING_INTERFACE_START, POSTING_INTERFACE_CLEARING e POSTING_INTERFACE_END. Após o sucesso da compensação, a BAPI_ACC_DOCUMENT_POST deverá criar a nota de crédito no fornecedor seller contra a mesma conta transitória. A BRF+ deverá armazenar os dados das contas contábeis utilizadas no processo.</w:t>
            </w:r>
          </w:p>
        </w:tc>
        <w:tc>
          <w:tcPr>
            <w:tcW w:w="1702" w:type="dxa"/>
          </w:tcPr>
          <w:p w14:paraId="6A8E86A8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B586DEE" w14:textId="77777777" w:rsidR="00D57674" w:rsidRDefault="00D57674">
      <w:pPr>
        <w:spacing w:before="276" w:line="360" w:lineRule="auto"/>
        <w:ind w:left="372"/>
        <w:rPr>
          <w:rFonts w:ascii="Arial" w:eastAsia="Arial" w:hAnsi="Arial" w:cs="Arial"/>
          <w:sz w:val="18"/>
          <w:szCs w:val="18"/>
        </w:rPr>
      </w:pPr>
    </w:p>
    <w:p w14:paraId="0A7E2D30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8"/>
          <w:szCs w:val="18"/>
        </w:rPr>
      </w:pPr>
    </w:p>
    <w:p w14:paraId="2598494E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136"/>
        <w:rPr>
          <w:rFonts w:ascii="Arial" w:eastAsia="Arial" w:hAnsi="Arial" w:cs="Arial"/>
          <w:color w:val="000000"/>
          <w:sz w:val="18"/>
          <w:szCs w:val="18"/>
        </w:rPr>
      </w:pPr>
    </w:p>
    <w:p w14:paraId="5E40F805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27" w:name="_Toc241069467"/>
      <w:r>
        <w:t>Transações/Prog/Jobs/Forms/Aplicações Fiori – Transações, programas de demais objetos a serem remediados e simplificados.</w:t>
      </w:r>
      <w:bookmarkEnd w:id="27"/>
    </w:p>
    <w:p w14:paraId="7D77CAFA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  <w:sz w:val="19"/>
          <w:szCs w:val="19"/>
        </w:rPr>
      </w:pPr>
    </w:p>
    <w:tbl>
      <w:tblPr>
        <w:tblStyle w:val="a5"/>
        <w:tblW w:w="8961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9"/>
        <w:gridCol w:w="2552"/>
        <w:gridCol w:w="3118"/>
        <w:gridCol w:w="1702"/>
      </w:tblGrid>
      <w:tr w:rsidR="00D57674" w14:paraId="591D8DF4" w14:textId="77777777">
        <w:trPr>
          <w:trHeight w:val="412"/>
        </w:trPr>
        <w:tc>
          <w:tcPr>
            <w:tcW w:w="1589" w:type="dxa"/>
            <w:shd w:val="clear" w:color="auto" w:fill="D9D9D9"/>
          </w:tcPr>
          <w:p w14:paraId="77B2DFFD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59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Nome</w:t>
            </w:r>
          </w:p>
        </w:tc>
        <w:tc>
          <w:tcPr>
            <w:tcW w:w="2552" w:type="dxa"/>
            <w:shd w:val="clear" w:color="auto" w:fill="D9D9D9"/>
          </w:tcPr>
          <w:p w14:paraId="2447E0D4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left="628" w:right="522" w:hanging="75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Componente (**)/ Implementação</w:t>
            </w:r>
          </w:p>
        </w:tc>
        <w:tc>
          <w:tcPr>
            <w:tcW w:w="3118" w:type="dxa"/>
            <w:shd w:val="clear" w:color="auto" w:fill="D9D9D9"/>
          </w:tcPr>
          <w:p w14:paraId="7488D87D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1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1702" w:type="dxa"/>
            <w:shd w:val="clear" w:color="auto" w:fill="D9D9D9"/>
          </w:tcPr>
          <w:p w14:paraId="40E62B72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585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Tipo (*)</w:t>
            </w:r>
          </w:p>
        </w:tc>
      </w:tr>
      <w:tr w:rsidR="00D57674" w14:paraId="62C5DBE8" w14:textId="77777777">
        <w:trPr>
          <w:trHeight w:val="2513"/>
        </w:trPr>
        <w:tc>
          <w:tcPr>
            <w:tcW w:w="1589" w:type="dxa"/>
          </w:tcPr>
          <w:p w14:paraId="5DDBA5CD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4E749359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69458A0E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2BCE3B4A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21C5578F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rPr>
                <w:b/>
                <w:bCs/>
                <w:color w:val="000000"/>
                <w:sz w:val="18"/>
                <w:szCs w:val="18"/>
              </w:rPr>
            </w:pPr>
          </w:p>
          <w:p w14:paraId="2ABCBBFA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ZAP0069</w:t>
            </w:r>
          </w:p>
        </w:tc>
        <w:tc>
          <w:tcPr>
            <w:tcW w:w="2552" w:type="dxa"/>
          </w:tcPr>
          <w:p w14:paraId="2584340C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5BCD7C1C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751F3082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4894F279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/>
              <w:rPr>
                <w:b/>
                <w:bCs/>
                <w:color w:val="000000"/>
                <w:sz w:val="18"/>
                <w:szCs w:val="18"/>
              </w:rPr>
            </w:pPr>
          </w:p>
          <w:p w14:paraId="1526E08E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ZRFI_MKTPLACE_COMPE NSACAO_RXC</w:t>
            </w:r>
          </w:p>
        </w:tc>
        <w:tc>
          <w:tcPr>
            <w:tcW w:w="3118" w:type="dxa"/>
          </w:tcPr>
          <w:p w14:paraId="0F815DD6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70F9A1B2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33BD2A64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2"/>
              <w:rPr>
                <w:b/>
                <w:bCs/>
                <w:color w:val="000000"/>
                <w:sz w:val="18"/>
                <w:szCs w:val="18"/>
              </w:rPr>
            </w:pPr>
          </w:p>
          <w:p w14:paraId="7B101A90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Eliminar a transação/programa de compensação responsável pelo encontro de contas entre fornecedor seller e cliente seller.</w:t>
            </w:r>
          </w:p>
        </w:tc>
        <w:tc>
          <w:tcPr>
            <w:tcW w:w="1702" w:type="dxa"/>
          </w:tcPr>
          <w:p w14:paraId="33D7F728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7F318248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296012AC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18"/>
                <w:szCs w:val="18"/>
              </w:rPr>
            </w:pPr>
          </w:p>
          <w:p w14:paraId="65B9168A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/>
              <w:rPr>
                <w:b/>
                <w:bCs/>
                <w:color w:val="000000"/>
                <w:sz w:val="18"/>
                <w:szCs w:val="18"/>
              </w:rPr>
            </w:pPr>
          </w:p>
          <w:p w14:paraId="08A2A5F8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Transação/Progra ma</w:t>
            </w:r>
          </w:p>
        </w:tc>
      </w:tr>
    </w:tbl>
    <w:p w14:paraId="5B9231B1" w14:textId="77777777" w:rsidR="00D57674" w:rsidRDefault="00D57674">
      <w:pPr>
        <w:spacing w:before="275" w:line="360" w:lineRule="auto"/>
        <w:ind w:left="372" w:right="277"/>
        <w:rPr>
          <w:rFonts w:ascii="Arial" w:eastAsia="Arial" w:hAnsi="Arial" w:cs="Arial"/>
          <w:sz w:val="18"/>
          <w:szCs w:val="18"/>
        </w:rPr>
        <w:sectPr w:rsidR="00D57674">
          <w:pgSz w:w="11910" w:h="16840"/>
          <w:pgMar w:top="1900" w:right="708" w:bottom="1340" w:left="708" w:header="145" w:footer="1150" w:gutter="0"/>
          <w:cols w:space="720"/>
        </w:sectPr>
      </w:pPr>
    </w:p>
    <w:p w14:paraId="1289280C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28" w:name="_voz600vv8ed" w:colFirst="0" w:colLast="0"/>
      <w:bookmarkStart w:id="29" w:name="_Toc241069468"/>
      <w:bookmarkEnd w:id="28"/>
      <w:r>
        <w:lastRenderedPageBreak/>
        <w:t>Enhancements – Objeto Standard SAP com ponto de ampliação implícito</w:t>
      </w:r>
      <w:bookmarkEnd w:id="29"/>
    </w:p>
    <w:p w14:paraId="32D2188C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143"/>
        <w:rPr>
          <w:b/>
          <w:bCs/>
          <w:color w:val="000000"/>
          <w:sz w:val="20"/>
          <w:szCs w:val="20"/>
        </w:rPr>
      </w:pPr>
    </w:p>
    <w:tbl>
      <w:tblPr>
        <w:tblStyle w:val="a6"/>
        <w:tblW w:w="8962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441"/>
        <w:gridCol w:w="5721"/>
      </w:tblGrid>
      <w:tr w:rsidR="00D57674" w14:paraId="5ACF69B2" w14:textId="77777777">
        <w:trPr>
          <w:trHeight w:val="592"/>
        </w:trPr>
        <w:tc>
          <w:tcPr>
            <w:tcW w:w="1800" w:type="dxa"/>
            <w:shd w:val="clear" w:color="auto" w:fill="D9D9D9"/>
          </w:tcPr>
          <w:p w14:paraId="41047193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ind w:left="767" w:right="142" w:hanging="507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Objeto standard SAP</w:t>
            </w:r>
          </w:p>
        </w:tc>
        <w:tc>
          <w:tcPr>
            <w:tcW w:w="1441" w:type="dxa"/>
            <w:shd w:val="clear" w:color="auto" w:fill="D9D9D9"/>
          </w:tcPr>
          <w:p w14:paraId="6285EF83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3"/>
              <w:ind w:left="138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Tipo do Objeto</w:t>
            </w:r>
          </w:p>
        </w:tc>
        <w:tc>
          <w:tcPr>
            <w:tcW w:w="5721" w:type="dxa"/>
            <w:shd w:val="clear" w:color="auto" w:fill="D9D9D9"/>
          </w:tcPr>
          <w:p w14:paraId="47426FFF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3"/>
              <w:ind w:left="1722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 da alteração (*)</w:t>
            </w:r>
          </w:p>
        </w:tc>
      </w:tr>
      <w:tr w:rsidR="00D57674" w14:paraId="59032C0E" w14:textId="77777777">
        <w:trPr>
          <w:trHeight w:val="1072"/>
        </w:trPr>
        <w:tc>
          <w:tcPr>
            <w:tcW w:w="1800" w:type="dxa"/>
          </w:tcPr>
          <w:p w14:paraId="6216A642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1"/>
              <w:rPr>
                <w:b/>
                <w:bCs/>
                <w:color w:val="000000"/>
                <w:sz w:val="18"/>
                <w:szCs w:val="18"/>
              </w:rPr>
            </w:pPr>
          </w:p>
          <w:p w14:paraId="19F50E9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VF01</w:t>
            </w:r>
          </w:p>
        </w:tc>
        <w:tc>
          <w:tcPr>
            <w:tcW w:w="1441" w:type="dxa"/>
          </w:tcPr>
          <w:p w14:paraId="693D7DCF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rPr>
                <w:b/>
                <w:bCs/>
                <w:color w:val="000000"/>
                <w:sz w:val="18"/>
                <w:szCs w:val="18"/>
              </w:rPr>
            </w:pPr>
          </w:p>
          <w:p w14:paraId="77106EEC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BADI/enhance ment</w:t>
            </w:r>
          </w:p>
        </w:tc>
        <w:tc>
          <w:tcPr>
            <w:tcW w:w="5721" w:type="dxa"/>
          </w:tcPr>
          <w:p w14:paraId="4C7C562F" w14:textId="77777777" w:rsidR="00D57674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sz w:val="18"/>
              </w:rPr>
              <w:t>Acionar a lógica vinculada à CL_NFE_PRINT para nota fiscal com status 100; executar POSTING_INTERFACE_START, POSTING_INTERFACE_CLEARING e POSTING_INTERFACE_END para compensação da fatura do cliente; e executar BAPI_ACC_DOCUMENT_POST para criação da nota de crédito no fornecedor após o sucesso da compensação.</w:t>
            </w:r>
          </w:p>
        </w:tc>
      </w:tr>
    </w:tbl>
    <w:p w14:paraId="69BDECE6" w14:textId="77777777" w:rsidR="00D57674" w:rsidRDefault="00D57674">
      <w:pPr>
        <w:spacing w:before="275" w:line="360" w:lineRule="auto"/>
        <w:ind w:left="372" w:right="277"/>
        <w:rPr>
          <w:rFonts w:ascii="Arial" w:eastAsia="Arial" w:hAnsi="Arial" w:cs="Arial"/>
          <w:sz w:val="18"/>
          <w:szCs w:val="18"/>
        </w:rPr>
      </w:pPr>
    </w:p>
    <w:p w14:paraId="36362F43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32"/>
        <w:rPr>
          <w:rFonts w:ascii="Arial" w:eastAsia="Arial" w:hAnsi="Arial" w:cs="Arial"/>
          <w:color w:val="000000"/>
          <w:sz w:val="18"/>
          <w:szCs w:val="18"/>
        </w:rPr>
      </w:pPr>
    </w:p>
    <w:p w14:paraId="57BFF2E8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30" w:name="_2toqgul39l8" w:colFirst="0" w:colLast="0"/>
      <w:bookmarkStart w:id="31" w:name="_Toc241069469"/>
      <w:bookmarkEnd w:id="30"/>
      <w:r>
        <w:t>Enhancements – Regra de negócio</w:t>
      </w:r>
      <w:bookmarkEnd w:id="31"/>
    </w:p>
    <w:p w14:paraId="79D698C0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143"/>
        <w:rPr>
          <w:b/>
          <w:bCs/>
          <w:color w:val="000000"/>
          <w:sz w:val="20"/>
          <w:szCs w:val="20"/>
        </w:rPr>
      </w:pPr>
    </w:p>
    <w:tbl>
      <w:tblPr>
        <w:tblStyle w:val="a7"/>
        <w:tblW w:w="8961" w:type="dxa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7089"/>
      </w:tblGrid>
      <w:tr w:rsidR="00D57674" w14:paraId="5370A938" w14:textId="77777777">
        <w:trPr>
          <w:trHeight w:val="287"/>
        </w:trPr>
        <w:tc>
          <w:tcPr>
            <w:tcW w:w="1872" w:type="dxa"/>
            <w:shd w:val="clear" w:color="auto" w:fill="D9D9D9"/>
          </w:tcPr>
          <w:p w14:paraId="38AF0239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703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Objeto</w:t>
            </w:r>
          </w:p>
        </w:tc>
        <w:tc>
          <w:tcPr>
            <w:tcW w:w="7089" w:type="dxa"/>
            <w:shd w:val="clear" w:color="auto" w:fill="D9D9D9"/>
          </w:tcPr>
          <w:p w14:paraId="2CF523F1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23"/>
              <w:jc w:val="center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Regra de negócios</w:t>
            </w:r>
          </w:p>
        </w:tc>
      </w:tr>
      <w:tr w:rsidR="00D57674" w14:paraId="7CE1855A" w14:textId="77777777">
        <w:trPr>
          <w:trHeight w:val="1475"/>
        </w:trPr>
        <w:tc>
          <w:tcPr>
            <w:tcW w:w="1872" w:type="dxa"/>
          </w:tcPr>
          <w:p w14:paraId="2418ACED" w14:textId="77777777" w:rsidR="00D57674" w:rsidRPr="00DF6351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61AEC2EF" w14:textId="77777777" w:rsidR="00D57674" w:rsidRPr="00DF6351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08792591" w14:textId="77777777" w:rsidR="00D57674" w:rsidRPr="00DF6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07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F6351">
              <w:rPr>
                <w:rFonts w:ascii="Arial" w:eastAsia="Arial" w:hAnsi="Arial" w:cs="Arial"/>
                <w:color w:val="000000"/>
                <w:sz w:val="18"/>
                <w:szCs w:val="18"/>
              </w:rPr>
              <w:t>VF01 -</w:t>
            </w:r>
          </w:p>
          <w:p w14:paraId="2AA2DDE1" w14:textId="77777777" w:rsidR="00D57674" w:rsidRPr="00DF63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7" w:lineRule="auto"/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DF6351">
              <w:rPr>
                <w:rFonts w:ascii="Arial" w:eastAsia="Arial" w:hAnsi="Arial" w:cs="Arial"/>
                <w:color w:val="000000"/>
                <w:sz w:val="18"/>
                <w:szCs w:val="18"/>
              </w:rPr>
              <w:t>BADI</w:t>
            </w:r>
            <w:r w:rsidRPr="00DF6351">
              <w:rPr>
                <w:rFonts w:ascii="Arial" w:eastAsia="Arial" w:hAnsi="Arial" w:cs="Arial"/>
                <w:sz w:val="18"/>
                <w:szCs w:val="18"/>
              </w:rPr>
              <w:t xml:space="preserve"> CL_NFE_PRINT</w:t>
            </w:r>
          </w:p>
        </w:tc>
        <w:tc>
          <w:tcPr>
            <w:tcW w:w="7089" w:type="dxa"/>
          </w:tcPr>
          <w:p w14:paraId="4526CF0A" w14:textId="77777777" w:rsidR="00D57674" w:rsidRPr="00DF6351" w:rsidRDefault="00D576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6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sz w:val="18"/>
              </w:rPr>
              <w:t>Após o faturamento e a autorização da nota fiscal na Sefaz, quando o status da nota fiscal for igual a 100, a lógica vinculada à CL_NFE_PRINT deverá executar, em sequência, os function modules POSTING_INTERFACE_START, POSTING_INTERFACE_CLEARING e POSTING_INTERFACE_END. A POSTING_INTERFACE_CLEARING deverá compensar a fatura do cliente contra a nova conta transitória. Após a confirmação do sucesso da compensação, deverá ser chamada a BAPI_ACC_DOCUMENT_POST para criar a nota de crédito no fornecedor seller contra a mesma conta transitória. Para status diferente de 100, a compensação e a criação da nota de crédito não deverão ser executadas. Em caso de erro na compensação, o erro deverá ser registrado e a BAPI_ACC_DOCUMENT_POST não deverá ser executada.</w:t>
            </w:r>
          </w:p>
        </w:tc>
      </w:tr>
    </w:tbl>
    <w:p w14:paraId="72C5BBE9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6C6E157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6BF9EA6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0360A30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431C301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412E909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482D8C8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AC35AAD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37A9FDF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25425F8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14193E1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BD2F115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b/>
          <w:bCs/>
          <w:color w:val="000000"/>
          <w:sz w:val="24"/>
          <w:szCs w:val="24"/>
        </w:rPr>
      </w:pPr>
    </w:p>
    <w:p w14:paraId="1677A45F" w14:textId="77777777" w:rsidR="00D57674" w:rsidRDefault="00000000">
      <w:pPr>
        <w:pStyle w:val="Ttulo1"/>
        <w:ind w:firstLine="372"/>
      </w:pPr>
      <w:bookmarkStart w:id="32" w:name="_8m5dm3dclvy1" w:colFirst="0" w:colLast="0"/>
      <w:bookmarkStart w:id="33" w:name="_Toc241069470"/>
      <w:bookmarkEnd w:id="32"/>
      <w:r>
        <w:t>Script de Testes</w:t>
      </w:r>
      <w:bookmarkEnd w:id="33"/>
    </w:p>
    <w:p w14:paraId="06E9A02A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34" w:name="_doba415nkp7u" w:colFirst="0" w:colLast="0"/>
      <w:bookmarkStart w:id="35" w:name="_Toc241069471"/>
      <w:bookmarkEnd w:id="34"/>
      <w:r>
        <w:t>Descrição Funcional do Procedimento de Testes(obrigatório)</w:t>
      </w:r>
      <w:bookmarkEnd w:id="35"/>
    </w:p>
    <w:p w14:paraId="4BB221F5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b/>
          <w:bCs/>
          <w:color w:val="000000"/>
          <w:sz w:val="24"/>
          <w:szCs w:val="24"/>
        </w:rPr>
      </w:pPr>
    </w:p>
    <w:p w14:paraId="0BCD7E69" w14:textId="77777777" w:rsidR="00D57674" w:rsidRDefault="00000000">
      <w:pPr>
        <w:pBdr>
          <w:top w:val="nil"/>
          <w:left w:val="nil"/>
          <w:bottom w:val="nil"/>
          <w:right w:val="nil"/>
          <w:between w:val="nil"/>
        </w:pBdr>
        <w:ind w:left="372" w:right="4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Objetivo do teste é validar o novo fluxo de contabilização da comissão do Marketplace exclusivamente para Boleto e PIX, sem alteração do processo de cartão.</w:t>
      </w:r>
    </w:p>
    <w:p w14:paraId="657743C8" w14:textId="77777777" w:rsidR="00D57674" w:rsidRDefault="00000000">
      <w:pPr>
        <w:pBdr>
          <w:top w:val="nil"/>
          <w:left w:val="nil"/>
          <w:bottom w:val="nil"/>
          <w:right w:val="nil"/>
          <w:between w:val="nil"/>
        </w:pBdr>
        <w:spacing w:before="82"/>
        <w:ind w:left="372" w:right="45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Pré-requisito: período de Repasse, Comissão </w:t>
      </w:r>
      <w:r>
        <w:rPr>
          <w:sz w:val="24"/>
          <w:szCs w:val="24"/>
        </w:rPr>
        <w:t>E Devolução/cancelamento</w:t>
      </w:r>
      <w:r>
        <w:rPr>
          <w:color w:val="000000"/>
          <w:sz w:val="24"/>
          <w:szCs w:val="24"/>
        </w:rPr>
        <w:t xml:space="preserve"> fechado na Plataforma Marketplace, fornecedor seller e cliente existentes e nota fiscal aprovada na Sefaz.</w:t>
      </w:r>
    </w:p>
    <w:p w14:paraId="2B702DFE" w14:textId="77777777" w:rsidR="00D57674" w:rsidRDefault="00000000">
      <w:pPr>
        <w:pBdr>
          <w:top w:val="nil"/>
          <w:left w:val="nil"/>
          <w:bottom w:val="nil"/>
          <w:right w:val="nil"/>
          <w:between w:val="nil"/>
        </w:pBdr>
        <w:spacing w:before="79"/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Passos do teste:</w:t>
      </w:r>
    </w:p>
    <w:p w14:paraId="09A1370D" w14:textId="7777777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1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Disparar o período de Repasse e Comissão na Plataforma Marketplace.</w:t>
      </w:r>
    </w:p>
    <w:p w14:paraId="08C9B608" w14:textId="7777777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Acompanhar o fluxo Marketplace -&gt; KONG -&gt; SAP CPI -&gt; serviço OData criado em ABAP/RAP.</w:t>
      </w:r>
    </w:p>
    <w:p w14:paraId="3D590F3F" w14:textId="2A2497B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lastRenderedPageBreak/>
        <w:t xml:space="preserve">Validar a consulta e a validação do cliente e do fornecedor por CNPJ na API Business Partner, sem consulta por CPF, incluindo o retorno da informação de cliente ou fornecedor válido; validar também as chamadas da API Documento Contábil e da API standard Sales Order. </w:t>
      </w:r>
    </w:p>
    <w:p w14:paraId="1CAAC286" w14:textId="7777777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sz w:val="24"/>
          <w:szCs w:val="24"/>
        </w:rPr>
      </w:pPr>
      <w:r>
        <w:rPr>
          <w:sz w:val="24"/>
          <w:szCs w:val="24"/>
        </w:rPr>
        <w:t>Validar contabilização da fatura no cliente.</w:t>
      </w:r>
    </w:p>
    <w:p w14:paraId="5DF551F7" w14:textId="7777777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sz w:val="24"/>
          <w:szCs w:val="24"/>
        </w:rPr>
      </w:pPr>
      <w:r>
        <w:rPr>
          <w:sz w:val="24"/>
          <w:szCs w:val="24"/>
        </w:rPr>
        <w:t>Validar que a lógica vinculada à CL_NFE_PRINT seja acionada somente quando o status da nota fiscal for igual a 100.</w:t>
      </w:r>
    </w:p>
    <w:p w14:paraId="27564EEB" w14:textId="7777777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sz w:val="24"/>
          <w:szCs w:val="24"/>
        </w:rPr>
      </w:pPr>
      <w:r>
        <w:rPr>
          <w:sz w:val="24"/>
          <w:szCs w:val="24"/>
        </w:rPr>
        <w:t>Validar a execução sequencial de POSTING_INTERFACE_START, POSTING_INTERFACE_CLEARING e POSTING_INTERFACE_END e a compensação da fatura do cliente contra a conta transitória.</w:t>
      </w:r>
    </w:p>
    <w:p w14:paraId="351E4D36" w14:textId="7777777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sz w:val="24"/>
          <w:szCs w:val="24"/>
        </w:rPr>
      </w:pPr>
      <w:r>
        <w:rPr>
          <w:color w:val="000000"/>
          <w:sz w:val="24"/>
          <w:szCs w:val="24"/>
        </w:rPr>
        <w:t>Validar que a BAPI_ACC_DOCUMENT_POST seja executada somente após o sucesso da compensação e crie a nota de crédito no fornecedor seller contra a mesma conta transitória.</w:t>
      </w:r>
    </w:p>
    <w:p w14:paraId="6684E12A" w14:textId="7777777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1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Validar o abatimento da nota de crédito no pagamento do repasse ao seller.</w:t>
      </w:r>
    </w:p>
    <w:p w14:paraId="12BEEC37" w14:textId="7777777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 w:right="582" w:firstLine="0"/>
        <w:rPr>
          <w:color w:val="000000"/>
        </w:rPr>
      </w:pPr>
      <w:r>
        <w:rPr>
          <w:color w:val="000000"/>
          <w:sz w:val="24"/>
          <w:szCs w:val="24"/>
        </w:rPr>
        <w:t>Validar a manutenção da tabela ZTFID_MKTPL_LG para os documentos de repasse e devolução, tipos MP e MC.</w:t>
      </w:r>
    </w:p>
    <w:p w14:paraId="4178B94C" w14:textId="77777777" w:rsidR="00D5767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372" w:right="582" w:firstLine="0"/>
        <w:rPr>
          <w:sz w:val="24"/>
          <w:szCs w:val="24"/>
        </w:rPr>
      </w:pPr>
      <w:r>
        <w:rPr>
          <w:sz w:val="24"/>
          <w:szCs w:val="24"/>
        </w:rPr>
        <w:t xml:space="preserve">Validar saldo zerado na conta transitória após os lançamentos a crédito e débito </w:t>
      </w:r>
    </w:p>
    <w:p w14:paraId="4F695EBE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2"/>
        <w:ind w:left="609"/>
        <w:rPr>
          <w:color w:val="000000"/>
          <w:sz w:val="24"/>
          <w:szCs w:val="24"/>
        </w:rPr>
      </w:pPr>
    </w:p>
    <w:p w14:paraId="18647977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tabs>
          <w:tab w:val="left" w:pos="730"/>
        </w:tabs>
        <w:spacing w:before="79"/>
        <w:ind w:left="609"/>
        <w:rPr>
          <w:color w:val="000000"/>
          <w:sz w:val="24"/>
          <w:szCs w:val="24"/>
        </w:rPr>
      </w:pPr>
    </w:p>
    <w:p w14:paraId="619486EC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36" w:name="_q82p53ug8zv9" w:colFirst="0" w:colLast="0"/>
      <w:bookmarkStart w:id="37" w:name="_Toc241069472"/>
      <w:bookmarkEnd w:id="36"/>
      <w:r>
        <w:t>Descrição Funcional dos Resultados Esperados Após o Teste(obrigatório)</w:t>
      </w:r>
      <w:bookmarkEnd w:id="37"/>
    </w:p>
    <w:p w14:paraId="1A08EA85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1"/>
        <w:rPr>
          <w:b/>
          <w:bCs/>
          <w:color w:val="000000"/>
          <w:sz w:val="24"/>
          <w:szCs w:val="24"/>
        </w:rPr>
      </w:pPr>
    </w:p>
    <w:p w14:paraId="6319C189" w14:textId="77777777" w:rsidR="00D576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Os dados do período de Repasse e Comissão devem percorrer o fluxo Marketplace -&gt; KONG -&gt; SAP CPI -&gt; serviço OData criado em ABAP/RAP.</w:t>
      </w:r>
    </w:p>
    <w:p w14:paraId="6E22A113" w14:textId="77777777" w:rsidR="00D576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1"/>
        <w:ind w:left="372" w:right="676" w:firstLine="0"/>
        <w:rPr>
          <w:color w:val="000000"/>
        </w:rPr>
      </w:pPr>
      <w:r>
        <w:rPr>
          <w:color w:val="000000"/>
          <w:sz w:val="24"/>
          <w:szCs w:val="24"/>
        </w:rPr>
        <w:t>A API Business Partner deve consultar e validar cliente e fornecedor por CNPJ, sem consulta por CPF, e retornar a informação de cliente ou fornecedor válido. A API Documento Contábil e a API standard Sales Order devem ser chamadas conforme o fluxo de integração. Os payloads e mapeamentos deverão seguir o DE/PARA a ser fornecido.</w:t>
      </w:r>
    </w:p>
    <w:p w14:paraId="418A3CDB" w14:textId="77777777" w:rsidR="00D57674" w:rsidRDefault="00356D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color w:val="000000"/>
        </w:rPr>
      </w:pPr>
      <w:r w:rsidRPr="00356D7F">
        <w:rPr>
          <w:color w:val="000000"/>
          <w:sz w:val="24"/>
          <w:szCs w:val="24"/>
        </w:rPr>
        <w:t>A comissão será contabilizada no cliente e compensada com lançamento na transitória nova</w:t>
      </w:r>
      <w:r>
        <w:rPr>
          <w:color w:val="000000"/>
          <w:sz w:val="24"/>
          <w:szCs w:val="24"/>
        </w:rPr>
        <w:t>.</w:t>
      </w:r>
    </w:p>
    <w:p w14:paraId="6F4D6736" w14:textId="77777777" w:rsidR="00D576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2"/>
        <w:ind w:left="372" w:right="614" w:firstLine="0"/>
        <w:rPr>
          <w:color w:val="000000"/>
        </w:rPr>
      </w:pPr>
      <w:r>
        <w:rPr>
          <w:color w:val="000000"/>
          <w:sz w:val="24"/>
          <w:szCs w:val="24"/>
        </w:rPr>
        <w:t>Após a autorização da nota fiscal na Sefaz, com status igual a 100, a fatura do cliente deve ser compensada contra a conta transitória e a nota de crédito deve ser criada no fornecedor seller contra a mesma conta.</w:t>
      </w:r>
    </w:p>
    <w:p w14:paraId="077D71AA" w14:textId="77777777" w:rsidR="00D576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O valor da nota de crédito deve ser abatido no pagamento do repasse ao seller.</w:t>
      </w:r>
    </w:p>
    <w:p w14:paraId="727E41B9" w14:textId="77777777" w:rsidR="00D576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79"/>
        <w:ind w:left="607" w:hanging="235"/>
        <w:rPr>
          <w:color w:val="000000"/>
        </w:rPr>
      </w:pPr>
      <w:r>
        <w:rPr>
          <w:color w:val="000000"/>
          <w:sz w:val="24"/>
          <w:szCs w:val="24"/>
        </w:rPr>
        <w:t>A tabela ZTFID_MKTPL_LG deve manter os documentos de repasse e devolução, tipos MP e MC.</w:t>
      </w:r>
    </w:p>
    <w:p w14:paraId="70AC5489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tabs>
          <w:tab w:val="left" w:pos="607"/>
        </w:tabs>
        <w:spacing w:before="80"/>
        <w:ind w:left="609"/>
        <w:rPr>
          <w:color w:val="000000"/>
          <w:sz w:val="24"/>
          <w:szCs w:val="24"/>
        </w:rPr>
      </w:pPr>
    </w:p>
    <w:p w14:paraId="1E33EF34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38" w:name="_n0q4dgn5g6a" w:colFirst="0" w:colLast="0"/>
      <w:bookmarkStart w:id="39" w:name="_Toc241069473"/>
      <w:bookmarkEnd w:id="38"/>
      <w:r>
        <w:t>Material Adicional para os Testes</w:t>
      </w:r>
      <w:bookmarkEnd w:id="39"/>
    </w:p>
    <w:p w14:paraId="496C52DD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b/>
          <w:bCs/>
          <w:color w:val="000000"/>
          <w:sz w:val="24"/>
          <w:szCs w:val="24"/>
        </w:rPr>
      </w:pPr>
    </w:p>
    <w:p w14:paraId="5BB3D23B" w14:textId="77777777" w:rsidR="00D5767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Utilizar os fluxos apresentados na seção Material Adicional como referência para os testes.</w:t>
      </w:r>
    </w:p>
    <w:p w14:paraId="1C951B7F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F4C867E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5D061D2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872EDF1" w14:textId="77777777" w:rsidR="005114D2" w:rsidRDefault="005114D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6458B28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4F85D84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139"/>
        <w:rPr>
          <w:color w:val="000000"/>
          <w:sz w:val="24"/>
          <w:szCs w:val="24"/>
        </w:rPr>
      </w:pPr>
    </w:p>
    <w:p w14:paraId="67285E94" w14:textId="77777777" w:rsidR="00D57674" w:rsidRDefault="00000000">
      <w:pPr>
        <w:pStyle w:val="Ttulo1"/>
        <w:ind w:firstLine="372"/>
      </w:pPr>
      <w:bookmarkStart w:id="40" w:name="_b9o2w56t8ej1" w:colFirst="0" w:colLast="0"/>
      <w:bookmarkStart w:id="41" w:name="_Toc241069474"/>
      <w:bookmarkEnd w:id="40"/>
      <w:r>
        <w:t>Informações Complementares</w:t>
      </w:r>
      <w:bookmarkEnd w:id="41"/>
    </w:p>
    <w:p w14:paraId="396E1631" w14:textId="77777777" w:rsidR="005114D2" w:rsidRPr="005114D2" w:rsidRDefault="005114D2" w:rsidP="005114D2"/>
    <w:p w14:paraId="12C13480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42" w:name="_qofry3uutep7" w:colFirst="0" w:colLast="0"/>
      <w:bookmarkStart w:id="43" w:name="_Toc241069475"/>
      <w:bookmarkEnd w:id="42"/>
      <w:r>
        <w:t>Periodicidade de Execução</w:t>
      </w:r>
      <w:bookmarkEnd w:id="43"/>
    </w:p>
    <w:p w14:paraId="1907D916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b/>
          <w:bCs/>
          <w:color w:val="000000"/>
          <w:sz w:val="24"/>
          <w:szCs w:val="24"/>
        </w:rPr>
      </w:pPr>
    </w:p>
    <w:p w14:paraId="04D7888C" w14:textId="77777777" w:rsidR="0016679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invoices são geradas em dois ciclos, nos dias 05 e 20. A periodicidade da integração está indicada como 3 vezes ao dia.</w:t>
      </w:r>
    </w:p>
    <w:p w14:paraId="29C20A49" w14:textId="1143AC35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44" w:name="_w0lyv6ah3c0m" w:colFirst="0" w:colLast="0"/>
      <w:bookmarkStart w:id="45" w:name="_Toc241069476"/>
      <w:bookmarkEnd w:id="44"/>
      <w:r>
        <w:t>Tipo de Execução</w:t>
      </w:r>
      <w:bookmarkEnd w:id="45"/>
    </w:p>
    <w:p w14:paraId="14114D31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b/>
          <w:bCs/>
          <w:color w:val="000000"/>
          <w:sz w:val="24"/>
          <w:szCs w:val="24"/>
        </w:rPr>
      </w:pPr>
    </w:p>
    <w:p w14:paraId="76CB0CE4" w14:textId="77777777" w:rsidR="00D57674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Integração via SAP CPI e APIs.</w:t>
      </w:r>
    </w:p>
    <w:p w14:paraId="66BA7A97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24"/>
          <w:szCs w:val="24"/>
        </w:rPr>
      </w:pPr>
    </w:p>
    <w:p w14:paraId="1AFDE520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46" w:name="_lb5ikie5fkqk" w:colFirst="0" w:colLast="0"/>
      <w:bookmarkStart w:id="47" w:name="_Toc241069477"/>
      <w:bookmarkEnd w:id="46"/>
      <w:r>
        <w:t>Volumetria e frequência de execução.</w:t>
      </w:r>
      <w:bookmarkEnd w:id="47"/>
    </w:p>
    <w:p w14:paraId="194BB02E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b/>
          <w:bCs/>
          <w:color w:val="000000"/>
          <w:sz w:val="24"/>
          <w:szCs w:val="24"/>
        </w:rPr>
      </w:pPr>
    </w:p>
    <w:p w14:paraId="07B286FE" w14:textId="77777777" w:rsidR="00D57674" w:rsidRDefault="00000000">
      <w:pPr>
        <w:pBdr>
          <w:top w:val="nil"/>
          <w:left w:val="nil"/>
          <w:bottom w:val="nil"/>
          <w:right w:val="nil"/>
          <w:between w:val="nil"/>
        </w:pBdr>
        <w:ind w:left="372"/>
        <w:rPr>
          <w:sz w:val="24"/>
          <w:szCs w:val="24"/>
        </w:rPr>
      </w:pPr>
      <w:r>
        <w:rPr>
          <w:sz w:val="24"/>
          <w:szCs w:val="24"/>
        </w:rPr>
        <w:t>Volumes mensais médios:</w:t>
      </w:r>
      <w:r w:rsidR="009024DA">
        <w:rPr>
          <w:sz w:val="24"/>
          <w:szCs w:val="24"/>
        </w:rPr>
        <w:t xml:space="preserve"> </w:t>
      </w:r>
      <w:r>
        <w:rPr>
          <w:sz w:val="24"/>
          <w:szCs w:val="24"/>
        </w:rPr>
        <w:t>R$ 1,9 milhão em comissão (2.000 NFs).</w:t>
      </w:r>
    </w:p>
    <w:p w14:paraId="66F16D2D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ind w:left="372"/>
        <w:rPr>
          <w:sz w:val="24"/>
          <w:szCs w:val="24"/>
        </w:rPr>
      </w:pPr>
    </w:p>
    <w:p w14:paraId="56F64C4F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color w:val="000000"/>
          <w:sz w:val="24"/>
          <w:szCs w:val="24"/>
        </w:rPr>
      </w:pPr>
    </w:p>
    <w:p w14:paraId="41DA614B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48" w:name="_bkxyxt1g0vrx" w:colFirst="0" w:colLast="0"/>
      <w:bookmarkStart w:id="49" w:name="_Toc241069478"/>
      <w:bookmarkEnd w:id="48"/>
      <w:r>
        <w:t>Janela para Execução</w:t>
      </w:r>
      <w:bookmarkEnd w:id="49"/>
    </w:p>
    <w:p w14:paraId="71D357FB" w14:textId="77777777" w:rsidR="00D57674" w:rsidRPr="00911CA2" w:rsidRDefault="00000000" w:rsidP="00911CA2">
      <w:pPr>
        <w:pBdr>
          <w:top w:val="nil"/>
          <w:left w:val="nil"/>
          <w:bottom w:val="nil"/>
          <w:right w:val="nil"/>
          <w:between w:val="nil"/>
        </w:pBdr>
        <w:ind w:left="372"/>
        <w:rPr>
          <w:sz w:val="24"/>
          <w:szCs w:val="24"/>
        </w:rPr>
      </w:pPr>
      <w:r w:rsidRPr="00911CA2">
        <w:rPr>
          <w:sz w:val="24"/>
          <w:szCs w:val="24"/>
        </w:rPr>
        <w:t>NA</w:t>
      </w:r>
    </w:p>
    <w:p w14:paraId="53E31AF0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A8D529C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187"/>
        <w:rPr>
          <w:b/>
          <w:bCs/>
          <w:color w:val="000000"/>
          <w:sz w:val="24"/>
          <w:szCs w:val="24"/>
        </w:rPr>
      </w:pPr>
    </w:p>
    <w:p w14:paraId="2AA71A51" w14:textId="77777777" w:rsidR="00D57674" w:rsidRPr="00D2516C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50" w:name="_wwagkna94w6z" w:colFirst="0" w:colLast="0"/>
      <w:bookmarkStart w:id="51" w:name="_Toc241069479"/>
      <w:bookmarkEnd w:id="50"/>
      <w:r w:rsidRPr="00D2516C">
        <w:t>Tratamento de erros, logs, monitoramento e reprocessamento.</w:t>
      </w:r>
      <w:bookmarkEnd w:id="51"/>
    </w:p>
    <w:p w14:paraId="67A961A0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b/>
          <w:bCs/>
          <w:color w:val="000000"/>
          <w:sz w:val="24"/>
          <w:szCs w:val="24"/>
        </w:rPr>
      </w:pPr>
    </w:p>
    <w:p w14:paraId="11F06E6B" w14:textId="77777777" w:rsidR="005114D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72" w:right="376"/>
        <w:jc w:val="both"/>
        <w:rPr>
          <w:color w:val="000000"/>
          <w:sz w:val="24"/>
          <w:szCs w:val="24"/>
        </w:rPr>
      </w:pPr>
      <w:r w:rsidRPr="002856C8">
        <w:rPr>
          <w:color w:val="000000"/>
          <w:sz w:val="24"/>
          <w:szCs w:val="24"/>
        </w:rPr>
        <w:t xml:space="preserve">Os erros dos processos de integração, incluindo KONG, SAP CPI e serviço OData ABAP/RAP, criação da Ordem de Venda, autorização da nota fiscal, compensação e criação da nota de crédito deverão ser gravados em log e monitorados na tabela ZTFID_MKTPL_LG. </w:t>
      </w:r>
    </w:p>
    <w:p w14:paraId="68132CE9" w14:textId="1BE7428A" w:rsidR="00D57674" w:rsidRPr="002856C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72" w:right="376"/>
        <w:jc w:val="both"/>
        <w:rPr>
          <w:color w:val="000000"/>
          <w:sz w:val="24"/>
          <w:szCs w:val="24"/>
        </w:rPr>
      </w:pPr>
      <w:r w:rsidRPr="002856C8">
        <w:rPr>
          <w:color w:val="000000"/>
          <w:sz w:val="24"/>
          <w:szCs w:val="24"/>
        </w:rPr>
        <w:t>Em caso de erro na compensação, a BAPI_ACC_DOCUMENT_POST não deverá ser executada.</w:t>
      </w:r>
    </w:p>
    <w:p w14:paraId="42AED52A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8348306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color w:val="000000"/>
          <w:sz w:val="24"/>
          <w:szCs w:val="24"/>
        </w:rPr>
      </w:pPr>
    </w:p>
    <w:p w14:paraId="2193640F" w14:textId="77777777" w:rsidR="00D57674" w:rsidRDefault="00000000" w:rsidP="00D2516C">
      <w:pPr>
        <w:pStyle w:val="Ttulo2"/>
        <w:numPr>
          <w:ilvl w:val="1"/>
          <w:numId w:val="6"/>
        </w:numPr>
        <w:tabs>
          <w:tab w:val="left" w:pos="1788"/>
        </w:tabs>
        <w:ind w:hanging="1056"/>
      </w:pPr>
      <w:bookmarkStart w:id="52" w:name="_22lzm8n66m8f" w:colFirst="0" w:colLast="0"/>
      <w:bookmarkStart w:id="53" w:name="_Toc241069480"/>
      <w:bookmarkEnd w:id="52"/>
      <w:r>
        <w:t>Processo Crítico</w:t>
      </w:r>
      <w:bookmarkEnd w:id="53"/>
    </w:p>
    <w:p w14:paraId="2E7255FD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b/>
          <w:bCs/>
          <w:color w:val="000000"/>
          <w:sz w:val="24"/>
          <w:szCs w:val="24"/>
        </w:rPr>
      </w:pPr>
    </w:p>
    <w:p w14:paraId="735989C6" w14:textId="77777777" w:rsidR="00D57674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372" w:right="37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ausência da solução mantém a necessidade da compensação entre cliente seller e fornecedor seller e gera falta de informação para gerir o negócio, perda de funcionalidade, mudança de procedimento e impacto relacionado à volumetria.</w:t>
      </w:r>
    </w:p>
    <w:p w14:paraId="4D0759FB" w14:textId="77777777" w:rsidR="00D57674" w:rsidRDefault="00000000">
      <w:pPr>
        <w:pStyle w:val="Ttulo1"/>
        <w:spacing w:before="244"/>
        <w:ind w:firstLine="372"/>
      </w:pPr>
      <w:bookmarkStart w:id="54" w:name="_64to0axnobm8" w:colFirst="0" w:colLast="0"/>
      <w:bookmarkStart w:id="55" w:name="_Toc241069481"/>
      <w:bookmarkEnd w:id="54"/>
      <w:r>
        <w:t>Homologação</w:t>
      </w:r>
      <w:bookmarkEnd w:id="55"/>
    </w:p>
    <w:p w14:paraId="2E13BF23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b/>
          <w:bCs/>
          <w:color w:val="000000"/>
          <w:sz w:val="20"/>
          <w:szCs w:val="20"/>
        </w:rPr>
      </w:pPr>
    </w:p>
    <w:tbl>
      <w:tblPr>
        <w:tblStyle w:val="a8"/>
        <w:tblW w:w="8512" w:type="dxa"/>
        <w:tblInd w:w="9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2"/>
      </w:tblGrid>
      <w:tr w:rsidR="00D57674" w14:paraId="602B0664" w14:textId="77777777">
        <w:trPr>
          <w:trHeight w:val="520"/>
        </w:trPr>
        <w:tc>
          <w:tcPr>
            <w:tcW w:w="8512" w:type="dxa"/>
            <w:shd w:val="clear" w:color="auto" w:fill="EBEBEB"/>
          </w:tcPr>
          <w:p w14:paraId="46986A18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sz w:val="18"/>
              </w:rPr>
              <w:t>Responsável</w:t>
            </w:r>
          </w:p>
        </w:tc>
      </w:tr>
      <w:tr w:rsidR="00D57674" w14:paraId="55439621" w14:textId="77777777">
        <w:trPr>
          <w:trHeight w:val="480"/>
        </w:trPr>
        <w:tc>
          <w:tcPr>
            <w:tcW w:w="8512" w:type="dxa"/>
          </w:tcPr>
          <w:p w14:paraId="6DA104D7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Consultor Funcional (Capgemini) Victor Melo</w:t>
            </w:r>
          </w:p>
        </w:tc>
      </w:tr>
      <w:tr w:rsidR="00D57674" w14:paraId="56B69A22" w14:textId="77777777">
        <w:trPr>
          <w:trHeight w:val="480"/>
        </w:trPr>
        <w:tc>
          <w:tcPr>
            <w:tcW w:w="8512" w:type="dxa"/>
          </w:tcPr>
          <w:p w14:paraId="1CE34ABB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lastRenderedPageBreak/>
              <w:t>Líder de Desenvolvimento (Capgemini) Fábio Ferri</w:t>
            </w:r>
          </w:p>
        </w:tc>
      </w:tr>
      <w:tr w:rsidR="00D57674" w14:paraId="699B0F2C" w14:textId="77777777">
        <w:trPr>
          <w:trHeight w:val="480"/>
        </w:trPr>
        <w:tc>
          <w:tcPr>
            <w:tcW w:w="8512" w:type="dxa"/>
          </w:tcPr>
          <w:p w14:paraId="3643FF04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Analista Funcional - TI (Leroy Merlin) Ivair Roberto</w:t>
            </w:r>
          </w:p>
        </w:tc>
      </w:tr>
      <w:tr w:rsidR="00D57674" w14:paraId="6CE22125" w14:textId="77777777">
        <w:trPr>
          <w:trHeight w:val="480"/>
        </w:trPr>
        <w:tc>
          <w:tcPr>
            <w:tcW w:w="8512" w:type="dxa"/>
          </w:tcPr>
          <w:p w14:paraId="7CA1F933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Usuário-chave (Leroy Merlin) Hayala Adelino Couto</w:t>
            </w:r>
          </w:p>
        </w:tc>
      </w:tr>
      <w:tr w:rsidR="00D57674" w14:paraId="3F1F82B1" w14:textId="77777777">
        <w:trPr>
          <w:trHeight w:val="480"/>
        </w:trPr>
        <w:tc>
          <w:tcPr>
            <w:tcW w:w="8512" w:type="dxa"/>
          </w:tcPr>
          <w:p w14:paraId="3A1E7FF4" w14:textId="77777777" w:rsidR="00D5767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Líder de Macroprocesso (Leroy Merlin) Robinson Benoni</w:t>
            </w:r>
          </w:p>
        </w:tc>
      </w:tr>
    </w:tbl>
    <w:p w14:paraId="36E58BFB" w14:textId="77777777" w:rsidR="00D57674" w:rsidRDefault="00D576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18"/>
          <w:szCs w:val="18"/>
        </w:rPr>
      </w:pPr>
    </w:p>
    <w:sectPr w:rsidR="00D57674">
      <w:pgSz w:w="11910" w:h="16840"/>
      <w:pgMar w:top="1900" w:right="708" w:bottom="1340" w:left="708" w:header="145" w:footer="11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3458B" w14:textId="77777777" w:rsidR="005D04DF" w:rsidRDefault="005D04DF">
      <w:r>
        <w:separator/>
      </w:r>
    </w:p>
  </w:endnote>
  <w:endnote w:type="continuationSeparator" w:id="0">
    <w:p w14:paraId="223C9EB3" w14:textId="77777777" w:rsidR="005D04DF" w:rsidRDefault="005D0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280275-558C-451E-BCB7-69B3B447A902}"/>
    <w:embedBold r:id="rId2" w:fontKey="{EAD1C21B-6080-4760-871A-3E8278265FD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690168A-5EBD-4E2B-AAD2-0A87CAD7DD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FA784D-D081-4072-84BB-C52B6B7EE7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7D63" w14:textId="77777777" w:rsidR="00D5767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488DF717" wp14:editId="094D0314">
          <wp:simplePos x="0" y="0"/>
          <wp:positionH relativeFrom="column">
            <wp:posOffset>169545</wp:posOffset>
          </wp:positionH>
          <wp:positionV relativeFrom="paragraph">
            <wp:posOffset>-104629</wp:posOffset>
          </wp:positionV>
          <wp:extent cx="685800" cy="761144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7611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6A7BC1F2" wp14:editId="28CC5D26">
              <wp:simplePos x="0" y="0"/>
              <wp:positionH relativeFrom="column">
                <wp:posOffset>5912675</wp:posOffset>
              </wp:positionH>
              <wp:positionV relativeFrom="paragraph">
                <wp:posOffset>-82814</wp:posOffset>
              </wp:positionV>
              <wp:extent cx="174625" cy="20383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3B862" w14:textId="77777777" w:rsidR="00D57674" w:rsidRDefault="00000000">
                          <w:pPr>
                            <w:spacing w:before="10"/>
                            <w:ind w:left="6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A7BC1F2" id="Retângulo 1" o:spid="_x0000_s1026" style="position:absolute;margin-left:465.55pt;margin-top:-6.5pt;width:13.75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" filled="f" stroked="f">
              <v:textbox inset="0,0,0,0">
                <w:txbxContent>
                  <w:p w14:paraId="4033B862" w14:textId="77777777" w:rsidR="00D57674" w:rsidRDefault="00000000">
                    <w:pPr>
                      <w:spacing w:before="10"/>
                      <w:ind w:left="6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431E346D" wp14:editId="78CE0738">
              <wp:simplePos x="0" y="0"/>
              <wp:positionH relativeFrom="column">
                <wp:posOffset>1569275</wp:posOffset>
              </wp:positionH>
              <wp:positionV relativeFrom="paragraph">
                <wp:posOffset>88874</wp:posOffset>
              </wp:positionV>
              <wp:extent cx="3529329" cy="266700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86098" y="3651413"/>
                        <a:ext cx="3519804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D155C6" w14:textId="77777777" w:rsidR="00D57674" w:rsidRDefault="00000000">
                          <w:pPr>
                            <w:spacing w:before="15"/>
                            <w:ind w:left="2333" w:firstLine="2333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6"/>
                            </w:rPr>
                            <w:t>Projeto MOVE2S/4</w:t>
                          </w:r>
                        </w:p>
                        <w:p w14:paraId="64D48BEE" w14:textId="77777777" w:rsidR="00D57674" w:rsidRDefault="00000000">
                          <w:pPr>
                            <w:spacing w:before="1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Copyright © 2025 Capgemini &amp; Leroy Merlin All rights reserved. (Confidential)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1E346D" id="Retângulo 2" o:spid="_x0000_s1027" style="position:absolute;margin-left:123.55pt;margin-top:7pt;width:277.9pt;height:21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" filled="f" stroked="f">
              <v:textbox inset="0,0,0,0">
                <w:txbxContent>
                  <w:p w14:paraId="67D155C6" w14:textId="77777777" w:rsidR="00D57674" w:rsidRDefault="00000000">
                    <w:pPr>
                      <w:spacing w:before="15"/>
                      <w:ind w:left="2333" w:firstLine="2333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16"/>
                      </w:rPr>
                      <w:t>Projeto MOVE2S/4</w:t>
                    </w:r>
                  </w:p>
                  <w:p w14:paraId="64D48BEE" w14:textId="77777777" w:rsidR="00D57674" w:rsidRDefault="00000000">
                    <w:pPr>
                      <w:spacing w:before="1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Copyright © 2025 Capgemini &amp; Leroy Merlin All rights reserved. (Confidential)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08B42" w14:textId="77777777" w:rsidR="00D5767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5408" behindDoc="1" locked="0" layoutInCell="1" hidden="0" allowOverlap="1" wp14:anchorId="1AB9EA26" wp14:editId="69586C60">
          <wp:simplePos x="0" y="0"/>
          <wp:positionH relativeFrom="column">
            <wp:posOffset>-224789</wp:posOffset>
          </wp:positionH>
          <wp:positionV relativeFrom="paragraph">
            <wp:posOffset>-119238</wp:posOffset>
          </wp:positionV>
          <wp:extent cx="685800" cy="761145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761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hidden="0" allowOverlap="1" wp14:anchorId="00427E0A" wp14:editId="11E9ECF9">
              <wp:simplePos x="0" y="0"/>
              <wp:positionH relativeFrom="column">
                <wp:posOffset>6256590</wp:posOffset>
              </wp:positionH>
              <wp:positionV relativeFrom="paragraph">
                <wp:posOffset>-82814</wp:posOffset>
              </wp:positionV>
              <wp:extent cx="225425" cy="203835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38050" y="3682845"/>
                        <a:ext cx="2159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0D851" w14:textId="77777777" w:rsidR="00D57674" w:rsidRDefault="00000000">
                          <w:pPr>
                            <w:spacing w:before="10"/>
                            <w:ind w:left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427E0A" id="Retângulo 4" o:spid="_x0000_s1028" style="position:absolute;margin-left:492.65pt;margin-top:-6.5pt;width:17.75pt;height:16.05pt;z-index:-2516500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" filled="f" stroked="f">
              <v:textbox inset="0,0,0,0">
                <w:txbxContent>
                  <w:p w14:paraId="7EE0D851" w14:textId="77777777" w:rsidR="00D57674" w:rsidRDefault="00000000">
                    <w:pPr>
                      <w:spacing w:before="10"/>
                      <w:ind w:left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10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hidden="0" allowOverlap="1" wp14:anchorId="5634CDCC" wp14:editId="42C7DBF0">
              <wp:simplePos x="0" y="0"/>
              <wp:positionH relativeFrom="column">
                <wp:posOffset>1174558</wp:posOffset>
              </wp:positionH>
              <wp:positionV relativeFrom="paragraph">
                <wp:posOffset>88874</wp:posOffset>
              </wp:positionV>
              <wp:extent cx="3529329" cy="266700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86098" y="3651413"/>
                        <a:ext cx="3519804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D6BF8D" w14:textId="77777777" w:rsidR="00D57674" w:rsidRDefault="00000000">
                          <w:pPr>
                            <w:spacing w:before="15"/>
                            <w:ind w:left="2955" w:firstLine="2955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6"/>
                            </w:rPr>
                            <w:t>Projeto MOVE2S/4</w:t>
                          </w:r>
                        </w:p>
                        <w:p w14:paraId="567F66FA" w14:textId="77777777" w:rsidR="00D57674" w:rsidRDefault="00000000">
                          <w:pPr>
                            <w:spacing w:before="1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Copyright © 2025 Capgemini &amp; Leroy Merlin All rights reserved. (Confidential)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34CDCC" id="Retângulo 3" o:spid="_x0000_s1029" style="position:absolute;margin-left:92.5pt;margin-top:7pt;width:277.9pt;height:21pt;z-index:-2516490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" filled="f" stroked="f">
              <v:textbox inset="0,0,0,0">
                <w:txbxContent>
                  <w:p w14:paraId="71D6BF8D" w14:textId="77777777" w:rsidR="00D57674" w:rsidRDefault="00000000">
                    <w:pPr>
                      <w:spacing w:before="15"/>
                      <w:ind w:left="2955" w:firstLine="2955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16"/>
                      </w:rPr>
                      <w:t>Projeto MOVE2S/4</w:t>
                    </w:r>
                  </w:p>
                  <w:p w14:paraId="567F66FA" w14:textId="77777777" w:rsidR="00D57674" w:rsidRDefault="00000000">
                    <w:pPr>
                      <w:spacing w:before="1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Copyright © 2025 Capgemini &amp; Leroy Merlin All rights reserved. (Confidential)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00D9B" w14:textId="77777777" w:rsidR="005D04DF" w:rsidRDefault="005D04DF">
      <w:r>
        <w:separator/>
      </w:r>
    </w:p>
  </w:footnote>
  <w:footnote w:type="continuationSeparator" w:id="0">
    <w:p w14:paraId="1D2C547A" w14:textId="77777777" w:rsidR="005D04DF" w:rsidRDefault="005D0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6356" w14:textId="77777777" w:rsidR="00D5767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7BEB6C1" wp14:editId="1A75ECB9">
          <wp:simplePos x="0" y="0"/>
          <wp:positionH relativeFrom="page">
            <wp:posOffset>551180</wp:posOffset>
          </wp:positionH>
          <wp:positionV relativeFrom="page">
            <wp:posOffset>92074</wp:posOffset>
          </wp:positionV>
          <wp:extent cx="1037208" cy="75120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7208" cy="751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39072A2F" wp14:editId="62EA10A8">
          <wp:simplePos x="0" y="0"/>
          <wp:positionH relativeFrom="page">
            <wp:posOffset>5723382</wp:posOffset>
          </wp:positionH>
          <wp:positionV relativeFrom="page">
            <wp:posOffset>334305</wp:posOffset>
          </wp:positionV>
          <wp:extent cx="1672623" cy="501489"/>
          <wp:effectExtent l="0" t="0" r="0" b="0"/>
          <wp:wrapNone/>
          <wp:docPr id="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2623" cy="5014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41065" w14:textId="77777777" w:rsidR="00D5767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63360" behindDoc="1" locked="0" layoutInCell="1" hidden="0" allowOverlap="1" wp14:anchorId="12F7F671" wp14:editId="4DB613B5">
          <wp:simplePos x="0" y="0"/>
          <wp:positionH relativeFrom="page">
            <wp:posOffset>156845</wp:posOffset>
          </wp:positionH>
          <wp:positionV relativeFrom="page">
            <wp:posOffset>92074</wp:posOffset>
          </wp:positionV>
          <wp:extent cx="1037209" cy="751205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7209" cy="751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64384" behindDoc="1" locked="0" layoutInCell="1" hidden="0" allowOverlap="1" wp14:anchorId="5D1EEB9B" wp14:editId="064185E2">
          <wp:simplePos x="0" y="0"/>
          <wp:positionH relativeFrom="page">
            <wp:posOffset>5329046</wp:posOffset>
          </wp:positionH>
          <wp:positionV relativeFrom="page">
            <wp:posOffset>334305</wp:posOffset>
          </wp:positionV>
          <wp:extent cx="1672623" cy="501489"/>
          <wp:effectExtent l="0" t="0" r="0" b="0"/>
          <wp:wrapNone/>
          <wp:docPr id="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72623" cy="5014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2FD"/>
    <w:multiLevelType w:val="multilevel"/>
    <w:tmpl w:val="95B2542C"/>
    <w:lvl w:ilvl="0">
      <w:start w:val="1"/>
      <w:numFmt w:val="decimal"/>
      <w:lvlText w:val="%1"/>
      <w:lvlJc w:val="left"/>
      <w:pPr>
        <w:ind w:left="1714" w:hanging="360"/>
      </w:pPr>
    </w:lvl>
    <w:lvl w:ilvl="1">
      <w:start w:val="1"/>
      <w:numFmt w:val="decimal"/>
      <w:lvlText w:val="%1.%2."/>
      <w:lvlJc w:val="left"/>
      <w:pPr>
        <w:ind w:left="1714" w:hanging="360"/>
      </w:pPr>
      <w:rPr>
        <w:rFonts w:ascii="Arial" w:eastAsia="Arial" w:hAnsi="Arial" w:cs="Arial"/>
        <w:b/>
        <w:bCs/>
        <w:i w:val="0"/>
        <w:iCs w:val="0"/>
        <w:color w:val="0000FF"/>
        <w:sz w:val="18"/>
        <w:szCs w:val="18"/>
        <w:u w:val="single"/>
      </w:rPr>
    </w:lvl>
    <w:lvl w:ilvl="2">
      <w:numFmt w:val="bullet"/>
      <w:lvlText w:val="•"/>
      <w:lvlJc w:val="left"/>
      <w:pPr>
        <w:ind w:left="3474" w:hanging="360"/>
      </w:pPr>
    </w:lvl>
    <w:lvl w:ilvl="3">
      <w:numFmt w:val="bullet"/>
      <w:lvlText w:val="•"/>
      <w:lvlJc w:val="left"/>
      <w:pPr>
        <w:ind w:left="4351" w:hanging="360"/>
      </w:pPr>
    </w:lvl>
    <w:lvl w:ilvl="4">
      <w:numFmt w:val="bullet"/>
      <w:lvlText w:val="•"/>
      <w:lvlJc w:val="left"/>
      <w:pPr>
        <w:ind w:left="5228" w:hanging="360"/>
      </w:pPr>
    </w:lvl>
    <w:lvl w:ilvl="5">
      <w:numFmt w:val="bullet"/>
      <w:lvlText w:val="•"/>
      <w:lvlJc w:val="left"/>
      <w:pPr>
        <w:ind w:left="6105" w:hanging="360"/>
      </w:pPr>
    </w:lvl>
    <w:lvl w:ilvl="6">
      <w:numFmt w:val="bullet"/>
      <w:lvlText w:val="•"/>
      <w:lvlJc w:val="left"/>
      <w:pPr>
        <w:ind w:left="6982" w:hanging="360"/>
      </w:pPr>
    </w:lvl>
    <w:lvl w:ilvl="7">
      <w:numFmt w:val="bullet"/>
      <w:lvlText w:val="•"/>
      <w:lvlJc w:val="left"/>
      <w:pPr>
        <w:ind w:left="7859" w:hanging="360"/>
      </w:pPr>
    </w:lvl>
    <w:lvl w:ilvl="8">
      <w:numFmt w:val="bullet"/>
      <w:lvlText w:val="•"/>
      <w:lvlJc w:val="left"/>
      <w:pPr>
        <w:ind w:left="8736" w:hanging="360"/>
      </w:pPr>
    </w:lvl>
  </w:abstractNum>
  <w:abstractNum w:abstractNumId="1" w15:restartNumberingAfterBreak="0">
    <w:nsid w:val="01170312"/>
    <w:multiLevelType w:val="multilevel"/>
    <w:tmpl w:val="0E4CF2B8"/>
    <w:lvl w:ilvl="0">
      <w:start w:val="1"/>
      <w:numFmt w:val="decimal"/>
      <w:lvlText w:val="%1."/>
      <w:lvlJc w:val="left"/>
      <w:pPr>
        <w:ind w:left="609" w:hanging="238"/>
      </w:pPr>
      <w:rPr>
        <w:rFonts w:ascii="Calibri" w:eastAsia="Calibri" w:hAnsi="Calibri" w:cs="Calibri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589" w:hanging="238"/>
      </w:pPr>
    </w:lvl>
    <w:lvl w:ilvl="2">
      <w:numFmt w:val="bullet"/>
      <w:lvlText w:val="•"/>
      <w:lvlJc w:val="left"/>
      <w:pPr>
        <w:ind w:left="2578" w:hanging="238"/>
      </w:pPr>
    </w:lvl>
    <w:lvl w:ilvl="3">
      <w:numFmt w:val="bullet"/>
      <w:lvlText w:val="•"/>
      <w:lvlJc w:val="left"/>
      <w:pPr>
        <w:ind w:left="3567" w:hanging="238"/>
      </w:pPr>
    </w:lvl>
    <w:lvl w:ilvl="4">
      <w:numFmt w:val="bullet"/>
      <w:lvlText w:val="•"/>
      <w:lvlJc w:val="left"/>
      <w:pPr>
        <w:ind w:left="4556" w:hanging="238"/>
      </w:pPr>
    </w:lvl>
    <w:lvl w:ilvl="5">
      <w:numFmt w:val="bullet"/>
      <w:lvlText w:val="•"/>
      <w:lvlJc w:val="left"/>
      <w:pPr>
        <w:ind w:left="5545" w:hanging="238"/>
      </w:pPr>
    </w:lvl>
    <w:lvl w:ilvl="6">
      <w:numFmt w:val="bullet"/>
      <w:lvlText w:val="•"/>
      <w:lvlJc w:val="left"/>
      <w:pPr>
        <w:ind w:left="6534" w:hanging="238"/>
      </w:pPr>
    </w:lvl>
    <w:lvl w:ilvl="7">
      <w:numFmt w:val="bullet"/>
      <w:lvlText w:val="•"/>
      <w:lvlJc w:val="left"/>
      <w:pPr>
        <w:ind w:left="7523" w:hanging="238"/>
      </w:pPr>
    </w:lvl>
    <w:lvl w:ilvl="8">
      <w:numFmt w:val="bullet"/>
      <w:lvlText w:val="•"/>
      <w:lvlJc w:val="left"/>
      <w:pPr>
        <w:ind w:left="8512" w:hanging="238"/>
      </w:pPr>
    </w:lvl>
  </w:abstractNum>
  <w:abstractNum w:abstractNumId="2" w15:restartNumberingAfterBreak="0">
    <w:nsid w:val="040E4C67"/>
    <w:multiLevelType w:val="multilevel"/>
    <w:tmpl w:val="978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67D85"/>
    <w:multiLevelType w:val="multilevel"/>
    <w:tmpl w:val="3E4C647E"/>
    <w:lvl w:ilvl="0">
      <w:start w:val="1"/>
      <w:numFmt w:val="decimal"/>
      <w:lvlText w:val="%1."/>
      <w:lvlJc w:val="left"/>
      <w:pPr>
        <w:ind w:left="372" w:hanging="237"/>
      </w:pPr>
      <w:rPr>
        <w:rFonts w:ascii="Calibri" w:eastAsia="Calibri" w:hAnsi="Calibri" w:cs="Calibri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91" w:hanging="238"/>
      </w:pPr>
    </w:lvl>
    <w:lvl w:ilvl="2">
      <w:numFmt w:val="bullet"/>
      <w:lvlText w:val="•"/>
      <w:lvlJc w:val="left"/>
      <w:pPr>
        <w:ind w:left="2402" w:hanging="238"/>
      </w:pPr>
    </w:lvl>
    <w:lvl w:ilvl="3">
      <w:numFmt w:val="bullet"/>
      <w:lvlText w:val="•"/>
      <w:lvlJc w:val="left"/>
      <w:pPr>
        <w:ind w:left="3413" w:hanging="238"/>
      </w:pPr>
    </w:lvl>
    <w:lvl w:ilvl="4">
      <w:numFmt w:val="bullet"/>
      <w:lvlText w:val="•"/>
      <w:lvlJc w:val="left"/>
      <w:pPr>
        <w:ind w:left="4424" w:hanging="238"/>
      </w:pPr>
    </w:lvl>
    <w:lvl w:ilvl="5">
      <w:numFmt w:val="bullet"/>
      <w:lvlText w:val="•"/>
      <w:lvlJc w:val="left"/>
      <w:pPr>
        <w:ind w:left="5435" w:hanging="238"/>
      </w:pPr>
    </w:lvl>
    <w:lvl w:ilvl="6">
      <w:numFmt w:val="bullet"/>
      <w:lvlText w:val="•"/>
      <w:lvlJc w:val="left"/>
      <w:pPr>
        <w:ind w:left="6446" w:hanging="237"/>
      </w:pPr>
    </w:lvl>
    <w:lvl w:ilvl="7">
      <w:numFmt w:val="bullet"/>
      <w:lvlText w:val="•"/>
      <w:lvlJc w:val="left"/>
      <w:pPr>
        <w:ind w:left="7457" w:hanging="237"/>
      </w:pPr>
    </w:lvl>
    <w:lvl w:ilvl="8">
      <w:numFmt w:val="bullet"/>
      <w:lvlText w:val="•"/>
      <w:lvlJc w:val="left"/>
      <w:pPr>
        <w:ind w:left="8468" w:hanging="238"/>
      </w:pPr>
    </w:lvl>
  </w:abstractNum>
  <w:abstractNum w:abstractNumId="4" w15:restartNumberingAfterBreak="0">
    <w:nsid w:val="0A115D38"/>
    <w:multiLevelType w:val="multilevel"/>
    <w:tmpl w:val="E80004E2"/>
    <w:lvl w:ilvl="0">
      <w:start w:val="1"/>
      <w:numFmt w:val="decimal"/>
      <w:lvlText w:val="%1."/>
      <w:lvlJc w:val="left"/>
      <w:pPr>
        <w:ind w:left="609" w:hanging="238"/>
      </w:pPr>
      <w:rPr>
        <w:rFonts w:ascii="Calibri" w:eastAsia="Calibri" w:hAnsi="Calibri" w:cs="Calibri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589" w:hanging="238"/>
      </w:pPr>
    </w:lvl>
    <w:lvl w:ilvl="2">
      <w:numFmt w:val="bullet"/>
      <w:lvlText w:val="•"/>
      <w:lvlJc w:val="left"/>
      <w:pPr>
        <w:ind w:left="2578" w:hanging="238"/>
      </w:pPr>
    </w:lvl>
    <w:lvl w:ilvl="3">
      <w:numFmt w:val="bullet"/>
      <w:lvlText w:val="•"/>
      <w:lvlJc w:val="left"/>
      <w:pPr>
        <w:ind w:left="3567" w:hanging="238"/>
      </w:pPr>
    </w:lvl>
    <w:lvl w:ilvl="4">
      <w:numFmt w:val="bullet"/>
      <w:lvlText w:val="•"/>
      <w:lvlJc w:val="left"/>
      <w:pPr>
        <w:ind w:left="4556" w:hanging="238"/>
      </w:pPr>
    </w:lvl>
    <w:lvl w:ilvl="5">
      <w:numFmt w:val="bullet"/>
      <w:lvlText w:val="•"/>
      <w:lvlJc w:val="left"/>
      <w:pPr>
        <w:ind w:left="5545" w:hanging="238"/>
      </w:pPr>
    </w:lvl>
    <w:lvl w:ilvl="6">
      <w:numFmt w:val="bullet"/>
      <w:lvlText w:val="•"/>
      <w:lvlJc w:val="left"/>
      <w:pPr>
        <w:ind w:left="6534" w:hanging="238"/>
      </w:pPr>
    </w:lvl>
    <w:lvl w:ilvl="7">
      <w:numFmt w:val="bullet"/>
      <w:lvlText w:val="•"/>
      <w:lvlJc w:val="left"/>
      <w:pPr>
        <w:ind w:left="7523" w:hanging="238"/>
      </w:pPr>
    </w:lvl>
    <w:lvl w:ilvl="8">
      <w:numFmt w:val="bullet"/>
      <w:lvlText w:val="•"/>
      <w:lvlJc w:val="left"/>
      <w:pPr>
        <w:ind w:left="8512" w:hanging="238"/>
      </w:pPr>
    </w:lvl>
  </w:abstractNum>
  <w:abstractNum w:abstractNumId="5" w15:restartNumberingAfterBreak="0">
    <w:nsid w:val="185647C6"/>
    <w:multiLevelType w:val="multilevel"/>
    <w:tmpl w:val="7C08C5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5C2862"/>
    <w:multiLevelType w:val="multilevel"/>
    <w:tmpl w:val="EB4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07420"/>
    <w:multiLevelType w:val="multilevel"/>
    <w:tmpl w:val="6D3ACA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814E24"/>
    <w:multiLevelType w:val="multilevel"/>
    <w:tmpl w:val="F5F6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662B6"/>
    <w:multiLevelType w:val="multilevel"/>
    <w:tmpl w:val="37BCB092"/>
    <w:lvl w:ilvl="0">
      <w:start w:val="1"/>
      <w:numFmt w:val="decimal"/>
      <w:lvlText w:val="%1"/>
      <w:lvlJc w:val="left"/>
      <w:pPr>
        <w:ind w:left="763" w:hanging="392"/>
      </w:pPr>
    </w:lvl>
    <w:lvl w:ilvl="1">
      <w:start w:val="1"/>
      <w:numFmt w:val="decimal"/>
      <w:lvlText w:val="%1.%2."/>
      <w:lvlJc w:val="left"/>
      <w:pPr>
        <w:ind w:left="763" w:hanging="392"/>
      </w:pPr>
      <w:rPr>
        <w:rFonts w:ascii="Calibri" w:eastAsia="Calibri" w:hAnsi="Calibri" w:cs="Calibri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706" w:hanging="391"/>
      </w:pPr>
    </w:lvl>
    <w:lvl w:ilvl="3">
      <w:numFmt w:val="bullet"/>
      <w:lvlText w:val="•"/>
      <w:lvlJc w:val="left"/>
      <w:pPr>
        <w:ind w:left="3679" w:hanging="392"/>
      </w:pPr>
    </w:lvl>
    <w:lvl w:ilvl="4">
      <w:numFmt w:val="bullet"/>
      <w:lvlText w:val="•"/>
      <w:lvlJc w:val="left"/>
      <w:pPr>
        <w:ind w:left="4652" w:hanging="392"/>
      </w:pPr>
    </w:lvl>
    <w:lvl w:ilvl="5">
      <w:numFmt w:val="bullet"/>
      <w:lvlText w:val="•"/>
      <w:lvlJc w:val="left"/>
      <w:pPr>
        <w:ind w:left="5625" w:hanging="392"/>
      </w:pPr>
    </w:lvl>
    <w:lvl w:ilvl="6">
      <w:numFmt w:val="bullet"/>
      <w:lvlText w:val="•"/>
      <w:lvlJc w:val="left"/>
      <w:pPr>
        <w:ind w:left="6598" w:hanging="392"/>
      </w:pPr>
    </w:lvl>
    <w:lvl w:ilvl="7">
      <w:numFmt w:val="bullet"/>
      <w:lvlText w:val="•"/>
      <w:lvlJc w:val="left"/>
      <w:pPr>
        <w:ind w:left="7571" w:hanging="392"/>
      </w:pPr>
    </w:lvl>
    <w:lvl w:ilvl="8">
      <w:numFmt w:val="bullet"/>
      <w:lvlText w:val="•"/>
      <w:lvlJc w:val="left"/>
      <w:pPr>
        <w:ind w:left="8544" w:hanging="392"/>
      </w:pPr>
    </w:lvl>
  </w:abstractNum>
  <w:abstractNum w:abstractNumId="10" w15:restartNumberingAfterBreak="0">
    <w:nsid w:val="407A4DD3"/>
    <w:multiLevelType w:val="multilevel"/>
    <w:tmpl w:val="9F90E8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B1EA3"/>
    <w:multiLevelType w:val="multilevel"/>
    <w:tmpl w:val="24A2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911111"/>
    <w:multiLevelType w:val="multilevel"/>
    <w:tmpl w:val="F972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B3C68"/>
    <w:multiLevelType w:val="multilevel"/>
    <w:tmpl w:val="419A3004"/>
    <w:lvl w:ilvl="0">
      <w:start w:val="1"/>
      <w:numFmt w:val="decimal"/>
      <w:lvlText w:val="%1."/>
      <w:lvlJc w:val="left"/>
      <w:pPr>
        <w:ind w:left="609" w:hanging="238"/>
      </w:pPr>
      <w:rPr>
        <w:rFonts w:ascii="Calibri" w:eastAsia="Calibri" w:hAnsi="Calibri" w:cs="Calibri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589" w:hanging="238"/>
      </w:pPr>
    </w:lvl>
    <w:lvl w:ilvl="2">
      <w:numFmt w:val="bullet"/>
      <w:lvlText w:val="•"/>
      <w:lvlJc w:val="left"/>
      <w:pPr>
        <w:ind w:left="2578" w:hanging="238"/>
      </w:pPr>
    </w:lvl>
    <w:lvl w:ilvl="3">
      <w:numFmt w:val="bullet"/>
      <w:lvlText w:val="•"/>
      <w:lvlJc w:val="left"/>
      <w:pPr>
        <w:ind w:left="3567" w:hanging="238"/>
      </w:pPr>
    </w:lvl>
    <w:lvl w:ilvl="4">
      <w:numFmt w:val="bullet"/>
      <w:lvlText w:val="•"/>
      <w:lvlJc w:val="left"/>
      <w:pPr>
        <w:ind w:left="4556" w:hanging="238"/>
      </w:pPr>
    </w:lvl>
    <w:lvl w:ilvl="5">
      <w:numFmt w:val="bullet"/>
      <w:lvlText w:val="•"/>
      <w:lvlJc w:val="left"/>
      <w:pPr>
        <w:ind w:left="5545" w:hanging="238"/>
      </w:pPr>
    </w:lvl>
    <w:lvl w:ilvl="6">
      <w:numFmt w:val="bullet"/>
      <w:lvlText w:val="•"/>
      <w:lvlJc w:val="left"/>
      <w:pPr>
        <w:ind w:left="6534" w:hanging="238"/>
      </w:pPr>
    </w:lvl>
    <w:lvl w:ilvl="7">
      <w:numFmt w:val="bullet"/>
      <w:lvlText w:val="•"/>
      <w:lvlJc w:val="left"/>
      <w:pPr>
        <w:ind w:left="7523" w:hanging="238"/>
      </w:pPr>
    </w:lvl>
    <w:lvl w:ilvl="8">
      <w:numFmt w:val="bullet"/>
      <w:lvlText w:val="•"/>
      <w:lvlJc w:val="left"/>
      <w:pPr>
        <w:ind w:left="8512" w:hanging="238"/>
      </w:pPr>
    </w:lvl>
  </w:abstractNum>
  <w:abstractNum w:abstractNumId="14" w15:restartNumberingAfterBreak="0">
    <w:nsid w:val="543B2950"/>
    <w:multiLevelType w:val="multilevel"/>
    <w:tmpl w:val="29F0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67109"/>
    <w:multiLevelType w:val="multilevel"/>
    <w:tmpl w:val="55C4BF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79271C"/>
    <w:multiLevelType w:val="multilevel"/>
    <w:tmpl w:val="2DCC359A"/>
    <w:lvl w:ilvl="0">
      <w:start w:val="2"/>
      <w:numFmt w:val="decimal"/>
      <w:lvlText w:val="%1.0"/>
      <w:lvlJc w:val="left"/>
      <w:pPr>
        <w:ind w:left="109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1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1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92" w:hanging="1800"/>
      </w:pPr>
      <w:rPr>
        <w:rFonts w:hint="default"/>
      </w:rPr>
    </w:lvl>
  </w:abstractNum>
  <w:abstractNum w:abstractNumId="17" w15:restartNumberingAfterBreak="0">
    <w:nsid w:val="746525B2"/>
    <w:multiLevelType w:val="multilevel"/>
    <w:tmpl w:val="C8AAC9DE"/>
    <w:lvl w:ilvl="0">
      <w:start w:val="1"/>
      <w:numFmt w:val="decimal"/>
      <w:lvlText w:val="%1"/>
      <w:lvlJc w:val="left"/>
      <w:pPr>
        <w:ind w:left="1714" w:hanging="360"/>
      </w:pPr>
    </w:lvl>
    <w:lvl w:ilvl="1">
      <w:start w:val="1"/>
      <w:numFmt w:val="decimal"/>
      <w:lvlText w:val="%1.%2."/>
      <w:lvlJc w:val="left"/>
      <w:pPr>
        <w:ind w:left="1714" w:hanging="360"/>
      </w:pPr>
      <w:rPr>
        <w:rFonts w:ascii="Arial" w:eastAsia="Arial" w:hAnsi="Arial" w:cs="Arial"/>
        <w:b/>
        <w:bCs/>
        <w:i w:val="0"/>
        <w:iCs w:val="0"/>
        <w:color w:val="0000FF"/>
        <w:sz w:val="18"/>
        <w:szCs w:val="18"/>
        <w:u w:val="single"/>
      </w:rPr>
    </w:lvl>
    <w:lvl w:ilvl="2">
      <w:start w:val="1"/>
      <w:numFmt w:val="decimal"/>
      <w:lvlText w:val="%1.%2.%3."/>
      <w:lvlJc w:val="left"/>
      <w:pPr>
        <w:ind w:left="1894" w:hanging="540"/>
      </w:pPr>
      <w:rPr>
        <w:rFonts w:ascii="Arial" w:eastAsia="Arial" w:hAnsi="Arial" w:cs="Arial"/>
        <w:b w:val="0"/>
        <w:bCs w:val="0"/>
        <w:i w:val="0"/>
        <w:iCs w:val="0"/>
        <w:color w:val="0000FF"/>
        <w:sz w:val="18"/>
        <w:szCs w:val="18"/>
        <w:u w:val="single"/>
      </w:rPr>
    </w:lvl>
    <w:lvl w:ilvl="3">
      <w:numFmt w:val="bullet"/>
      <w:lvlText w:val="•"/>
      <w:lvlJc w:val="left"/>
      <w:pPr>
        <w:ind w:left="3808" w:hanging="540"/>
      </w:pPr>
    </w:lvl>
    <w:lvl w:ilvl="4">
      <w:numFmt w:val="bullet"/>
      <w:lvlText w:val="•"/>
      <w:lvlJc w:val="left"/>
      <w:pPr>
        <w:ind w:left="4763" w:hanging="540"/>
      </w:pPr>
    </w:lvl>
    <w:lvl w:ilvl="5">
      <w:numFmt w:val="bullet"/>
      <w:lvlText w:val="•"/>
      <w:lvlJc w:val="left"/>
      <w:pPr>
        <w:ind w:left="5717" w:hanging="540"/>
      </w:pPr>
    </w:lvl>
    <w:lvl w:ilvl="6">
      <w:numFmt w:val="bullet"/>
      <w:lvlText w:val="•"/>
      <w:lvlJc w:val="left"/>
      <w:pPr>
        <w:ind w:left="6672" w:hanging="540"/>
      </w:pPr>
    </w:lvl>
    <w:lvl w:ilvl="7">
      <w:numFmt w:val="bullet"/>
      <w:lvlText w:val="•"/>
      <w:lvlJc w:val="left"/>
      <w:pPr>
        <w:ind w:left="7626" w:hanging="540"/>
      </w:pPr>
    </w:lvl>
    <w:lvl w:ilvl="8">
      <w:numFmt w:val="bullet"/>
      <w:lvlText w:val="•"/>
      <w:lvlJc w:val="left"/>
      <w:pPr>
        <w:ind w:left="8581" w:hanging="540"/>
      </w:pPr>
    </w:lvl>
  </w:abstractNum>
  <w:abstractNum w:abstractNumId="18" w15:restartNumberingAfterBreak="0">
    <w:nsid w:val="76FF6762"/>
    <w:multiLevelType w:val="multilevel"/>
    <w:tmpl w:val="F22048D6"/>
    <w:lvl w:ilvl="0">
      <w:start w:val="1"/>
      <w:numFmt w:val="decimal"/>
      <w:lvlText w:val="%1"/>
      <w:lvlJc w:val="left"/>
      <w:pPr>
        <w:ind w:left="1788" w:hanging="1055"/>
      </w:pPr>
    </w:lvl>
    <w:lvl w:ilvl="1">
      <w:start w:val="1"/>
      <w:numFmt w:val="decimal"/>
      <w:lvlText w:val="%1.%2."/>
      <w:lvlJc w:val="left"/>
      <w:pPr>
        <w:ind w:left="1788" w:hanging="1055"/>
      </w:pPr>
      <w:rPr>
        <w:rFonts w:ascii="Calibri" w:eastAsia="Calibri" w:hAnsi="Calibri" w:cs="Calibri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3205" w:hanging="853"/>
      </w:pPr>
      <w:rPr>
        <w:rFonts w:ascii="Arial" w:eastAsia="Arial" w:hAnsi="Arial" w:cs="Arial"/>
        <w:b/>
        <w:bCs/>
        <w:i w:val="0"/>
        <w:iCs w:val="0"/>
        <w:sz w:val="20"/>
        <w:szCs w:val="20"/>
      </w:rPr>
    </w:lvl>
    <w:lvl w:ilvl="3">
      <w:numFmt w:val="bullet"/>
      <w:lvlText w:val="•"/>
      <w:lvlJc w:val="left"/>
      <w:pPr>
        <w:ind w:left="4820" w:hanging="853"/>
      </w:pPr>
    </w:lvl>
    <w:lvl w:ilvl="4">
      <w:numFmt w:val="bullet"/>
      <w:lvlText w:val="•"/>
      <w:lvlJc w:val="left"/>
      <w:pPr>
        <w:ind w:left="5630" w:hanging="853"/>
      </w:pPr>
    </w:lvl>
    <w:lvl w:ilvl="5">
      <w:numFmt w:val="bullet"/>
      <w:lvlText w:val="•"/>
      <w:lvlJc w:val="left"/>
      <w:pPr>
        <w:ind w:left="6440" w:hanging="853"/>
      </w:pPr>
    </w:lvl>
    <w:lvl w:ilvl="6">
      <w:numFmt w:val="bullet"/>
      <w:lvlText w:val="•"/>
      <w:lvlJc w:val="left"/>
      <w:pPr>
        <w:ind w:left="7250" w:hanging="853"/>
      </w:pPr>
    </w:lvl>
    <w:lvl w:ilvl="7">
      <w:numFmt w:val="bullet"/>
      <w:lvlText w:val="•"/>
      <w:lvlJc w:val="left"/>
      <w:pPr>
        <w:ind w:left="8060" w:hanging="853"/>
      </w:pPr>
    </w:lvl>
    <w:lvl w:ilvl="8">
      <w:numFmt w:val="bullet"/>
      <w:lvlText w:val="•"/>
      <w:lvlJc w:val="left"/>
      <w:pPr>
        <w:ind w:left="8870" w:hanging="853"/>
      </w:pPr>
    </w:lvl>
  </w:abstractNum>
  <w:num w:numId="1" w16cid:durableId="967204777">
    <w:abstractNumId w:val="13"/>
  </w:num>
  <w:num w:numId="2" w16cid:durableId="1302076584">
    <w:abstractNumId w:val="1"/>
  </w:num>
  <w:num w:numId="3" w16cid:durableId="630090723">
    <w:abstractNumId w:val="9"/>
  </w:num>
  <w:num w:numId="4" w16cid:durableId="1119375338">
    <w:abstractNumId w:val="4"/>
  </w:num>
  <w:num w:numId="5" w16cid:durableId="652173899">
    <w:abstractNumId w:val="3"/>
  </w:num>
  <w:num w:numId="6" w16cid:durableId="823277275">
    <w:abstractNumId w:val="18"/>
  </w:num>
  <w:num w:numId="7" w16cid:durableId="366491244">
    <w:abstractNumId w:val="0"/>
  </w:num>
  <w:num w:numId="8" w16cid:durableId="82797301">
    <w:abstractNumId w:val="17"/>
  </w:num>
  <w:num w:numId="9" w16cid:durableId="1432122019">
    <w:abstractNumId w:val="16"/>
  </w:num>
  <w:num w:numId="10" w16cid:durableId="1452481802">
    <w:abstractNumId w:val="12"/>
  </w:num>
  <w:num w:numId="11" w16cid:durableId="129132923">
    <w:abstractNumId w:val="6"/>
  </w:num>
  <w:num w:numId="12" w16cid:durableId="1274632430">
    <w:abstractNumId w:val="14"/>
  </w:num>
  <w:num w:numId="13" w16cid:durableId="870386479">
    <w:abstractNumId w:val="11"/>
  </w:num>
  <w:num w:numId="14" w16cid:durableId="1240208799">
    <w:abstractNumId w:val="8"/>
  </w:num>
  <w:num w:numId="15" w16cid:durableId="300312023">
    <w:abstractNumId w:val="7"/>
  </w:num>
  <w:num w:numId="16" w16cid:durableId="510027386">
    <w:abstractNumId w:val="10"/>
  </w:num>
  <w:num w:numId="17" w16cid:durableId="16278654">
    <w:abstractNumId w:val="5"/>
  </w:num>
  <w:num w:numId="18" w16cid:durableId="1074476307">
    <w:abstractNumId w:val="2"/>
  </w:num>
  <w:num w:numId="19" w16cid:durableId="20090910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674"/>
    <w:rsid w:val="000806CD"/>
    <w:rsid w:val="000D7846"/>
    <w:rsid w:val="00132C1D"/>
    <w:rsid w:val="00166791"/>
    <w:rsid w:val="001913D3"/>
    <w:rsid w:val="001B625E"/>
    <w:rsid w:val="001C1BBB"/>
    <w:rsid w:val="00256337"/>
    <w:rsid w:val="002856C8"/>
    <w:rsid w:val="002B2440"/>
    <w:rsid w:val="002C643F"/>
    <w:rsid w:val="002F46D0"/>
    <w:rsid w:val="003425E1"/>
    <w:rsid w:val="00356D7F"/>
    <w:rsid w:val="003B4D82"/>
    <w:rsid w:val="004E7574"/>
    <w:rsid w:val="004F045F"/>
    <w:rsid w:val="005114D2"/>
    <w:rsid w:val="005445DB"/>
    <w:rsid w:val="005978C6"/>
    <w:rsid w:val="005A0AF9"/>
    <w:rsid w:val="005D04DF"/>
    <w:rsid w:val="007019A9"/>
    <w:rsid w:val="00762DCB"/>
    <w:rsid w:val="007F0A34"/>
    <w:rsid w:val="007F50D3"/>
    <w:rsid w:val="0081683B"/>
    <w:rsid w:val="009024DA"/>
    <w:rsid w:val="00911CA2"/>
    <w:rsid w:val="009971AA"/>
    <w:rsid w:val="009E1F99"/>
    <w:rsid w:val="00AF2491"/>
    <w:rsid w:val="00B50687"/>
    <w:rsid w:val="00BF11E7"/>
    <w:rsid w:val="00C26AED"/>
    <w:rsid w:val="00C42E48"/>
    <w:rsid w:val="00C8436E"/>
    <w:rsid w:val="00D2516C"/>
    <w:rsid w:val="00D57674"/>
    <w:rsid w:val="00DF6351"/>
    <w:rsid w:val="00E048AF"/>
    <w:rsid w:val="00F972BE"/>
    <w:rsid w:val="00FA3217"/>
    <w:rsid w:val="00FA60B7"/>
    <w:rsid w:val="00FF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B06D1"/>
  <w15:docId w15:val="{4FC6B0A3-F6E6-4819-A296-E71626F5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372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ind w:left="1788" w:hanging="1056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left="2158" w:right="2159" w:firstLine="3"/>
      <w:jc w:val="center"/>
    </w:pPr>
    <w:rPr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F249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F2491"/>
  </w:style>
  <w:style w:type="paragraph" w:styleId="Rodap">
    <w:name w:val="footer"/>
    <w:basedOn w:val="Normal"/>
    <w:link w:val="RodapChar"/>
    <w:uiPriority w:val="99"/>
    <w:unhideWhenUsed/>
    <w:rsid w:val="00AF249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F2491"/>
  </w:style>
  <w:style w:type="paragraph" w:styleId="CabealhodoSumrio">
    <w:name w:val="TOC Heading"/>
    <w:basedOn w:val="Ttulo1"/>
    <w:next w:val="Normal"/>
    <w:uiPriority w:val="39"/>
    <w:unhideWhenUsed/>
    <w:qFormat/>
    <w:rsid w:val="00D2516C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D2516C"/>
    <w:pPr>
      <w:tabs>
        <w:tab w:val="right" w:leader="dot" w:pos="10484"/>
      </w:tabs>
      <w:spacing w:after="100"/>
    </w:pPr>
    <w:rPr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D2516C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D2516C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D2516C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16</Pages>
  <Words>4050</Words>
  <Characters>21873</Characters>
  <Application>Microsoft Office Word</Application>
  <DocSecurity>0</DocSecurity>
  <Lines>182</Lines>
  <Paragraphs>51</Paragraphs>
  <ScaleCrop>false</ScaleCrop>
  <Company/>
  <LinksUpToDate>false</LinksUpToDate>
  <CharactersWithSpaces>25872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Melo, Victor Silva</dc:creator>
  <cp:lastModifiedBy>Melo, Victor Silva</cp:lastModifiedBy>
  <cp:revision>157</cp:revision>
  <cp:lastPrinted>2026-09-14T18:45:00Z</cp:lastPrinted>
  <dcterms:created xsi:type="dcterms:W3CDTF">2026-09-11T19:26:00Z</dcterms:created>
  <dcterms:modified xsi:type="dcterms:W3CDTF">2026-09-23T18:45:00Z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2026-09-09T00:00:00Z</vt:lpwstr>
  </property>
  <property fmtid="{D5CDD505-2E9C-101B-9397-08002B2CF9AE}" pid="4" name="Creator">
    <vt:lpwstr>Microsoft® Word para Microsoft 365</vt:lpwstr>
  </property>
  <property fmtid="{D5CDD505-2E9C-101B-9397-08002B2CF9AE}" pid="5" name="LastSaved">
    <vt:lpwstr>2026-09-10T00:00:00Z</vt:lpwstr>
  </property>
  <property fmtid="{D5CDD505-2E9C-101B-9397-08002B2CF9AE}" pid="6" name="MSIP_Label_bb5d96ea-ab39-44a0-a6d6-b6f0aac5958b_Enabled">
    <vt:lpwstr>true</vt:lpwstr>
  </property>
  <property fmtid="{D5CDD505-2E9C-101B-9397-08002B2CF9AE}" pid="7" name="MSIP_Label_bb5d96ea-ab39-44a0-a6d6-b6f0aac5958b_Method">
    <vt:lpwstr>Privileged</vt:lpwstr>
  </property>
  <property fmtid="{D5CDD505-2E9C-101B-9397-08002B2CF9AE}" pid="8" name="MSIP_Label_bb5d96ea-ab39-44a0-a6d6-b6f0aac5958b_SiteId">
    <vt:lpwstr>76a2ae5a-9f00-4f6b-95ed-5d33d77c4d61</vt:lpwstr>
  </property>
  <property fmtid="{D5CDD505-2E9C-101B-9397-08002B2CF9AE}" pid="9" name="Producer">
    <vt:lpwstr>Microsoft® Word para Microsoft 365</vt:lpwstr>
  </property>
</Properties>
</file>