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rFonts w:ascii="Arial" w:cs="Arial" w:eastAsia="Arial" w:hAnsi="Arial"/>
          <w:b/>
          <w:bCs/>
          <w:color w:val="1A5276"/>
          <w:sz w:val="56"/>
          <w:szCs w:val="56"/>
        </w:rPr>
        <w:t xml:space="preserve">REPORTE AI</w:t>
      </w:r>
    </w:p>
    <w:p>
      <w:pPr>
        <w:spacing w:after="120"/>
        <w:jc w:val="center"/>
      </w:pPr>
      <w:r>
        <w:rPr>
          <w:rFonts w:ascii="Arial" w:cs="Arial" w:eastAsia="Arial" w:hAnsi="Arial"/>
          <w:i/>
          <w:iCs/>
          <w:color w:val="2E86C1"/>
          <w:sz w:val="26"/>
          <w:szCs w:val="26"/>
        </w:rPr>
        <w:t xml:space="preserve">Community Intelligence as a Service</w:t>
      </w:r>
    </w:p>
    <w:p>
      <w:pPr>
        <w:spacing w:after="200"/>
      </w:pPr>
    </w:p>
    <w:p>
      <w:pPr>
        <w:spacing w:after="120"/>
        <w:jc w:val="center"/>
      </w:pPr>
      <w:r>
        <w:rPr>
          <w:rFonts w:ascii="Arial" w:cs="Arial" w:eastAsia="Arial" w:hAnsi="Arial"/>
          <w:b/>
          <w:bCs/>
          <w:color w:val="1A5276"/>
          <w:sz w:val="40"/>
          <w:szCs w:val="40"/>
        </w:rPr>
        <w:t xml:space="preserve">REGRAS DE ARQUITETURA E CÓDIGO</w:t>
      </w:r>
    </w:p>
    <w:p>
      <w:pPr>
        <w:spacing w:after="60"/>
      </w:pPr>
    </w:p>
    <w:p>
      <w:pPr>
        <w:spacing w:after="120"/>
        <w:jc w:val="center"/>
      </w:pPr>
      <w:r>
        <w:rPr>
          <w:rFonts w:ascii="Arial" w:cs="Arial" w:eastAsia="Arial" w:hAnsi="Arial"/>
          <w:color w:val="1C2833"/>
          <w:sz w:val="24"/>
          <w:szCs w:val="24"/>
        </w:rPr>
        <w:t xml:space="preserve">54 Regras — 6 Categorias — Stack Completa</w:t>
      </w:r>
    </w:p>
    <w:p>
      <w:pPr>
        <w:spacing w:after="120"/>
        <w:jc w:val="center"/>
      </w:pPr>
      <w:r>
        <w:rPr>
          <w:rFonts w:ascii="Arial" w:cs="Arial" w:eastAsia="Arial" w:hAnsi="Arial"/>
          <w:color w:val="BDC3C7"/>
          <w:sz w:val="20"/>
          <w:szCs w:val="20"/>
        </w:rPr>
        <w:t xml:space="preserve">Spring Boot + PostgreSQL/PostGIS + n8n + Meta Cloud API + Evolution API</w:t>
      </w:r>
    </w:p>
    <w:p>
      <w:pPr>
        <w:spacing w:after="500"/>
      </w:pPr>
    </w:p>
    <w:p>
      <w:pPr>
        <w:spacing w:after="120"/>
        <w:jc w:val="center"/>
      </w:pPr>
      <w:r>
        <w:rPr>
          <w:rFonts w:ascii="Arial" w:cs="Arial" w:eastAsia="Arial" w:hAnsi="Arial"/>
          <w:color w:val="1C2833"/>
          <w:sz w:val="22"/>
          <w:szCs w:val="22"/>
        </w:rPr>
        <w:t xml:space="preserve">Versão 2.0 — Abril 2026</w:t>
      </w:r>
    </w:p>
    <w:p>
      <w:pPr>
        <w:spacing w:after="120"/>
        <w:jc w:val="center"/>
      </w:pPr>
      <w:r>
        <w:rPr>
          <w:rFonts w:ascii="Arial" w:cs="Arial" w:eastAsia="Arial" w:hAnsi="Arial"/>
          <w:color w:val="1C2833"/>
          <w:sz w:val="22"/>
          <w:szCs w:val="22"/>
        </w:rPr>
        <w:t xml:space="preserve">Preparado para: Renato Leite</w:t>
      </w:r>
    </w:p>
    <w:p>
      <w:pPr>
        <w:spacing w:after="120"/>
        <w:jc w:val="center"/>
      </w:pPr>
      <w:r>
        <w:rPr>
          <w:rFonts w:ascii="Arial" w:cs="Arial" w:eastAsia="Arial" w:hAnsi="Arial"/>
          <w:i/>
          <w:iCs/>
          <w:color w:val="BDC3C7"/>
          <w:sz w:val="20"/>
          <w:szCs w:val="20"/>
        </w:rPr>
        <w:t xml:space="preserve">Documento Confidencial</w:t>
      </w:r>
    </w:p>
    <w:p>
      <w:r>
        <w:br w:type="page"/>
      </w:r>
    </w:p>
    <w:p>
      <w:pPr>
        <w:sectPr>
          <w:pgSz w:w="11906" w:h="16838" w:orient="portrait"/>
          <w:pgMar w:top="1440" w:right="1440" w:bottom="1440" w:left="1440" w:header="708" w:footer="708" w:gutter="0"/>
          <w:pgNumType/>
          <w:docGrid w:linePitch="360"/>
        </w:sectPr>
      </w:pPr>
    </w:p>
    <w:p>
      <w:pPr>
        <w:spacing w:after="120"/>
      </w:pPr>
      <w:r>
        <w:rPr>
          <w:rFonts w:ascii="Arial" w:cs="Arial" w:eastAsia="Arial" w:hAnsi="Arial"/>
          <w:b/>
          <w:bCs/>
          <w:color w:val="1A5276"/>
          <w:sz w:val="32"/>
          <w:szCs w:val="32"/>
        </w:rPr>
        <w:t xml:space="preserve">ÍNDICE</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Resumo da Stack e Regras</w:t>
      </w:r>
    </w:p>
    <w:p>
      <w:pPr>
        <w:spacing w:after="120"/>
      </w:pPr>
      <w:r>
        <w:rPr>
          <w:rFonts w:ascii="Arial" w:cs="Arial" w:eastAsia="Arial" w:hAnsi="Arial"/>
          <w:color w:val="1C2833"/>
          <w:sz w:val="22"/>
          <w:szCs w:val="22"/>
        </w:rPr>
        <w:t xml:space="preserve">Este documento consolida todas as 54 regras de arquitetura, código, negócio e infraestrutura do Reporte AI, atualizadas com as decisões tomadas durante o desenvolvimento: migração de Baileys para Meta Cloud API, incorporação do n8n como orquestrador, e templates pré-aprovados para mensagens proativas.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3826"/>
      </w:tblGrid>
      <w:tr>
        <w:tc>
          <w:tcPr>
            <w:tcW w:type="dxa" w:w="2200"/>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Categoria</w:t>
            </w:r>
          </w:p>
        </w:tc>
        <w:tc>
          <w:tcPr>
            <w:tcW w:type="dxa" w:w="1200"/>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Qtd</w:t>
            </w:r>
          </w:p>
        </w:tc>
        <w:tc>
          <w:tcPr>
            <w:tcW w:type="dxa" w:w="1800"/>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Código</w:t>
            </w:r>
          </w:p>
        </w:tc>
        <w:tc>
          <w:tcPr>
            <w:tcW w:type="dxa" w:w="3826"/>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Escopo</w:t>
            </w:r>
          </w:p>
        </w:tc>
      </w:tr>
      <w:tr>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Backend Spring Boot</w:t>
            </w:r>
          </w:p>
        </w:tc>
        <w:tc>
          <w:tcPr>
            <w:tcW w:type="dxa" w:w="1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8</w:t>
            </w:r>
          </w:p>
        </w:tc>
        <w:tc>
          <w:tcPr>
            <w:tcW w:type="dxa" w:w="18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A.01–A.08</w:t>
            </w:r>
          </w:p>
        </w:tc>
        <w:tc>
          <w:tcPr>
            <w:tcW w:type="dxa" w:w="38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Entidades, DTOs, repositórios, endpoints, WebClient, exception handler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Banco de Dados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A.09–A.12</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Flyway, materialized views, índices PostGIS, separação OLTP/OLAP</w:t>
            </w:r>
          </w:p>
        </w:tc>
      </w:tr>
      <w:tr>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Bot WhatsApp / n8n</w:t>
            </w:r>
          </w:p>
        </w:tc>
        <w:tc>
          <w:tcPr>
            <w:tcW w:type="dxa" w:w="1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5</w:t>
            </w:r>
          </w:p>
        </w:tc>
        <w:tc>
          <w:tcPr>
            <w:tcW w:type="dxa" w:w="18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A.13–A.17</w:t>
            </w:r>
          </w:p>
        </w:tc>
        <w:tc>
          <w:tcPr>
            <w:tcW w:type="dxa" w:w="38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Máquina de estados, timeout, modo rápido, fallback, rate limiting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Pipeline Processamento</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A.18–A.21</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Ordem do pipeline, classificação dual, score em cascata, histórico</w:t>
            </w:r>
          </w:p>
        </w:tc>
      </w:tr>
      <w:tr>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Regras de Negócio</w:t>
            </w:r>
          </w:p>
        </w:tc>
        <w:tc>
          <w:tcPr>
            <w:tcW w:type="dxa" w:w="1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12</w:t>
            </w:r>
          </w:p>
        </w:tc>
        <w:tc>
          <w:tcPr>
            <w:tcW w:type="dxa" w:w="18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N.01–N.12</w:t>
            </w:r>
          </w:p>
        </w:tc>
        <w:tc>
          <w:tcPr>
            <w:tcW w:type="dxa" w:w="38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Protocolo, status, score, dedup, monetização, LGPD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Infra e Produção</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21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F1.01–F1.21</w:t>
            </w:r>
          </w:p>
        </w:tc>
        <w:tc>
          <w:tcPr>
            <w:tcW w:type="dxa" w:w="38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Docker, Meta Cloud API, templates, selo verde, monitoramento, deploy</w:t>
            </w:r>
          </w:p>
        </w:tc>
      </w:tr>
    </w:tbl>
    <w:p>
      <w:pPr>
        <w:spacing w:after="60"/>
      </w:pPr>
    </w:p>
    <w:p>
      <w:pPr>
        <w:pBdr>
          <w:left w:val="single" w:color="E74C3C" w:sz="12" w:space="8"/>
        </w:pBdr>
        <w:spacing w:after="100" w:before="100"/>
        <w:ind w:left="200"/>
      </w:pPr>
      <w:r>
        <w:rPr>
          <w:rFonts w:ascii="Arial" w:cs="Arial" w:eastAsia="Arial" w:hAnsi="Arial"/>
          <w:b/>
          <w:bCs/>
          <w:color w:val="E74C3C"/>
          <w:sz w:val="22"/>
          <w:szCs w:val="22"/>
        </w:rPr>
        <w:t xml:space="preserve">CRÍTICO: </w:t>
      </w:r>
      <w:r>
        <w:rPr>
          <w:rFonts w:ascii="Arial" w:cs="Arial" w:eastAsia="Arial" w:hAnsi="Arial"/>
          <w:color w:val="1C2833"/>
          <w:sz w:val="22"/>
          <w:szCs w:val="22"/>
        </w:rPr>
        <w:t xml:space="preserve">Toda regra é obrigatória. Desvios requerem documentação formal de trade-offs e aprovação. Não existe regra opcional.</w:t>
      </w:r>
    </w:p>
    <w:p>
      <w:r>
        <w:br w:type="page"/>
      </w:r>
    </w:p>
    <w:p>
      <w:pPr>
        <w:pStyle w:val="Heading1"/>
      </w:pPr>
      <w:r>
        <w:t xml:space="preserve">2. Backend — Spring Boot (A.01–A.08)</w:t>
      </w:r>
    </w:p>
    <w:p>
      <w:pPr>
        <w:spacing w:after="120"/>
      </w:pPr>
      <w:r>
        <w:rPr>
          <w:rFonts w:ascii="Arial" w:cs="Arial" w:eastAsia="Arial" w:hAnsi="Arial"/>
          <w:color w:val="1C2833"/>
          <w:sz w:val="22"/>
          <w:szCs w:val="22"/>
        </w:rPr>
        <w:t xml:space="preserve">Regras que governam o core da aplicação Java. O Spring Boot é responsável pela lógica de negócio, persistência e API REST. Não faz orquestração de WhatsApp — isso é do n8n.</w:t>
      </w:r>
    </w:p>
    <w:p>
      <w:pPr>
        <w:spacing w:after="40"/>
      </w:pPr>
    </w:p>
    <w:p>
      <w:pPr>
        <w:pBdr>
          <w:left w:val="single" w:color="534AB7" w:sz="8" w:space="8"/>
        </w:pBdr>
        <w:spacing w:after="60" w:before="60"/>
        <w:ind w:left="200"/>
      </w:pPr>
      <w:r>
        <w:rPr>
          <w:rFonts w:ascii="Courier New" w:cs="Courier New" w:eastAsia="Courier New" w:hAnsi="Courier New"/>
          <w:b/>
          <w:bCs/>
          <w:color w:val="534AB7"/>
          <w:sz w:val="22"/>
          <w:szCs w:val="22"/>
        </w:rPr>
        <w:t xml:space="preserve">A.01  </w:t>
      </w:r>
      <w:r>
        <w:rPr>
          <w:rFonts w:ascii="Arial" w:cs="Arial" w:eastAsia="Arial" w:hAnsi="Arial"/>
          <w:color w:val="1C2833"/>
          <w:sz w:val="22"/>
          <w:szCs w:val="22"/>
        </w:rPr>
        <w:t xml:space="preserve">Toda entidade JPA deve ter @PrePersist e @PreUpdate para timestamps automáticos (createdAt, updatedAt). Nunca confiar no cliente para timestamps.</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A.02  </w:t>
      </w:r>
      <w:r>
        <w:rPr>
          <w:rFonts w:ascii="Arial" w:cs="Arial" w:eastAsia="Arial" w:hAnsi="Arial"/>
          <w:color w:val="1C2833"/>
          <w:sz w:val="22"/>
          <w:szCs w:val="22"/>
        </w:rPr>
        <w:t xml:space="preserve">Enums persistidos como STRING (nunca ORDINAL). Usar @Enumerated(EnumType.STRING) com columnDefinition apontando para o enum do PostgreSQL. Exemplo: @Column(columnDefinition = "status_ocorrencia").</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A.03  </w:t>
      </w:r>
      <w:r>
        <w:rPr>
          <w:rFonts w:ascii="Arial" w:cs="Arial" w:eastAsia="Arial" w:hAnsi="Arial"/>
          <w:color w:val="1C2833"/>
          <w:sz w:val="22"/>
          <w:szCs w:val="22"/>
        </w:rPr>
        <w:t xml:space="preserve">Repositórios devem usar queries nativas (@Query nativeQuery=true) para operações geoespaciais: ST_DWithin, ST_Distance, ST_MakePoint, ST_SetSRID. JPQL não suporta funções PostGIS.</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A.04  </w:t>
      </w:r>
      <w:r>
        <w:rPr>
          <w:rFonts w:ascii="Arial" w:cs="Arial" w:eastAsia="Arial" w:hAnsi="Arial"/>
          <w:color w:val="1C2833"/>
          <w:sz w:val="22"/>
          <w:szCs w:val="22"/>
        </w:rPr>
        <w:t xml:space="preserve">DTOs de request e response separados das entidades JPA. Nunca expor entidades diretamente na API. Conversão via método toResponse() no service ou MapStruct.</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A.05  </w:t>
      </w:r>
      <w:r>
        <w:rPr>
          <w:rFonts w:ascii="Arial" w:cs="Arial" w:eastAsia="Arial" w:hAnsi="Arial"/>
          <w:color w:val="1C2833"/>
          <w:sz w:val="22"/>
          <w:szCs w:val="22"/>
        </w:rPr>
        <w:t xml:space="preserve">Todo endpoint de listagem deve ser paginado (Page&lt;T&gt;) com parâmetros page e size. Default: page=0, size=20. Exceção: lookups por ID ou protocolo retornam objeto único.</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A.06  </w:t>
      </w:r>
      <w:r>
        <w:rPr>
          <w:rFonts w:ascii="Arial" w:cs="Arial" w:eastAsia="Arial" w:hAnsi="Arial"/>
          <w:color w:val="1C2833"/>
          <w:sz w:val="22"/>
          <w:szCs w:val="22"/>
        </w:rPr>
        <w:t xml:space="preserve">Configurações sensíveis (API keys, tokens Meta, senhas de banco) via variáveis de ambiente com fallback no application.yml. Formato: ${VAR_NAME:default}. Nunca hardcoded.</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A.07  </w:t>
      </w:r>
      <w:r>
        <w:rPr>
          <w:rFonts w:ascii="Arial" w:cs="Arial" w:eastAsia="Arial" w:hAnsi="Arial"/>
          <w:color w:val="1C2833"/>
          <w:sz w:val="22"/>
          <w:szCs w:val="22"/>
        </w:rPr>
        <w:t xml:space="preserve">WebClient (Spring WebFlux) para chamadas externas (OpenAI, Meta Graph API, n8n webhooks). Nunca RestTemplate (deprecated). Timeout de 10s para chamadas externas.</w:t>
      </w:r>
    </w:p>
    <w:p>
      <w:pPr>
        <w:pBdr>
          <w:left w:val="single" w:color="534AB7" w:sz="8" w:space="8"/>
        </w:pBdr>
        <w:spacing w:after="60" w:before="60"/>
        <w:ind w:left="200"/>
      </w:pPr>
      <w:r>
        <w:rPr>
          <w:rFonts w:ascii="Courier New" w:cs="Courier New" w:eastAsia="Courier New" w:hAnsi="Courier New"/>
          <w:b/>
          <w:bCs/>
          <w:color w:val="534AB7"/>
          <w:sz w:val="22"/>
          <w:szCs w:val="22"/>
        </w:rPr>
        <w:t xml:space="preserve">A.08  </w:t>
      </w:r>
      <w:r>
        <w:rPr>
          <w:rFonts w:ascii="Arial" w:cs="Arial" w:eastAsia="Arial" w:hAnsi="Arial"/>
          <w:color w:val="1C2833"/>
          <w:sz w:val="22"/>
          <w:szCs w:val="22"/>
        </w:rPr>
        <w:t xml:space="preserve">Exception handler global (@RestControllerAdvice) com respostas padronizadas em JSON: timestamp (OffsetDateTime), status (int), error (String), message (String). Nunca stack traces na resposta.</w:t>
      </w:r>
    </w:p>
    <w:p>
      <w:r>
        <w:br w:type="page"/>
      </w:r>
    </w:p>
    <w:p>
      <w:pPr>
        <w:pStyle w:val="Heading1"/>
      </w:pPr>
      <w:r>
        <w:t xml:space="preserve">3. Banco de Dados — PostgreSQL + PostGIS (A.09–A.12)</w:t>
      </w:r>
    </w:p>
    <w:p>
      <w:pPr>
        <w:spacing w:after="120"/>
      </w:pPr>
      <w:r>
        <w:rPr>
          <w:rFonts w:ascii="Arial" w:cs="Arial" w:eastAsia="Arial" w:hAnsi="Arial"/>
          <w:color w:val="1C2833"/>
          <w:sz w:val="22"/>
          <w:szCs w:val="22"/>
        </w:rPr>
        <w:t xml:space="preserve">O banco é a fundação da plataforma. PostgreSQL 16 com extensões PostGIS 3 (geoespacial), pg_trgm (similaridade textual) e unaccent (normalização pt-BR).</w:t>
      </w:r>
    </w:p>
    <w:p>
      <w:pPr>
        <w:spacing w:after="40"/>
      </w:pPr>
    </w:p>
    <w:p>
      <w:pPr>
        <w:pBdr>
          <w:left w:val="single" w:color="0F6E56" w:sz="8" w:space="8"/>
        </w:pBdr>
        <w:spacing w:after="60" w:before="60"/>
        <w:ind w:left="200"/>
      </w:pPr>
      <w:r>
        <w:rPr>
          <w:rFonts w:ascii="Courier New" w:cs="Courier New" w:eastAsia="Courier New" w:hAnsi="Courier New"/>
          <w:b/>
          <w:bCs/>
          <w:color w:val="0F6E56"/>
          <w:sz w:val="22"/>
          <w:szCs w:val="22"/>
        </w:rPr>
        <w:t xml:space="preserve">A.09  </w:t>
      </w:r>
      <w:r>
        <w:rPr>
          <w:rFonts w:ascii="Arial" w:cs="Arial" w:eastAsia="Arial" w:hAnsi="Arial"/>
          <w:color w:val="1C2833"/>
          <w:sz w:val="22"/>
          <w:szCs w:val="22"/>
        </w:rPr>
        <w:t xml:space="preserve">Toda alteração de schema via Flyway, versionada sequencialmente (V1__init.sql, V2__add_column.sql). Nunca ALTER TABLE manual em produção. Migrations são imutáveis após deploy.</w:t>
      </w:r>
    </w:p>
    <w:p>
      <w:pPr>
        <w:pBdr>
          <w:left w:val="single" w:color="0F6E56" w:sz="8" w:space="8"/>
        </w:pBdr>
        <w:spacing w:after="60" w:before="60"/>
        <w:ind w:left="200"/>
      </w:pPr>
      <w:r>
        <w:rPr>
          <w:rFonts w:ascii="Courier New" w:cs="Courier New" w:eastAsia="Courier New" w:hAnsi="Courier New"/>
          <w:b/>
          <w:bCs/>
          <w:color w:val="0F6E56"/>
          <w:sz w:val="22"/>
          <w:szCs w:val="22"/>
        </w:rPr>
        <w:t xml:space="preserve">A.10  </w:t>
      </w:r>
      <w:r>
        <w:rPr>
          <w:rFonts w:ascii="Arial" w:cs="Arial" w:eastAsia="Arial" w:hAnsi="Arial"/>
          <w:color w:val="1C2833"/>
          <w:sz w:val="22"/>
          <w:szCs w:val="22"/>
        </w:rPr>
        <w:t xml:space="preserve">Materialized views para métricas de dashboard (mv_metricas_cidade, mv_ranking_categorias, mv_heatmap_data). Refresh via fn_refresh_materialized_views() a cada 15 minutos pelo n8n (Cron trigger). Usar CONCURRENTLY para não bloquear leituras.</w:t>
      </w:r>
    </w:p>
    <w:p>
      <w:pPr>
        <w:pBdr>
          <w:left w:val="single" w:color="0F6E56" w:sz="8" w:space="8"/>
        </w:pBdr>
        <w:spacing w:after="60" w:before="60"/>
        <w:ind w:left="200"/>
      </w:pPr>
      <w:r>
        <w:rPr>
          <w:rFonts w:ascii="Courier New" w:cs="Courier New" w:eastAsia="Courier New" w:hAnsi="Courier New"/>
          <w:b/>
          <w:bCs/>
          <w:color w:val="0F6E56"/>
          <w:sz w:val="22"/>
          <w:szCs w:val="22"/>
        </w:rPr>
        <w:t xml:space="preserve">A.11  </w:t>
      </w:r>
      <w:r>
        <w:rPr>
          <w:rFonts w:ascii="Arial" w:cs="Arial" w:eastAsia="Arial" w:hAnsi="Arial"/>
          <w:color w:val="1C2833"/>
          <w:sz w:val="22"/>
          <w:szCs w:val="22"/>
        </w:rPr>
        <w:t xml:space="preserve">Índices obrigatórios: GIST para colunas geometry (geoespacial), GIN com gin_trgm_ops para descricao_norm (busca textual fuzzy), B-tree para queries frequentes: (cidade_id, status), protocolo, data_registro DESC, (cidade_id, categoria_id), score_prioridade DESC.</w:t>
      </w:r>
    </w:p>
    <w:p>
      <w:pPr>
        <w:pBdr>
          <w:left w:val="single" w:color="0F6E56" w:sz="8" w:space="8"/>
        </w:pBdr>
        <w:spacing w:after="60" w:before="60"/>
        <w:ind w:left="200"/>
      </w:pPr>
      <w:r>
        <w:rPr>
          <w:rFonts w:ascii="Courier New" w:cs="Courier New" w:eastAsia="Courier New" w:hAnsi="Courier New"/>
          <w:b/>
          <w:bCs/>
          <w:color w:val="0F6E56"/>
          <w:sz w:val="22"/>
          <w:szCs w:val="22"/>
        </w:rPr>
        <w:t xml:space="preserve">A.12  </w:t>
      </w:r>
      <w:r>
        <w:rPr>
          <w:rFonts w:ascii="Arial" w:cs="Arial" w:eastAsia="Arial" w:hAnsi="Arial"/>
          <w:color w:val="1C2833"/>
          <w:sz w:val="22"/>
          <w:szCs w:val="22"/>
        </w:rPr>
        <w:t xml:space="preserve">Separação OLTP/OLAP: PostgreSQL para operações transacionais (inserts, updates, consultas por protocolo). DuckDB ou Parquet para analytics pesado (Fase 2+): correlações, modelos preditivos, análise de séries temporais. Nunca rodar queries analíticas pesadas no banco transacional.</w:t>
      </w:r>
    </w:p>
    <w:p>
      <w:r>
        <w:br w:type="page"/>
      </w:r>
    </w:p>
    <w:p>
      <w:pPr>
        <w:pStyle w:val="Heading1"/>
      </w:pPr>
      <w:r>
        <w:t xml:space="preserve">4. Bot WhatsApp / n8n (A.13–A.17)</w:t>
      </w:r>
    </w:p>
    <w:p>
      <w:pPr>
        <w:spacing w:after="120"/>
      </w:pPr>
      <w:r>
        <w:rPr>
          <w:rFonts w:ascii="Arial" w:cs="Arial" w:eastAsia="Arial" w:hAnsi="Arial"/>
          <w:color w:val="1C2833"/>
          <w:sz w:val="22"/>
          <w:szCs w:val="22"/>
        </w:rPr>
        <w:t xml:space="preserve">O n8n é o orquestrador de todo o fluxo conversacional. Recebe webhooks da Evolution API (ou direto da Meta), roteia mensagens, chama OpenAI para classificação, chama Spring Boot para persistência, e envia respostas via Meta Cloud API.</w:t>
      </w:r>
    </w:p>
    <w:p>
      <w:pPr>
        <w:spacing w:after="40"/>
      </w:pPr>
    </w:p>
    <w:p>
      <w:pPr>
        <w:pBdr>
          <w:left w:val="single" w:color="185FA5" w:sz="8" w:space="8"/>
        </w:pBdr>
        <w:spacing w:after="60" w:before="60"/>
        <w:ind w:left="200"/>
      </w:pPr>
      <w:r>
        <w:rPr>
          <w:rFonts w:ascii="Courier New" w:cs="Courier New" w:eastAsia="Courier New" w:hAnsi="Courier New"/>
          <w:b/>
          <w:bCs/>
          <w:color w:val="185FA5"/>
          <w:sz w:val="22"/>
          <w:szCs w:val="22"/>
        </w:rPr>
        <w:t xml:space="preserve">A.13  </w:t>
      </w:r>
      <w:r>
        <w:rPr>
          <w:rFonts w:ascii="Arial" w:cs="Arial" w:eastAsia="Arial" w:hAnsi="Arial"/>
          <w:color w:val="1C2833"/>
          <w:sz w:val="22"/>
          <w:szCs w:val="22"/>
        </w:rPr>
        <w:t xml:space="preserve">Máquina de estados com persistência: estado da conversa salvo no banco (tabela conversas_whatsapp) ou no n8n static data, com dados parciais em JSONB. Nunca em memória volátil. Estados: INICIO, AGUARDANDO_CATEGORIA, AGUARDANDO_DESCRICAO, AGUARDANDO_LOCALIZACAO, AGUARDANDO_GRAVIDADE, AGUARDANDO_FOTO, CONFIRMACAO, FINALIZADA, CONSULTA_PROTOCOLO, CANCELADA.</w:t>
      </w:r>
    </w:p>
    <w:p>
      <w:pPr>
        <w:pBdr>
          <w:left w:val="single" w:color="185FA5" w:sz="8" w:space="8"/>
        </w:pBdr>
        <w:spacing w:after="60" w:before="60"/>
        <w:ind w:left="200"/>
      </w:pPr>
      <w:r>
        <w:rPr>
          <w:rFonts w:ascii="Courier New" w:cs="Courier New" w:eastAsia="Courier New" w:hAnsi="Courier New"/>
          <w:b/>
          <w:bCs/>
          <w:color w:val="185FA5"/>
          <w:sz w:val="22"/>
          <w:szCs w:val="22"/>
        </w:rPr>
        <w:t xml:space="preserve">A.14  </w:t>
      </w:r>
      <w:r>
        <w:rPr>
          <w:rFonts w:ascii="Arial" w:cs="Arial" w:eastAsia="Arial" w:hAnsi="Arial"/>
          <w:color w:val="1C2833"/>
          <w:sz w:val="22"/>
          <w:szCs w:val="22"/>
        </w:rPr>
        <w:t xml:space="preserve">Timeout de conversa: 30 minutos de inatividade expira a conversa automaticamente. Implementado via Cron trigger no n8n a cada 5 minutos, ou scheduled task no Spring Boot.</w:t>
      </w:r>
    </w:p>
    <w:p>
      <w:pPr>
        <w:pBdr>
          <w:left w:val="single" w:color="185FA5" w:sz="8" w:space="8"/>
        </w:pBdr>
        <w:spacing w:after="60" w:before="60"/>
        <w:ind w:left="200"/>
      </w:pPr>
      <w:r>
        <w:rPr>
          <w:rFonts w:ascii="Courier New" w:cs="Courier New" w:eastAsia="Courier New" w:hAnsi="Courier New"/>
          <w:b/>
          <w:bCs/>
          <w:color w:val="185FA5"/>
          <w:sz w:val="22"/>
          <w:szCs w:val="22"/>
        </w:rPr>
        <w:t xml:space="preserve">A.15  </w:t>
      </w:r>
      <w:r>
        <w:rPr>
          <w:rFonts w:ascii="Arial" w:cs="Arial" w:eastAsia="Arial" w:hAnsi="Arial"/>
          <w:color w:val="1C2833"/>
          <w:sz w:val="22"/>
          <w:szCs w:val="22"/>
        </w:rPr>
        <w:t xml:space="preserve">Modo rápido obrigatório: quando o cidadão envia foto + localização (ou foto + caption) em 1 mensagem, processar sem fluxo guiado. IA classifica automaticamente. Reduz fricção de 5 etapas para 1. Essencial para usuários recorrentes.</w:t>
      </w:r>
    </w:p>
    <w:p>
      <w:pPr>
        <w:pBdr>
          <w:left w:val="single" w:color="185FA5" w:sz="8" w:space="8"/>
        </w:pBdr>
        <w:spacing w:after="60" w:before="60"/>
        <w:ind w:left="200"/>
      </w:pPr>
      <w:r>
        <w:rPr>
          <w:rFonts w:ascii="Courier New" w:cs="Courier New" w:eastAsia="Courier New" w:hAnsi="Courier New"/>
          <w:b/>
          <w:bCs/>
          <w:color w:val="185FA5"/>
          <w:sz w:val="22"/>
          <w:szCs w:val="22"/>
        </w:rPr>
        <w:t xml:space="preserve">A.16  </w:t>
      </w:r>
      <w:r>
        <w:rPr>
          <w:rFonts w:ascii="Arial" w:cs="Arial" w:eastAsia="Arial" w:hAnsi="Arial"/>
          <w:color w:val="1C2833"/>
          <w:sz w:val="22"/>
          <w:szCs w:val="22"/>
        </w:rPr>
        <w:t xml:space="preserve">Fallback para texto numerado quando listas interativas ou botões falharem. Nunca deixar usuário sem resposta. Todo ramo do workflow n8n deve ter um nó de resposta genérica em caso de erro.</w:t>
      </w:r>
    </w:p>
    <w:p>
      <w:pPr>
        <w:pBdr>
          <w:left w:val="single" w:color="185FA5" w:sz="8" w:space="8"/>
        </w:pBdr>
        <w:spacing w:after="60" w:before="60"/>
        <w:ind w:left="200"/>
      </w:pPr>
      <w:r>
        <w:rPr>
          <w:rFonts w:ascii="Courier New" w:cs="Courier New" w:eastAsia="Courier New" w:hAnsi="Courier New"/>
          <w:b/>
          <w:bCs/>
          <w:color w:val="185FA5"/>
          <w:sz w:val="22"/>
          <w:szCs w:val="22"/>
        </w:rPr>
        <w:t xml:space="preserve">A.17  </w:t>
      </w:r>
      <w:r>
        <w:rPr>
          <w:rFonts w:ascii="Arial" w:cs="Arial" w:eastAsia="Arial" w:hAnsi="Arial"/>
          <w:color w:val="1C2833"/>
          <w:sz w:val="22"/>
          <w:szCs w:val="22"/>
        </w:rPr>
        <w:t xml:space="preserve">Rate limiting: máximo 10 ocorrências por usuário por dia. Prevenção de spam. Implementar via contagem por hash do telefone no Code node do n8n ou no Spring Boot. Responder educadamente quando limite atingido.</w:t>
      </w:r>
    </w:p>
    <w:p>
      <w:r>
        <w:br w:type="page"/>
      </w:r>
    </w:p>
    <w:p>
      <w:pPr>
        <w:pStyle w:val="Heading1"/>
      </w:pPr>
      <w:r>
        <w:t xml:space="preserve">5. Pipeline de Processamento (A.18–A.21)</w:t>
      </w:r>
    </w:p>
    <w:p>
      <w:pPr>
        <w:spacing w:after="120"/>
      </w:pPr>
      <w:r>
        <w:rPr>
          <w:rFonts w:ascii="Arial" w:cs="Arial" w:eastAsia="Arial" w:hAnsi="Arial"/>
          <w:color w:val="1C2833"/>
          <w:sz w:val="22"/>
          <w:szCs w:val="22"/>
        </w:rPr>
        <w:t xml:space="preserve">O pipeline é a sequência de processamento de cada ocorrência. Orquestrado entre n8n (classificação via OpenAI) e Spring Boot (protocolo, dedup, score, persistência).</w:t>
      </w:r>
    </w:p>
    <w:p>
      <w:pPr>
        <w:spacing w:after="40"/>
      </w:pPr>
    </w:p>
    <w:p>
      <w:pPr>
        <w:pBdr>
          <w:left w:val="single" w:color="993C1D" w:sz="8" w:space="8"/>
        </w:pBdr>
        <w:spacing w:after="60" w:before="60"/>
        <w:ind w:left="200"/>
      </w:pPr>
      <w:r>
        <w:rPr>
          <w:rFonts w:ascii="Courier New" w:cs="Courier New" w:eastAsia="Courier New" w:hAnsi="Courier New"/>
          <w:b/>
          <w:bCs/>
          <w:color w:val="993C1D"/>
          <w:sz w:val="22"/>
          <w:szCs w:val="22"/>
        </w:rPr>
        <w:t xml:space="preserve">A.18  </w:t>
      </w:r>
      <w:r>
        <w:rPr>
          <w:rFonts w:ascii="Arial" w:cs="Arial" w:eastAsia="Arial" w:hAnsi="Arial"/>
          <w:color w:val="1C2833"/>
          <w:sz w:val="22"/>
          <w:szCs w:val="22"/>
        </w:rPr>
        <w:t xml:space="preserve">Ordem do pipeline: Protocolo → Classificação (OpenAI/keywords) → Geocodificação → Persistência → Deduplicacão (Jaccard + PostGIS) → Score de Prioridade → Histórico de Status → Feedback (WhatsApp via n8n). Nunca alterar a ordem. Cada etapa depende da anterior.</w:t>
      </w:r>
    </w:p>
    <w:p>
      <w:pPr>
        <w:pBdr>
          <w:left w:val="single" w:color="993C1D" w:sz="8" w:space="8"/>
        </w:pBdr>
        <w:spacing w:after="60" w:before="60"/>
        <w:ind w:left="200"/>
      </w:pPr>
      <w:r>
        <w:rPr>
          <w:rFonts w:ascii="Courier New" w:cs="Courier New" w:eastAsia="Courier New" w:hAnsi="Courier New"/>
          <w:b/>
          <w:bCs/>
          <w:color w:val="993C1D"/>
          <w:sz w:val="22"/>
          <w:szCs w:val="22"/>
        </w:rPr>
        <w:t xml:space="preserve">A.19  </w:t>
      </w:r>
      <w:r>
        <w:rPr>
          <w:rFonts w:ascii="Arial" w:cs="Arial" w:eastAsia="Arial" w:hAnsi="Arial"/>
          <w:color w:val="1C2833"/>
          <w:sz w:val="22"/>
          <w:szCs w:val="22"/>
        </w:rPr>
        <w:t xml:space="preserve">Classificação dual: OpenAI gpt-4o-mini como primário (chamado pelo n8n antes de enviar ao Spring Boot), keyword matching como fallback (executado no Spring Boot se categoriaId vier null). Se OpenAI falhar, o sistema continua funcionando com precisão menor.</w:t>
      </w:r>
    </w:p>
    <w:p>
      <w:pPr>
        <w:pBdr>
          <w:left w:val="single" w:color="993C1D" w:sz="8" w:space="8"/>
        </w:pBdr>
        <w:spacing w:after="60" w:before="60"/>
        <w:ind w:left="200"/>
      </w:pPr>
      <w:r>
        <w:rPr>
          <w:rFonts w:ascii="Courier New" w:cs="Courier New" w:eastAsia="Courier New" w:hAnsi="Courier New"/>
          <w:b/>
          <w:bCs/>
          <w:color w:val="993C1D"/>
          <w:sz w:val="22"/>
          <w:szCs w:val="22"/>
        </w:rPr>
        <w:t xml:space="preserve">A.20  </w:t>
      </w:r>
      <w:r>
        <w:rPr>
          <w:rFonts w:ascii="Arial" w:cs="Arial" w:eastAsia="Arial" w:hAnsi="Arial"/>
          <w:color w:val="1C2833"/>
          <w:sz w:val="22"/>
          <w:szCs w:val="22"/>
        </w:rPr>
        <w:t xml:space="preserve">Score recalculado em cascata: quando deduplicacão detecta duplicata, incrementar reincidência na ocorrência pai e recalcular seu score de prioridade. Salvar ambas (pai e filha) na mesma transação.</w:t>
      </w:r>
    </w:p>
    <w:p>
      <w:pPr>
        <w:pBdr>
          <w:left w:val="single" w:color="993C1D" w:sz="8" w:space="8"/>
        </w:pBdr>
        <w:spacing w:after="60" w:before="60"/>
        <w:ind w:left="200"/>
      </w:pPr>
      <w:r>
        <w:rPr>
          <w:rFonts w:ascii="Courier New" w:cs="Courier New" w:eastAsia="Courier New" w:hAnsi="Courier New"/>
          <w:b/>
          <w:bCs/>
          <w:color w:val="993C1D"/>
          <w:sz w:val="22"/>
          <w:szCs w:val="22"/>
        </w:rPr>
        <w:t xml:space="preserve">A.21  </w:t>
      </w:r>
      <w:r>
        <w:rPr>
          <w:rFonts w:ascii="Arial" w:cs="Arial" w:eastAsia="Arial" w:hAnsi="Arial"/>
          <w:color w:val="1C2833"/>
          <w:sz w:val="22"/>
          <w:szCs w:val="22"/>
        </w:rPr>
        <w:t xml:space="preserve">Toda mudança de status gera registro na tabela historico_status com: status_anterior, status_novo, responsavel, observacao, created_at. Rastreabilidade completa. Após persistência, chamar webhook do n8n para enviar notificação WhatsApp ao cidadão.</w:t>
      </w:r>
    </w:p>
    <w:p>
      <w:r>
        <w:br w:type="page"/>
      </w:r>
    </w:p>
    <w:p>
      <w:pPr>
        <w:pStyle w:val="Heading1"/>
      </w:pPr>
      <w:r>
        <w:t xml:space="preserve">6. Regras de Negócio (N.01–N.12)</w:t>
      </w:r>
    </w:p>
    <w:p>
      <w:pPr>
        <w:pStyle w:val="Heading2"/>
      </w:pPr>
      <w:r>
        <w:t xml:space="preserve">6.1 Protocolo</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N.01  </w:t>
      </w:r>
      <w:r>
        <w:rPr>
          <w:rFonts w:ascii="Arial" w:cs="Arial" w:eastAsia="Arial" w:hAnsi="Arial"/>
          <w:color w:val="1C2833"/>
          <w:sz w:val="22"/>
          <w:szCs w:val="22"/>
        </w:rPr>
        <w:t xml:space="preserve">Formato do protocolo: RPT-YYYY-XXXXX (exemplo: RPT-2026-00001). Gerado via sequence do PostgreSQL (seq_protocolo) que garante unicidade. O ano é configurável em application.yml.</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N.02  </w:t>
      </w:r>
      <w:r>
        <w:rPr>
          <w:rFonts w:ascii="Arial" w:cs="Arial" w:eastAsia="Arial" w:hAnsi="Arial"/>
          <w:color w:val="1C2833"/>
          <w:sz w:val="22"/>
          <w:szCs w:val="22"/>
        </w:rPr>
        <w:t xml:space="preserve">Protocolo é imutável após criação. Nunca reutilizar, reciclar ou alterar. Consultável por qualquer canal: WhatsApp (enviar código), API REST (GET /protocolo/{id}), Dashboard (busca).</w:t>
      </w:r>
    </w:p>
    <w:p>
      <w:pPr>
        <w:pStyle w:val="Heading2"/>
      </w:pPr>
      <w:r>
        <w:t xml:space="preserve">6.2 Status e Ciclo de Vida</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N.03  </w:t>
      </w:r>
      <w:r>
        <w:rPr>
          <w:rFonts w:ascii="Arial" w:cs="Arial" w:eastAsia="Arial" w:hAnsi="Arial"/>
          <w:color w:val="1C2833"/>
          <w:sz w:val="22"/>
          <w:szCs w:val="22"/>
        </w:rPr>
        <w:t xml:space="preserve">Fluxo de status obrigatório: RECEBIDA → EM_ANALISE → VALIDADA → EM_RESOLUCAO → RESOLVIDA. Terminais: ARQUIVADA e REJEITADA. Transições fora do fluxo devem ser bloqueadas pela API com HTTP 400 e mensagem clara.</w:t>
      </w:r>
    </w:p>
    <w:p>
      <w:pPr>
        <w:pStyle w:val="Heading2"/>
      </w:pPr>
      <w:r>
        <w:t xml:space="preserve">6.3 Score de Prioridade</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N.04  </w:t>
      </w:r>
      <w:r>
        <w:rPr>
          <w:rFonts w:ascii="Arial" w:cs="Arial" w:eastAsia="Arial" w:hAnsi="Arial"/>
          <w:color w:val="1C2833"/>
          <w:sz w:val="22"/>
          <w:szCs w:val="22"/>
        </w:rPr>
        <w:t xml:space="preserve">Valores de gravidade: BAIXA=1, MÉDIA=2, ALTA=3, CRÍTICA=5. Escala não-linear proposital — CRÍTICA tem peso desproporcional para emergir no ranking.</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N.05  </w:t>
      </w:r>
      <w:r>
        <w:rPr>
          <w:rFonts w:ascii="Arial" w:cs="Arial" w:eastAsia="Arial" w:hAnsi="Arial"/>
          <w:color w:val="1C2833"/>
          <w:sz w:val="22"/>
          <w:szCs w:val="22"/>
        </w:rPr>
        <w:t xml:space="preserve">Fórmula do score: Score = (gravidade × 3.0) + (frequencia × 2.0) + (densidade × 1.5) + (reincidencia × 2.0) + (foto × 1.0) + (sentimento × 1.5). Todos os pesos configuráveis em application.yml.</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N.06  </w:t>
      </w:r>
      <w:r>
        <w:rPr>
          <w:rFonts w:ascii="Arial" w:cs="Arial" w:eastAsia="Arial" w:hAnsi="Arial"/>
          <w:color w:val="1C2833"/>
          <w:sz w:val="22"/>
          <w:szCs w:val="22"/>
        </w:rPr>
        <w:t xml:space="preserve">Frequência e reincidência com cap em 10. Math.min(valor, 10) antes de aplicar no cálculo. Evita inflação de score por spam ou muitas duplicatas.</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N.07  </w:t>
      </w:r>
      <w:r>
        <w:rPr>
          <w:rFonts w:ascii="Arial" w:cs="Arial" w:eastAsia="Arial" w:hAnsi="Arial"/>
          <w:color w:val="1C2833"/>
          <w:sz w:val="22"/>
          <w:szCs w:val="22"/>
        </w:rPr>
        <w:t xml:space="preserve">Score de confiança do usuário começa em 50.0 e cresce +2.0 por reporte (máximo 100.0). Usuários com score alto têm seus reportes com maior peso implícito. Calculado no método incrementarReportes() da entidade Usuario.</w:t>
      </w:r>
    </w:p>
    <w:p>
      <w:pPr>
        <w:pStyle w:val="Heading2"/>
      </w:pPr>
      <w:r>
        <w:t xml:space="preserve">6.4 Deduplicacão</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N.08  </w:t>
      </w:r>
      <w:r>
        <w:rPr>
          <w:rFonts w:ascii="Arial" w:cs="Arial" w:eastAsia="Arial" w:hAnsi="Arial"/>
          <w:color w:val="1C2833"/>
          <w:sz w:val="22"/>
          <w:szCs w:val="22"/>
        </w:rPr>
        <w:t xml:space="preserve">Ocorrência duplicata NAO é descartada. É persistida, vinculada à original (tabela vinculos_ocorrencias) e incrementa reincidência da pai. Duplicatas reforçam a prioridade do problema. Bônus de +0.15 na similaridade quando mesma categoria.</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N.09  </w:t>
      </w:r>
      <w:r>
        <w:rPr>
          <w:rFonts w:ascii="Arial" w:cs="Arial" w:eastAsia="Arial" w:hAnsi="Arial"/>
          <w:color w:val="1C2833"/>
          <w:sz w:val="22"/>
          <w:szCs w:val="22"/>
        </w:rPr>
        <w:t xml:space="preserve">Parâmetros de deduplicacão configuráveis: raio geográfico (200m padrão), threshold de similaridade textual (0.75 padrão), janela temporal (30 dias padrão). Ajustáveis por cidade se necessário via application.yml.</w:t>
      </w:r>
    </w:p>
    <w:p>
      <w:pPr>
        <w:pStyle w:val="Heading2"/>
      </w:pPr>
      <w:r>
        <w:t xml:space="preserve">6.5 Monetização</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N.10  </w:t>
      </w:r>
      <w:r>
        <w:rPr>
          <w:rFonts w:ascii="Arial" w:cs="Arial" w:eastAsia="Arial" w:hAnsi="Arial"/>
          <w:color w:val="1C2833"/>
          <w:sz w:val="22"/>
          <w:szCs w:val="22"/>
        </w:rPr>
        <w:t xml:space="preserve">Plano Comunidade é free permanentemente. É o flywheel de coleta de dados. O dashboard público é estratégico: gera pressão bottom-up que converte prefeitos em clientes pagantes. Nunca restringir o plano free.</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N.11  </w:t>
      </w:r>
      <w:r>
        <w:rPr>
          <w:rFonts w:ascii="Arial" w:cs="Arial" w:eastAsia="Arial" w:hAnsi="Arial"/>
          <w:color w:val="1C2833"/>
          <w:sz w:val="22"/>
          <w:szCs w:val="22"/>
        </w:rPr>
        <w:t xml:space="preserve">Plano Municipal: R$2.000-8.000/mês conforme população. Dispensa de licitação para contratos até R$50.000/ano. Plano Enterprise: R$15.000-50.000/mês para consórcios e concessionárias.</w:t>
      </w:r>
    </w:p>
    <w:p>
      <w:pPr>
        <w:pStyle w:val="Heading2"/>
      </w:pPr>
      <w:r>
        <w:t xml:space="preserve">6.6 LGPD</w:t>
      </w:r>
    </w:p>
    <w:p>
      <w:pPr>
        <w:pBdr>
          <w:left w:val="single" w:color="854F0B" w:sz="8" w:space="8"/>
        </w:pBdr>
        <w:spacing w:after="60" w:before="60"/>
        <w:ind w:left="200"/>
      </w:pPr>
      <w:r>
        <w:rPr>
          <w:rFonts w:ascii="Courier New" w:cs="Courier New" w:eastAsia="Courier New" w:hAnsi="Courier New"/>
          <w:b/>
          <w:bCs/>
          <w:color w:val="854F0B"/>
          <w:sz w:val="22"/>
          <w:szCs w:val="22"/>
        </w:rPr>
        <w:t xml:space="preserve">N.12  </w:t>
      </w:r>
      <w:r>
        <w:rPr>
          <w:rFonts w:ascii="Arial" w:cs="Arial" w:eastAsia="Arial" w:hAnsi="Arial"/>
          <w:color w:val="1C2833"/>
          <w:sz w:val="22"/>
          <w:szCs w:val="22"/>
        </w:rPr>
        <w:t xml:space="preserve">LGPD by design: hash SHA-256 do telefone (nunca armazenar número em texto claro), sem dados pessoais identificáveis no banco, consentimento explícito no primeiro uso via WhatsApp, anonimização padrão em todos os dados exportados. Compliance é também diferencial comercial.</w:t>
      </w:r>
    </w:p>
    <w:p>
      <w:r>
        <w:br w:type="page"/>
      </w:r>
    </w:p>
    <w:p>
      <w:pPr>
        <w:pStyle w:val="Heading1"/>
      </w:pPr>
      <w:r>
        <w:t xml:space="preserve">7. Infraestrutura e Produção (F1.01–F1.21)</w:t>
      </w:r>
    </w:p>
    <w:p>
      <w:pPr>
        <w:spacing w:after="120"/>
      </w:pPr>
      <w:r>
        <w:rPr>
          <w:rFonts w:ascii="Arial" w:cs="Arial" w:eastAsia="Arial" w:hAnsi="Arial"/>
          <w:color w:val="1C2833"/>
          <w:sz w:val="22"/>
          <w:szCs w:val="22"/>
        </w:rPr>
        <w:t xml:space="preserve">Regras que cobrem deploy, stack tecnológico, Meta Cloud API, templates WhatsApp, monitoramento e lançamento.</w:t>
      </w:r>
    </w:p>
    <w:p>
      <w:pPr>
        <w:pStyle w:val="Heading2"/>
      </w:pPr>
      <w:r>
        <w:t xml:space="preserve">7.1 Stack e Deploy</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F1.01  </w:t>
      </w:r>
      <w:r>
        <w:rPr>
          <w:rFonts w:ascii="Arial" w:cs="Arial" w:eastAsia="Arial" w:hAnsi="Arial"/>
          <w:color w:val="1C2833"/>
          <w:sz w:val="22"/>
          <w:szCs w:val="22"/>
        </w:rPr>
        <w:t xml:space="preserve">Schema PostgreSQL + PostGIS completo: mínimo 10 tabelas core (ocorrencias, usuarios, categorias, subcategorias, bairros, cidades, vinculos_ocorrencias, historico_status, conversas_whatsapp, notificacoes), triggers para geom automático, materialized views, sequence para protocolo.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F1.02  </w:t>
      </w:r>
      <w:r>
        <w:rPr>
          <w:rFonts w:ascii="Arial" w:cs="Arial" w:eastAsia="Arial" w:hAnsi="Arial"/>
          <w:color w:val="1C2833"/>
          <w:sz w:val="22"/>
          <w:szCs w:val="22"/>
        </w:rPr>
        <w:t xml:space="preserve">API Spring Boot com endpoints REST: POST /ocorrencias (criar), GET /ocorrencias (listar paginado), GET /ocorrencias/protocolo/{id} (buscar), GET /ocorrencias/abertas (por prioridade), GET /ocorrencias/top (top N), PATCH /ocorrencias/{protocolo}/status (atualizar), GET /dashboard (summary completo).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F1.03  </w:t>
      </w:r>
      <w:r>
        <w:rPr>
          <w:rFonts w:ascii="Arial" w:cs="Arial" w:eastAsia="Arial" w:hAnsi="Arial"/>
          <w:color w:val="1C2833"/>
          <w:sz w:val="22"/>
          <w:szCs w:val="22"/>
        </w:rPr>
        <w:t xml:space="preserve">Bot WhatsApp orquestrado pelo n8n com máquina de estados: modo guiado (6 etapas) e modo rápido (1 mensagem). Gateway: Evolution API com integração WHATSAPP-BUSINESS (Meta Cloud API).</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F1.04  </w:t>
      </w:r>
      <w:r>
        <w:rPr>
          <w:rFonts w:ascii="Arial" w:cs="Arial" w:eastAsia="Arial" w:hAnsi="Arial"/>
          <w:color w:val="1C2833"/>
          <w:sz w:val="22"/>
          <w:szCs w:val="22"/>
        </w:rPr>
        <w:t xml:space="preserve">n8n como orquestrador central: recebe webhooks da Evolution/Meta, roteia mensagens por tipo, chama OpenAI para classificação, chama Spring Boot API para persistência, envia respostas via Meta Graph API. Regra absoluta: n8n NUNCA escreve no PostgreSQL diretamente — toda escrita passa pela API Spring Boot.</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F1.05  </w:t>
      </w:r>
      <w:r>
        <w:rPr>
          <w:rFonts w:ascii="Arial" w:cs="Arial" w:eastAsia="Arial" w:hAnsi="Arial"/>
          <w:color w:val="1C2833"/>
          <w:sz w:val="22"/>
          <w:szCs w:val="22"/>
        </w:rPr>
        <w:t xml:space="preserve">Pipeline de classificação: OpenAI gpt-4o-mini como primário (chamado no n8n antes do Spring Boot) + fallback por keyword matching no Spring Boot (quando categoriaId vier null). Mínimo 12 categorias e 22 subcategorias pré-populadas na migration.</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F1.06  </w:t>
      </w:r>
      <w:r>
        <w:rPr>
          <w:rFonts w:ascii="Arial" w:cs="Arial" w:eastAsia="Arial" w:hAnsi="Arial"/>
          <w:color w:val="1C2833"/>
          <w:sz w:val="22"/>
          <w:szCs w:val="22"/>
        </w:rPr>
        <w:t xml:space="preserve">Deduplicacão: similaridade textual Jaccard + proximidade geográfica PostGIS ST_DWithin (raio 200m) + janela temporal (30 dias). Threshold 0.75. Evolução Fase 2: substituir Jaccard por embeddings via sentence-transformers.</w:t>
      </w:r>
    </w:p>
    <w:p>
      <w:pPr>
        <w:pStyle w:val="Heading2"/>
      </w:pPr>
      <w:r>
        <w:t xml:space="preserve">7.2 Engajamento e Feedback</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F1.07  </w:t>
      </w:r>
      <w:r>
        <w:rPr>
          <w:rFonts w:ascii="Arial" w:cs="Arial" w:eastAsia="Arial" w:hAnsi="Arial"/>
          <w:color w:val="1C2833"/>
          <w:sz w:val="22"/>
          <w:szCs w:val="22"/>
        </w:rPr>
        <w:t xml:space="preserve">Feedback automático ao cidadão via WhatsApp: confirmação de registro com protocolo + notificação de mudança de status (via webhook n8n). Mínimo 2 touchpoints por ocorrência. Botões interativos nativos da Meta para ações (Ver status / Novo reporte).</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F1.08  </w:t>
      </w:r>
      <w:r>
        <w:rPr>
          <w:rFonts w:ascii="Arial" w:cs="Arial" w:eastAsia="Arial" w:hAnsi="Arial"/>
          <w:color w:val="1C2833"/>
          <w:sz w:val="22"/>
          <w:szCs w:val="22"/>
        </w:rPr>
        <w:t xml:space="preserve">Dashboard MVP: total ocorrências, abertas/resolvidas, taxa de resolução (%), tempo médio de resolução (dias), ranking de categorias (top 10 com cor), mapa de calor via Leaflet/Mapbox. Versão pública (comunidade) e administrativa (gestores).</w:t>
      </w:r>
    </w:p>
    <w:p>
      <w:pPr>
        <w:pStyle w:val="Heading2"/>
      </w:pPr>
      <w:r>
        <w:t xml:space="preserve">7.3 Segurança e Infra</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F1.09  </w:t>
      </w:r>
      <w:r>
        <w:rPr>
          <w:rFonts w:ascii="Arial" w:cs="Arial" w:eastAsia="Arial" w:hAnsi="Arial"/>
          <w:color w:val="1C2833"/>
          <w:sz w:val="22"/>
          <w:szCs w:val="22"/>
        </w:rPr>
        <w:t xml:space="preserve">HTTPS obrigatório em todos os serviços: Evolution API, n8n, Spring Boot. Reverse proxy Nginx ou Traefik na frente com certificado Let’s Encrypt. A Meta só envia webhooks para URLs HTTPS.</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F1.10  </w:t>
      </w:r>
      <w:r>
        <w:rPr>
          <w:rFonts w:ascii="Arial" w:cs="Arial" w:eastAsia="Arial" w:hAnsi="Arial"/>
          <w:color w:val="1C2833"/>
          <w:sz w:val="22"/>
          <w:szCs w:val="22"/>
        </w:rPr>
        <w:t xml:space="preserve">Docker Compose para toda a stack: Evolution API + n8n + Spring Boot + PostgreSQL (Reporte AI) + PostgreSQL (Evolution) + Redis + MinIO. Arquivo .env para todas as credenciais. Nunca senhas no docker-compose.yml.</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F1.11  </w:t>
      </w:r>
      <w:r>
        <w:rPr>
          <w:rFonts w:ascii="Arial" w:cs="Arial" w:eastAsia="Arial" w:hAnsi="Arial"/>
          <w:color w:val="1C2833"/>
          <w:sz w:val="22"/>
          <w:szCs w:val="22"/>
        </w:rPr>
        <w:t xml:space="preserve">Health check do WhatsApp: GET /instance/connectionState a cada 5 minutos via Cron no n8n. Alerta imediato ao admin via WhatsApp se state !== open. Reconexão automática se possível.</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F1.12  </w:t>
      </w:r>
      <w:r>
        <w:rPr>
          <w:rFonts w:ascii="Arial" w:cs="Arial" w:eastAsia="Arial" w:hAnsi="Arial"/>
          <w:color w:val="1C2833"/>
          <w:sz w:val="22"/>
          <w:szCs w:val="22"/>
        </w:rPr>
        <w:t xml:space="preserve">Backup diário do PostgreSQL via pg_dump automatizado (cron do host ou n8n). Workflows n8n exportados como JSON e versionados no repositório Git. Volumes Docker persistentes para sessões Evolution e dados MinIO.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F1.13  </w:t>
      </w:r>
      <w:r>
        <w:rPr>
          <w:rFonts w:ascii="Arial" w:cs="Arial" w:eastAsia="Arial" w:hAnsi="Arial"/>
          <w:color w:val="1C2833"/>
          <w:sz w:val="22"/>
          <w:szCs w:val="22"/>
        </w:rPr>
        <w:t xml:space="preserve">CORS restrito no Spring Boot: em produção, @CrossOrigin apenas para o domínio do dashboard (não wildcard *). Actuator exposto apenas para /health em rede interna.</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F1.14  </w:t>
      </w:r>
      <w:r>
        <w:rPr>
          <w:rFonts w:ascii="Arial" w:cs="Arial" w:eastAsia="Arial" w:hAnsi="Arial"/>
          <w:color w:val="1C2833"/>
          <w:sz w:val="22"/>
          <w:szCs w:val="22"/>
        </w:rPr>
        <w:t xml:space="preserve">Actuator do Spring Boot: /actuator/health exposto para Grafana/Prometheus. Métricas de JVM, conexões de banco, contagem de requests. Endpoint /info com versão da aplicação.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F1.15  </w:t>
      </w:r>
      <w:r>
        <w:rPr>
          <w:rFonts w:ascii="Arial" w:cs="Arial" w:eastAsia="Arial" w:hAnsi="Arial"/>
          <w:color w:val="1C2833"/>
          <w:sz w:val="22"/>
          <w:szCs w:val="22"/>
        </w:rPr>
        <w:t xml:space="preserve">Logs centralizados de Evolution + n8n + Spring Boot em formato JSON para ingestão em Grafana Loki ou ELK. Nível de log: WARN em produção, DEBUG em desenvolvimento.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F1.16  </w:t>
      </w:r>
      <w:r>
        <w:rPr>
          <w:rFonts w:ascii="Arial" w:cs="Arial" w:eastAsia="Arial" w:hAnsi="Arial"/>
          <w:color w:val="1C2833"/>
          <w:sz w:val="22"/>
          <w:szCs w:val="22"/>
        </w:rPr>
        <w:t xml:space="preserve">Nenhuma tecnologia fora da stack oficial (Java 21, Spring Boot 3.3, PostgreSQL 16, PostGIS 3, n8n, Evolution API, React, Tailwind, Leaflet) pode ser introduzida sem avaliação formal de trade-offs e documentação da decisão. Evitar technology creep.</w:t>
      </w:r>
    </w:p>
    <w:p>
      <w:pPr>
        <w:pStyle w:val="Heading2"/>
      </w:pPr>
      <w:r>
        <w:t xml:space="preserve">7.4 Meta Cloud API</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F1.17  </w:t>
      </w:r>
      <w:r>
        <w:rPr>
          <w:rFonts w:ascii="Arial" w:cs="Arial" w:eastAsia="Arial" w:hAnsi="Arial"/>
          <w:color w:val="1C2833"/>
          <w:sz w:val="22"/>
          <w:szCs w:val="22"/>
        </w:rPr>
        <w:t xml:space="preserve">Meta Cloud API como gateway WhatsApp em produção. Baileys apenas para desenvolvimento local/testes. Em produção, usar integration: WHATSAPP-BUSINESS na Evolution API com token permanente do System User Meta.</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F1.18  </w:t>
      </w:r>
      <w:r>
        <w:rPr>
          <w:rFonts w:ascii="Arial" w:cs="Arial" w:eastAsia="Arial" w:hAnsi="Arial"/>
          <w:color w:val="1C2833"/>
          <w:sz w:val="22"/>
          <w:szCs w:val="22"/>
        </w:rPr>
        <w:t xml:space="preserve">Templates Meta pré-aprovados para mensagens proativas (fora da janela de 24h): status_update (Utility), ocorrencia_resolvida (Utility), impacto_mensal (Marketing), alerta_gestor (Utility), boas_vindas (Marketing). Criar no Business Manager e aguardar aprovação antes de usar.</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F1.19  </w:t>
      </w:r>
      <w:r>
        <w:rPr>
          <w:rFonts w:ascii="Arial" w:cs="Arial" w:eastAsia="Arial" w:hAnsi="Arial"/>
          <w:color w:val="1C2833"/>
          <w:sz w:val="22"/>
          <w:szCs w:val="22"/>
        </w:rPr>
        <w:t xml:space="preserve">Selo verde (Meta Verified) solicitado após publicação do primeiro Relatório de Inteligência Comunitária de Capitólio e cobertura em jornal/rádio local. Pré-requisitos: conta Meta Business verificada, número registrado, display name aprovado, presença online.</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F1.20  </w:t>
      </w:r>
      <w:r>
        <w:rPr>
          <w:rFonts w:ascii="Arial" w:cs="Arial" w:eastAsia="Arial" w:hAnsi="Arial"/>
          <w:color w:val="1C2833"/>
          <w:sz w:val="22"/>
          <w:szCs w:val="22"/>
        </w:rPr>
        <w:t xml:space="preserve">Token permanente Meta via System User (função Admin) com permissões whatsapp_business_management e whatsapp_business_messaging. Nunca usar token temporário de 24h em produção. Armazenar como variável de ambiente META_ACCESS_TOKEN.</w:t>
      </w:r>
    </w:p>
    <w:p>
      <w:pPr>
        <w:pStyle w:val="Heading2"/>
      </w:pPr>
      <w:r>
        <w:t xml:space="preserve">7.5 Lançamento</w:t>
      </w:r>
    </w:p>
    <w:p>
      <w:pPr>
        <w:pBdr>
          <w:left w:val="single" w:color="993556" w:sz="8" w:space="8"/>
        </w:pBdr>
        <w:spacing w:after="60" w:before="60"/>
        <w:ind w:left="200"/>
      </w:pPr>
      <w:r>
        <w:rPr>
          <w:rFonts w:ascii="Courier New" w:cs="Courier New" w:eastAsia="Courier New" w:hAnsi="Courier New"/>
          <w:b/>
          <w:bCs/>
          <w:color w:val="993556"/>
          <w:sz w:val="22"/>
          <w:szCs w:val="22"/>
        </w:rPr>
        <w:t xml:space="preserve">F1.21  </w:t>
      </w:r>
      <w:r>
        <w:rPr>
          <w:rFonts w:ascii="Arial" w:cs="Arial" w:eastAsia="Arial" w:hAnsi="Arial"/>
          <w:color w:val="1C2833"/>
          <w:sz w:val="22"/>
          <w:szCs w:val="22"/>
        </w:rPr>
        <w:t xml:space="preserve">Lançamento em Capitólio com parceria prévia com associação de moradores ou liderança comunitária. NÃO abordar prefeitura primeiro — comunidade primeiro, governo depois. Campanha: cartazes em comércio, grupos WhatsApp, jornal/rádio local. Meta: 200 ocorrências em 30 dias.</w:t>
      </w:r>
    </w:p>
    <w:p>
      <w:r>
        <w:br w:type="page"/>
      </w:r>
    </w:p>
    <w:p>
      <w:pPr>
        <w:pStyle w:val="Heading1"/>
      </w:pPr>
      <w:r>
        <w:t xml:space="preserve">8. Referência Rápida — Todas as 54 Regras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200"/>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Categoria</w:t>
            </w:r>
          </w:p>
        </w:tc>
        <w:tc>
          <w:tcPr>
            <w:tcW w:type="dxa" w:w="5926"/>
            <w:tcBorders>
              <w:top w:val="single" w:color="BDC3C7" w:sz="1"/>
              <w:left w:val="single" w:color="BDC3C7" w:sz="1"/>
              <w:bottom w:val="single" w:color="BDC3C7" w:sz="1"/>
              <w:right w:val="single" w:color="BDC3C7" w:sz="1"/>
            </w:tcBorders>
            <w:shd w:fill="1A5276" w:color="auto" w:val="clear"/>
            <w:tcMar>
              <w:top w:type="dxa" w:w="60"/>
              <w:left w:type="dxa" w:w="100"/>
              <w:bottom w:type="dxa" w:w="60"/>
              <w:right w:type="dxa" w:w="100"/>
            </w:tcMar>
          </w:tcPr>
          <w:p>
            <w:r>
              <w:rPr>
                <w:rFonts w:ascii="Arial" w:cs="Arial" w:eastAsia="Arial" w:hAnsi="Arial"/>
                <w:b/>
                <w:bCs/>
                <w:color w:val="FFFFFF"/>
                <w:sz w:val="20"/>
                <w:szCs w:val="20"/>
              </w:rPr>
              <w:t xml:space="preserve">Regra (resumo)</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A.01</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@PrePersist/@PreUpdate para timestamps. Nunca confiar no cliente.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A.02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Enums como STRING, nunca ORDINAL. columnDefinition para enum PostgreSQL.</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A.03</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Queries nativas para PostGIS. JPQL nao suporta funcoes geoespaciais.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A.04</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DTOs separados das entidades. Nunca expor JPA na API.</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A.05</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Endpoints paginados (Page&lt;T&gt;). Default page=0, size=20.</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A.06</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Configs sensiveis via env vars. Nunca hardcoded.</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A.07</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WebClient para chamadas externas. Nunca RestTemplate.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A.08</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Backend</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Exception handler global. Respostas padronizadas JSON.</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A.09</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Banco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Migrations via Flyway. Nunca ALTER manual em producao.</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A.10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Banco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Materialized views. Refresh 15min via n8n. CONCURRENTLY.</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A.11</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Banco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Indices: GIST (geometry), GIN (trgm), B-tree (queries frequentes).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A.12</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Banco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Separar OLTP (PostgreSQL) de OLAP (DuckDB/Parquet).</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A.13</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Bot/n8n</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Maquina de estados persistida. Nunca em memoria volatil.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A.14</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Bot/n8n</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Timeout 30min. Cron n8n 5min para expirar conversas.</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A.15</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Bot/n8n</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Modo rapido obrigatorio. Foto+local em 1 msg = processamento direto.</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A.16</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Bot/n8n</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Fallback texto numerado. Nunca usuario sem resposta.</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A.17</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Bot/n8n</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Rate limit 10 ocorrencias/dia/usuario. Prevencao spam.</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A.18</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Pipeline</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Ordem: Protocolo&gt;Class&gt;Geo&gt;Persist&gt;Dedup&gt;Score&gt;Historico&gt;Feedback.</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A.19</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Pipeline</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Classificacao dual: OpenAI primario + keywords fallback.</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A.20</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Pipeline</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Score em cascata: dedup incrementa reincidencia, recalcula pai.</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A.21</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Pipeline</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Toda mudanca status gera historico + notifica n8n.</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N.01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Protocolo RPT-YYYY-XXXXX. Sequence PostgreSQL. Imutavel.</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N.02</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Protocolo consultavel por WhatsApp, API e Dashboard.</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N.03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Fluxo status: RECEBIDA&gt;ANALISE&gt;VALIDADA&gt;RESOLUCAO&gt;RESOLVIDA.</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N.04</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Gravidade: BAIXA=1, MEDIA=2, ALTA=3, CRITICA=5.</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N.05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Score = grav*3 + freq*2 + dens*1.5 + reinc*2 + foto*1 + sent*1.5.</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N.06</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Frequencia/reincidencia cap em 10. Evitar inflacao.</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N.07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Score confianca usuario: 50 inicial, +2/reporte, max 100.</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N.08</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Duplicata vinculada (nao descartada). +0.15 bonus mesma categoria.</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N.09</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Dedup configuravel: raio 200m, threshold 0.75, janela 30 dias.</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N.10</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Plano Comunidade free permanente. Flywheel de dados.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N.11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Municipal R$2-8k/mes. Enterprise R$15-50k/mes. Dispensa licitacao.</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N.12</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Negocio</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LGPD by design: hash SHA-256, consentimento, anonimizacao padrao.</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F1.01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Schema completo: 10+ tabelas, triggers, MVs, sequences.</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F1.02</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API REST: 7 endpoints core com paginacao e filtros.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F1.03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Bot n8n + Evolution API + Meta Cloud API (WHATSAPP-BUSINESS).</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F1.04</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n8n orquestrador. NUNCA escreve no banco diretamente.</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F1.05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OpenAI no n8n + keywords fallback no Spring Boot.</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F1.06</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Dedup Jaccard + PostGIS. Evolucao: embeddings Fase 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F1.07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Feedback WhatsApp: 2+ touchpoints/ocorrencia. Botoes nativos Meta.</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F1.08</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Dashboard MVP: metricas + ranking + mapa de calor Leaflet.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F1.09</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HTTPS obrigatorio. Let's Encrypt + Nginx/Traefik.</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F1.10</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Docker Compose stack completa. .env para credenciais.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F1.11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Health check WhatsApp 5min via n8n. Alerta se desconectou.</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F1.12</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Backup diario pg_dump. Workflows n8n no Git.</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F1.13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CORS restrito (dominio dashboard). Actuator rede interna.</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F1.14</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Actuator /health para Grafana. Metricas JVM/banco/requests.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F1.15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Logs JSON centralizados. WARN producao, DEBUG dev.</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F1.16</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Stack oficial travada. Nova tech requer avaliacao formal.</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F1.17</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Meta Cloud API em producao. Baileys so dev/testes.</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F1.18</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Templates Meta: status_update, resolvida, impacto, alerta, boas-vindas.</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F1.19</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Selo verde apos relatorio publicado + cobertura midia local.</w:t>
            </w:r>
          </w:p>
        </w:tc>
      </w:tr>
      <w:tr>
        <w:tc>
          <w:tcPr>
            <w:tcW w:type="dxa" w:w="9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bCs/>
                <w:color w:val="1C2833"/>
                <w:sz w:val="20"/>
                <w:szCs w:val="20"/>
              </w:rPr>
              <w:t xml:space="preserve">F1.20</w:t>
            </w:r>
          </w:p>
        </w:tc>
        <w:tc>
          <w:tcPr>
            <w:tcW w:type="dxa" w:w="2200"/>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shd w:fill="F2F8FC" w:color="auto" w:val="clear"/>
            <w:tcMar>
              <w:top w:type="dxa" w:w="60"/>
              <w:left w:type="dxa" w:w="100"/>
              <w:bottom w:type="dxa" w:w="60"/>
              <w:right w:type="dxa" w:w="100"/>
            </w:tcMar>
          </w:tcPr>
          <w:p>
            <w:r>
              <w:rPr>
                <w:rFonts w:ascii="Arial" w:cs="Arial" w:eastAsia="Arial" w:hAnsi="Arial"/>
                <w:b w:val="false"/>
                <w:bCs w:val="false"/>
                <w:color w:val="1C2833"/>
                <w:sz w:val="20"/>
                <w:szCs w:val="20"/>
              </w:rPr>
              <w:t xml:space="preserve">Token permanente Meta via System User Admin. Nunca temp 24h.</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C2833"/>
                <w:sz w:val="20"/>
                <w:szCs w:val="20"/>
              </w:rPr>
              <w:t xml:space="preserve">F1.21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Infra</w:t>
            </w:r>
          </w:p>
        </w:tc>
        <w:tc>
          <w:tcPr>
            <w:tcW w:type="dxa" w:w="592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1C2833"/>
                <w:sz w:val="20"/>
                <w:szCs w:val="20"/>
              </w:rPr>
              <w:t xml:space="preserve">Lancamento com parceria comunitaria. Comunidade primeiro, governo depois.</w:t>
            </w:r>
          </w:p>
        </w:tc>
      </w:tr>
    </w:tbl>
    <w:p>
      <w:pPr>
        <w:spacing w:after="200"/>
      </w:pPr>
    </w:p>
    <w:p>
      <w:pPr>
        <w:spacing w:after="120"/>
        <w:jc w:val="center"/>
      </w:pPr>
      <w:r>
        <w:rPr>
          <w:rFonts w:ascii="Arial" w:cs="Arial" w:eastAsia="Arial" w:hAnsi="Arial"/>
          <w:i/>
          <w:iCs/>
          <w:color w:val="BDC3C7"/>
          <w:sz w:val="20"/>
          <w:szCs w:val="20"/>
        </w:rPr>
        <w:t xml:space="preserve">— Fim do Documento —</w:t>
      </w:r>
    </w:p>
    <w:p>
      <w:pPr>
        <w:spacing w:after="120"/>
        <w:jc w:val="center"/>
      </w:pPr>
      <w:r>
        <w:rPr>
          <w:rFonts w:ascii="Arial" w:cs="Arial" w:eastAsia="Arial" w:hAnsi="Arial"/>
          <w:color w:val="BDC3C7"/>
          <w:sz w:val="18"/>
          <w:szCs w:val="18"/>
        </w:rPr>
        <w:t xml:space="preserve">Reporte AI | Regras de Arquitetura v2.0 | Abril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BDC3C7"/>
        <w:sz w:val="16"/>
        <w:szCs w:val="16"/>
      </w:rPr>
      <w:t xml:space="preserve">Confidencial — Página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spacing w:after="120"/>
    </w:pPr>
    <w:r>
      <w:rPr>
        <w:rFonts w:ascii="Arial" w:cs="Arial" w:eastAsia="Arial" w:hAnsi="Arial"/>
        <w:b/>
        <w:bCs/>
        <w:color w:val="1A5276"/>
        <w:sz w:val="16"/>
        <w:szCs w:val="16"/>
      </w:rPr>
      <w:t xml:space="preserve">REPORTE AI</w:t>
    </w:r>
    <w:r>
      <w:rPr>
        <w:rFonts w:ascii="Arial" w:cs="Arial" w:eastAsia="Arial" w:hAnsi="Arial"/>
        <w:color w:val="BDC3C7"/>
        <w:sz w:val="16"/>
        <w:szCs w:val="16"/>
      </w:rPr>
      <w:t xml:space="preserve"> — Regras de Arquitetura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4" w:space="4"/>
      </w:pBd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2026-04-09T20:15:41.794Z</dcterms:created>
  <dcterms:modified xsi:type="dcterms:W3CDTF">2026-04-09T20:15:41.795Z</dcterms:modified>
</cp:coreProperties>
</file>

<file path=docProps/custom.xml><?xml version="1.0" encoding="utf-8"?>
<Properties xmlns="http://schemas.openxmlformats.org/officeDocument/2006/custom-properties" xmlns:vt="http://schemas.openxmlformats.org/officeDocument/2006/docPropsVTypes"/>
</file>