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C45B70" w14:paraId="5E71B74F" w14:textId="77777777" w:rsidTr="00C45B70">
        <w:tc>
          <w:tcPr>
            <w:tcW w:w="2500" w:type="pct"/>
          </w:tcPr>
          <w:p w14:paraId="2E9E3D1B" w14:textId="52719DED" w:rsidR="00C45B70" w:rsidRDefault="00C45B70" w:rsidP="00C45B70">
            <w:pPr>
              <w:pStyle w:val="Heading1"/>
              <w:spacing w:before="0" w:after="0"/>
              <w:jc w:val="center"/>
              <w:rPr>
                <w:rFonts w:ascii="Cambria" w:hAnsi="Cambria"/>
                <w:b/>
                <w:color w:val="auto"/>
                <w:sz w:val="22"/>
                <w:szCs w:val="22"/>
              </w:rPr>
            </w:pPr>
            <w:bookmarkStart w:id="0" w:name="_Toc109763070"/>
            <w:bookmarkStart w:id="1" w:name="_Toc161865611"/>
            <w:r>
              <w:rPr>
                <w:noProof/>
                <w14:ligatures w14:val="standardContextual"/>
              </w:rPr>
              <w:drawing>
                <wp:inline distT="0" distB="0" distL="0" distR="0" wp14:anchorId="6BC4612A" wp14:editId="4FE6D3F6">
                  <wp:extent cx="1114425" cy="810731"/>
                  <wp:effectExtent l="0" t="0" r="0" b="8890"/>
                  <wp:docPr id="1385720479" name="Picture 1" descr="A logo for a school psychology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720479" name="Picture 1" descr="A logo for a school psychology program&#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23525" cy="817351"/>
                          </a:xfrm>
                          <a:prstGeom prst="rect">
                            <a:avLst/>
                          </a:prstGeom>
                        </pic:spPr>
                      </pic:pic>
                    </a:graphicData>
                  </a:graphic>
                </wp:inline>
              </w:drawing>
            </w:r>
          </w:p>
        </w:tc>
        <w:tc>
          <w:tcPr>
            <w:tcW w:w="2500" w:type="pct"/>
            <w:vAlign w:val="center"/>
          </w:tcPr>
          <w:p w14:paraId="10D22AF8" w14:textId="0497D584" w:rsidR="00C45B70" w:rsidRPr="00C45B70" w:rsidRDefault="00511E3E" w:rsidP="00C45B70">
            <w:pPr>
              <w:pStyle w:val="Heading1"/>
              <w:spacing w:before="0" w:after="0"/>
              <w:jc w:val="center"/>
              <w:rPr>
                <w:rFonts w:ascii="Cambria" w:hAnsi="Cambria"/>
                <w:b/>
                <w:color w:val="auto"/>
                <w:sz w:val="32"/>
                <w:szCs w:val="32"/>
              </w:rPr>
            </w:pPr>
            <w:r>
              <w:rPr>
                <w:rFonts w:ascii="Cambria" w:hAnsi="Cambria"/>
                <w:b/>
                <w:color w:val="auto"/>
                <w:sz w:val="32"/>
                <w:szCs w:val="32"/>
              </w:rPr>
              <w:t>Internship Agreement</w:t>
            </w:r>
          </w:p>
          <w:p w14:paraId="079AF33A" w14:textId="77777777" w:rsidR="00C45B70" w:rsidRDefault="00C45B70" w:rsidP="00C45B70">
            <w:pPr>
              <w:pStyle w:val="Heading1"/>
              <w:spacing w:before="0" w:after="0"/>
              <w:jc w:val="center"/>
              <w:rPr>
                <w:rFonts w:ascii="Cambria" w:hAnsi="Cambria"/>
                <w:b/>
                <w:color w:val="auto"/>
                <w:sz w:val="22"/>
                <w:szCs w:val="22"/>
              </w:rPr>
            </w:pPr>
          </w:p>
        </w:tc>
      </w:tr>
      <w:bookmarkEnd w:id="0"/>
      <w:bookmarkEnd w:id="1"/>
    </w:tbl>
    <w:p w14:paraId="510E3736" w14:textId="77777777" w:rsidR="00C45B70" w:rsidRPr="00EA1F98" w:rsidRDefault="00C45B70" w:rsidP="00C45B70">
      <w:pPr>
        <w:spacing w:after="0" w:line="240" w:lineRule="auto"/>
        <w:jc w:val="center"/>
        <w:rPr>
          <w:rFonts w:ascii="Cambria" w:hAnsi="Cambria"/>
          <w:snapToGrid w:val="0"/>
          <w:sz w:val="22"/>
          <w:szCs w:val="22"/>
        </w:rPr>
      </w:pPr>
    </w:p>
    <w:p w14:paraId="09C2D8F3" w14:textId="77777777" w:rsidR="00C45B70" w:rsidRDefault="00C45B70" w:rsidP="00C45B70">
      <w:pPr>
        <w:spacing w:after="0" w:line="240" w:lineRule="auto"/>
        <w:rPr>
          <w:rFonts w:ascii="Cambria" w:hAnsi="Cambria"/>
          <w:snapToGrid w:val="0"/>
          <w:sz w:val="22"/>
          <w:szCs w:val="22"/>
        </w:rPr>
      </w:pPr>
    </w:p>
    <w:p w14:paraId="1E4114FE" w14:textId="77777777" w:rsidR="00511E3E" w:rsidRPr="00EA1F98" w:rsidRDefault="00511E3E" w:rsidP="00511E3E">
      <w:pPr>
        <w:autoSpaceDE w:val="0"/>
        <w:autoSpaceDN w:val="0"/>
        <w:adjustRightInd w:val="0"/>
        <w:spacing w:after="0" w:line="240" w:lineRule="auto"/>
        <w:rPr>
          <w:rFonts w:ascii="Cambria" w:hAnsi="Cambria"/>
          <w:sz w:val="22"/>
          <w:szCs w:val="22"/>
        </w:rPr>
      </w:pPr>
      <w:r w:rsidRPr="00EA1F98">
        <w:rPr>
          <w:rFonts w:ascii="Cambria" w:hAnsi="Cambria"/>
          <w:sz w:val="22"/>
          <w:szCs w:val="22"/>
        </w:rPr>
        <w:t>The internship plan is based on the National Association of School Psychologists (NASP) and other professional guidelines for field experiences.  In this endeavor, the internship agency provides (a.) a written agreement specifying the period of appointment and any terms of compensation; (b) a schedule of appointments, expense reimbursement, a safe and secure work environment, adequate office space, and support services consistent with that afforded agency school psychologists; (c) provision for participation in continuing professional development activities; (d) release time for internship supervision; and (e) a commitment to the internship as a diversified training experience.</w:t>
      </w:r>
    </w:p>
    <w:p w14:paraId="41CF0AAC" w14:textId="77777777" w:rsidR="00511E3E" w:rsidRPr="00EA1F98" w:rsidRDefault="00511E3E" w:rsidP="00511E3E">
      <w:pPr>
        <w:autoSpaceDE w:val="0"/>
        <w:autoSpaceDN w:val="0"/>
        <w:adjustRightInd w:val="0"/>
        <w:spacing w:after="0" w:line="240" w:lineRule="auto"/>
        <w:rPr>
          <w:rFonts w:ascii="Cambria" w:hAnsi="Cambria"/>
          <w:sz w:val="22"/>
          <w:szCs w:val="22"/>
        </w:rPr>
      </w:pPr>
    </w:p>
    <w:p w14:paraId="3ED93D61" w14:textId="77777777" w:rsidR="00511E3E" w:rsidRPr="00EA1F98" w:rsidRDefault="00511E3E" w:rsidP="00511E3E">
      <w:pPr>
        <w:autoSpaceDE w:val="0"/>
        <w:autoSpaceDN w:val="0"/>
        <w:adjustRightInd w:val="0"/>
        <w:spacing w:after="0" w:line="240" w:lineRule="auto"/>
        <w:rPr>
          <w:rFonts w:ascii="Cambria" w:hAnsi="Cambria"/>
          <w:sz w:val="22"/>
          <w:szCs w:val="22"/>
        </w:rPr>
      </w:pPr>
      <w:r w:rsidRPr="00EA1F98">
        <w:rPr>
          <w:rFonts w:ascii="Cambria" w:hAnsi="Cambria"/>
          <w:sz w:val="22"/>
          <w:szCs w:val="22"/>
        </w:rPr>
        <w:t>The student completes the plan after consultation with the field-based supervisor(s).  The plan is submitted to the university-based supervisor for review and approval.  The plan describes experiences and explanations for each of the areas below.</w:t>
      </w:r>
    </w:p>
    <w:p w14:paraId="2F14845C" w14:textId="77777777" w:rsidR="00511E3E" w:rsidRPr="00EA1F98" w:rsidRDefault="00511E3E" w:rsidP="00511E3E">
      <w:pPr>
        <w:autoSpaceDE w:val="0"/>
        <w:autoSpaceDN w:val="0"/>
        <w:adjustRightInd w:val="0"/>
        <w:spacing w:after="0" w:line="240" w:lineRule="auto"/>
        <w:rPr>
          <w:rFonts w:ascii="Cambria" w:hAnsi="Cambria"/>
          <w:sz w:val="22"/>
          <w:szCs w:val="22"/>
        </w:rPr>
      </w:pPr>
    </w:p>
    <w:p w14:paraId="41269A42" w14:textId="77777777" w:rsidR="00511E3E" w:rsidRPr="00EA1F98" w:rsidRDefault="00511E3E" w:rsidP="00511E3E">
      <w:pPr>
        <w:autoSpaceDE w:val="0"/>
        <w:autoSpaceDN w:val="0"/>
        <w:adjustRightInd w:val="0"/>
        <w:spacing w:after="0" w:line="240" w:lineRule="auto"/>
        <w:rPr>
          <w:rFonts w:ascii="Cambria" w:hAnsi="Cambria"/>
          <w:sz w:val="22"/>
          <w:szCs w:val="22"/>
        </w:rPr>
      </w:pPr>
      <w:r w:rsidRPr="00EA1F98">
        <w:rPr>
          <w:rFonts w:ascii="Cambria" w:hAnsi="Cambria"/>
          <w:sz w:val="22"/>
          <w:szCs w:val="22"/>
        </w:rPr>
        <w:t xml:space="preserve">University Supervisor: </w:t>
      </w:r>
      <w:r>
        <w:rPr>
          <w:rFonts w:ascii="Cambria" w:hAnsi="Cambria"/>
          <w:sz w:val="22"/>
          <w:szCs w:val="22"/>
        </w:rPr>
        <w:t>Ryan Farmer</w:t>
      </w:r>
      <w:r w:rsidRPr="00EA1F98">
        <w:rPr>
          <w:rFonts w:ascii="Cambria" w:hAnsi="Cambria"/>
          <w:sz w:val="22"/>
          <w:szCs w:val="22"/>
        </w:rPr>
        <w:t>, Director, MA/</w:t>
      </w:r>
      <w:proofErr w:type="spellStart"/>
      <w:r w:rsidRPr="00EA1F98">
        <w:rPr>
          <w:rFonts w:ascii="Cambria" w:hAnsi="Cambria"/>
          <w:sz w:val="22"/>
          <w:szCs w:val="22"/>
        </w:rPr>
        <w:t>EdS</w:t>
      </w:r>
      <w:proofErr w:type="spellEnd"/>
      <w:r w:rsidRPr="00EA1F98">
        <w:rPr>
          <w:rFonts w:ascii="Cambria" w:hAnsi="Cambria"/>
          <w:sz w:val="22"/>
          <w:szCs w:val="22"/>
        </w:rPr>
        <w:t xml:space="preserve"> School Psychology Program</w:t>
      </w:r>
    </w:p>
    <w:p w14:paraId="00F8B1D8" w14:textId="77777777" w:rsidR="00511E3E" w:rsidRPr="00EA1F98" w:rsidRDefault="00511E3E" w:rsidP="00511E3E">
      <w:pPr>
        <w:autoSpaceDE w:val="0"/>
        <w:autoSpaceDN w:val="0"/>
        <w:adjustRightInd w:val="0"/>
        <w:spacing w:after="0" w:line="240" w:lineRule="auto"/>
        <w:rPr>
          <w:rFonts w:ascii="Cambria" w:hAnsi="Cambria"/>
          <w:sz w:val="22"/>
          <w:szCs w:val="22"/>
        </w:rPr>
      </w:pPr>
      <w:r w:rsidRPr="00EA1F98">
        <w:rPr>
          <w:rFonts w:ascii="Cambria" w:hAnsi="Cambria"/>
          <w:sz w:val="22"/>
          <w:szCs w:val="22"/>
        </w:rPr>
        <w:tab/>
        <w:t>202 Psychology Bldg.</w:t>
      </w:r>
    </w:p>
    <w:p w14:paraId="5FCB531B" w14:textId="77777777" w:rsidR="00511E3E" w:rsidRPr="00EA1F98" w:rsidRDefault="00511E3E" w:rsidP="00511E3E">
      <w:pPr>
        <w:autoSpaceDE w:val="0"/>
        <w:autoSpaceDN w:val="0"/>
        <w:adjustRightInd w:val="0"/>
        <w:spacing w:after="0" w:line="240" w:lineRule="auto"/>
        <w:rPr>
          <w:rFonts w:ascii="Cambria" w:hAnsi="Cambria"/>
          <w:sz w:val="22"/>
          <w:szCs w:val="22"/>
        </w:rPr>
      </w:pPr>
      <w:r w:rsidRPr="00EA1F98">
        <w:rPr>
          <w:rFonts w:ascii="Cambria" w:hAnsi="Cambria"/>
          <w:sz w:val="22"/>
          <w:szCs w:val="22"/>
        </w:rPr>
        <w:tab/>
        <w:t>400 Innovation Dr.</w:t>
      </w:r>
    </w:p>
    <w:p w14:paraId="16401006" w14:textId="77777777" w:rsidR="00511E3E" w:rsidRPr="00EA1F98" w:rsidRDefault="00511E3E" w:rsidP="00511E3E">
      <w:pPr>
        <w:autoSpaceDE w:val="0"/>
        <w:autoSpaceDN w:val="0"/>
        <w:adjustRightInd w:val="0"/>
        <w:spacing w:after="0" w:line="240" w:lineRule="auto"/>
        <w:rPr>
          <w:rFonts w:ascii="Cambria" w:hAnsi="Cambria"/>
          <w:sz w:val="22"/>
          <w:szCs w:val="22"/>
        </w:rPr>
      </w:pPr>
      <w:r w:rsidRPr="00EA1F98">
        <w:rPr>
          <w:rFonts w:ascii="Cambria" w:hAnsi="Cambria"/>
          <w:sz w:val="22"/>
          <w:szCs w:val="22"/>
        </w:rPr>
        <w:tab/>
        <w:t>University of Memphis</w:t>
      </w:r>
    </w:p>
    <w:p w14:paraId="32B3739F" w14:textId="77777777" w:rsidR="00511E3E" w:rsidRPr="00EA1F98" w:rsidRDefault="00511E3E" w:rsidP="00511E3E">
      <w:pPr>
        <w:autoSpaceDE w:val="0"/>
        <w:autoSpaceDN w:val="0"/>
        <w:adjustRightInd w:val="0"/>
        <w:spacing w:after="0" w:line="240" w:lineRule="auto"/>
        <w:rPr>
          <w:rFonts w:ascii="Cambria" w:hAnsi="Cambria"/>
          <w:sz w:val="22"/>
          <w:szCs w:val="22"/>
        </w:rPr>
      </w:pPr>
      <w:r w:rsidRPr="00EA1F98">
        <w:rPr>
          <w:rFonts w:ascii="Cambria" w:hAnsi="Cambria"/>
          <w:sz w:val="22"/>
          <w:szCs w:val="22"/>
        </w:rPr>
        <w:tab/>
        <w:t>Memphis, TN 38152-3230</w:t>
      </w:r>
    </w:p>
    <w:p w14:paraId="29677281" w14:textId="77777777" w:rsidR="00511E3E" w:rsidRPr="00EA1F98" w:rsidRDefault="00511E3E" w:rsidP="00511E3E">
      <w:pPr>
        <w:autoSpaceDE w:val="0"/>
        <w:autoSpaceDN w:val="0"/>
        <w:adjustRightInd w:val="0"/>
        <w:spacing w:after="0" w:line="240" w:lineRule="auto"/>
        <w:ind w:firstLine="720"/>
        <w:rPr>
          <w:rFonts w:ascii="Cambria" w:hAnsi="Cambria"/>
          <w:sz w:val="22"/>
          <w:szCs w:val="22"/>
        </w:rPr>
      </w:pPr>
      <w:r w:rsidRPr="00EA1F98">
        <w:rPr>
          <w:rFonts w:ascii="Cambria" w:hAnsi="Cambria"/>
          <w:sz w:val="22"/>
          <w:szCs w:val="22"/>
        </w:rPr>
        <w:t xml:space="preserve"> </w:t>
      </w:r>
      <w:r>
        <w:rPr>
          <w:rFonts w:ascii="Cambria" w:hAnsi="Cambria"/>
          <w:sz w:val="22"/>
          <w:szCs w:val="22"/>
        </w:rPr>
        <w:t>901-678-2313</w:t>
      </w:r>
    </w:p>
    <w:p w14:paraId="00A08D3E" w14:textId="77777777" w:rsidR="00511E3E" w:rsidRPr="00EA1F98" w:rsidRDefault="00511E3E" w:rsidP="00511E3E">
      <w:pPr>
        <w:spacing w:after="0" w:line="240" w:lineRule="auto"/>
        <w:jc w:val="both"/>
        <w:rPr>
          <w:rFonts w:ascii="Cambria" w:hAnsi="Cambria"/>
          <w:sz w:val="22"/>
          <w:szCs w:val="22"/>
        </w:rPr>
      </w:pPr>
      <w:r w:rsidRPr="00EA1F98">
        <w:rPr>
          <w:rFonts w:ascii="Cambria" w:hAnsi="Cambria"/>
          <w:sz w:val="22"/>
          <w:szCs w:val="22"/>
        </w:rPr>
        <w:tab/>
      </w:r>
      <w:hyperlink r:id="rId7" w:history="1">
        <w:r w:rsidRPr="00176B48">
          <w:rPr>
            <w:rStyle w:val="Hyperlink"/>
            <w:rFonts w:ascii="Cambria" w:hAnsi="Cambria"/>
            <w:sz w:val="22"/>
            <w:szCs w:val="22"/>
          </w:rPr>
          <w:t>rlfarmer@memphis.edu</w:t>
        </w:r>
      </w:hyperlink>
      <w:r>
        <w:rPr>
          <w:rFonts w:ascii="Cambria" w:hAnsi="Cambria"/>
          <w:sz w:val="22"/>
          <w:szCs w:val="22"/>
        </w:rPr>
        <w:t xml:space="preserve"> </w:t>
      </w:r>
    </w:p>
    <w:p w14:paraId="2A5736DA" w14:textId="77777777" w:rsidR="00511E3E" w:rsidRPr="00EA1F98" w:rsidRDefault="00511E3E" w:rsidP="00511E3E">
      <w:pPr>
        <w:autoSpaceDE w:val="0"/>
        <w:autoSpaceDN w:val="0"/>
        <w:adjustRightInd w:val="0"/>
        <w:spacing w:after="0" w:line="240" w:lineRule="auto"/>
        <w:rPr>
          <w:rFonts w:ascii="Cambria" w:hAnsi="Cambria"/>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3510"/>
        <w:gridCol w:w="1620"/>
        <w:gridCol w:w="2420"/>
      </w:tblGrid>
      <w:tr w:rsidR="00511E3E" w14:paraId="06418263" w14:textId="77777777" w:rsidTr="00475634">
        <w:tc>
          <w:tcPr>
            <w:tcW w:w="3240" w:type="dxa"/>
            <w:tcBorders>
              <w:bottom w:val="single" w:sz="4" w:space="0" w:color="auto"/>
            </w:tcBorders>
          </w:tcPr>
          <w:p w14:paraId="6EE00CEE" w14:textId="77777777" w:rsidR="00511E3E" w:rsidRDefault="00511E3E" w:rsidP="00475634">
            <w:pPr>
              <w:rPr>
                <w:rFonts w:ascii="Cambria" w:hAnsi="Cambria"/>
                <w:snapToGrid w:val="0"/>
                <w:sz w:val="22"/>
                <w:szCs w:val="22"/>
              </w:rPr>
            </w:pPr>
          </w:p>
          <w:p w14:paraId="245CF399" w14:textId="77777777" w:rsidR="00511E3E" w:rsidRDefault="00511E3E" w:rsidP="00475634">
            <w:pPr>
              <w:rPr>
                <w:rFonts w:ascii="Cambria" w:hAnsi="Cambria"/>
                <w:snapToGrid w:val="0"/>
                <w:sz w:val="22"/>
                <w:szCs w:val="22"/>
              </w:rPr>
            </w:pPr>
          </w:p>
        </w:tc>
        <w:tc>
          <w:tcPr>
            <w:tcW w:w="3510" w:type="dxa"/>
            <w:tcBorders>
              <w:bottom w:val="single" w:sz="4" w:space="0" w:color="auto"/>
            </w:tcBorders>
          </w:tcPr>
          <w:p w14:paraId="1CF9EA75" w14:textId="77777777" w:rsidR="00511E3E" w:rsidRDefault="00511E3E" w:rsidP="00475634">
            <w:pPr>
              <w:rPr>
                <w:rFonts w:ascii="Cambria" w:hAnsi="Cambria"/>
                <w:snapToGrid w:val="0"/>
                <w:sz w:val="22"/>
                <w:szCs w:val="22"/>
              </w:rPr>
            </w:pPr>
          </w:p>
        </w:tc>
        <w:tc>
          <w:tcPr>
            <w:tcW w:w="1620" w:type="dxa"/>
            <w:tcBorders>
              <w:bottom w:val="single" w:sz="4" w:space="0" w:color="auto"/>
            </w:tcBorders>
          </w:tcPr>
          <w:p w14:paraId="3AA454FC" w14:textId="77777777" w:rsidR="00511E3E" w:rsidRDefault="00511E3E" w:rsidP="00475634">
            <w:pPr>
              <w:rPr>
                <w:rFonts w:ascii="Cambria" w:hAnsi="Cambria"/>
                <w:snapToGrid w:val="0"/>
                <w:sz w:val="22"/>
                <w:szCs w:val="22"/>
              </w:rPr>
            </w:pPr>
          </w:p>
        </w:tc>
        <w:tc>
          <w:tcPr>
            <w:tcW w:w="2420" w:type="dxa"/>
            <w:tcBorders>
              <w:bottom w:val="single" w:sz="4" w:space="0" w:color="auto"/>
            </w:tcBorders>
          </w:tcPr>
          <w:p w14:paraId="4D5D1027" w14:textId="77777777" w:rsidR="00511E3E" w:rsidRDefault="00511E3E" w:rsidP="00475634">
            <w:pPr>
              <w:rPr>
                <w:rFonts w:ascii="Cambria" w:hAnsi="Cambria"/>
                <w:snapToGrid w:val="0"/>
                <w:sz w:val="22"/>
                <w:szCs w:val="22"/>
              </w:rPr>
            </w:pPr>
          </w:p>
        </w:tc>
      </w:tr>
      <w:tr w:rsidR="00511E3E" w14:paraId="0CD61764" w14:textId="77777777" w:rsidTr="00475634">
        <w:tc>
          <w:tcPr>
            <w:tcW w:w="3240" w:type="dxa"/>
            <w:tcBorders>
              <w:top w:val="single" w:sz="4" w:space="0" w:color="auto"/>
            </w:tcBorders>
          </w:tcPr>
          <w:p w14:paraId="1A33B7C1" w14:textId="77777777" w:rsidR="00511E3E" w:rsidRPr="00EA1F98" w:rsidRDefault="00511E3E" w:rsidP="00475634">
            <w:pPr>
              <w:rPr>
                <w:rFonts w:ascii="Cambria" w:hAnsi="Cambria"/>
                <w:snapToGrid w:val="0"/>
                <w:sz w:val="22"/>
                <w:szCs w:val="22"/>
              </w:rPr>
            </w:pPr>
            <w:r>
              <w:rPr>
                <w:rFonts w:ascii="Cambria" w:hAnsi="Cambria"/>
                <w:snapToGrid w:val="0"/>
                <w:sz w:val="22"/>
                <w:szCs w:val="22"/>
              </w:rPr>
              <w:t>Intern</w:t>
            </w:r>
          </w:p>
        </w:tc>
        <w:tc>
          <w:tcPr>
            <w:tcW w:w="3510" w:type="dxa"/>
            <w:tcBorders>
              <w:top w:val="single" w:sz="4" w:space="0" w:color="auto"/>
            </w:tcBorders>
          </w:tcPr>
          <w:p w14:paraId="4D1D2BE6" w14:textId="77777777" w:rsidR="00511E3E" w:rsidRPr="00EA1F98" w:rsidRDefault="00511E3E" w:rsidP="00475634">
            <w:pPr>
              <w:rPr>
                <w:rFonts w:ascii="Cambria" w:hAnsi="Cambria"/>
                <w:snapToGrid w:val="0"/>
                <w:sz w:val="22"/>
                <w:szCs w:val="22"/>
              </w:rPr>
            </w:pPr>
            <w:r>
              <w:rPr>
                <w:rFonts w:ascii="Cambria" w:hAnsi="Cambria"/>
                <w:snapToGrid w:val="0"/>
                <w:sz w:val="22"/>
                <w:szCs w:val="22"/>
              </w:rPr>
              <w:t>Address</w:t>
            </w:r>
          </w:p>
        </w:tc>
        <w:tc>
          <w:tcPr>
            <w:tcW w:w="1620" w:type="dxa"/>
            <w:tcBorders>
              <w:top w:val="single" w:sz="4" w:space="0" w:color="auto"/>
            </w:tcBorders>
          </w:tcPr>
          <w:p w14:paraId="7329E6A6" w14:textId="77777777" w:rsidR="00511E3E" w:rsidRDefault="00511E3E" w:rsidP="00475634">
            <w:pPr>
              <w:rPr>
                <w:rFonts w:ascii="Cambria" w:hAnsi="Cambria"/>
                <w:snapToGrid w:val="0"/>
                <w:sz w:val="22"/>
                <w:szCs w:val="22"/>
              </w:rPr>
            </w:pPr>
            <w:r>
              <w:rPr>
                <w:rFonts w:ascii="Cambria" w:hAnsi="Cambria"/>
                <w:snapToGrid w:val="0"/>
                <w:sz w:val="22"/>
                <w:szCs w:val="22"/>
              </w:rPr>
              <w:t>Phone</w:t>
            </w:r>
          </w:p>
        </w:tc>
        <w:tc>
          <w:tcPr>
            <w:tcW w:w="2420" w:type="dxa"/>
            <w:tcBorders>
              <w:top w:val="single" w:sz="4" w:space="0" w:color="auto"/>
            </w:tcBorders>
          </w:tcPr>
          <w:p w14:paraId="2982752D" w14:textId="77777777" w:rsidR="00511E3E" w:rsidRDefault="00511E3E" w:rsidP="00475634">
            <w:pPr>
              <w:rPr>
                <w:rFonts w:ascii="Cambria" w:hAnsi="Cambria"/>
                <w:snapToGrid w:val="0"/>
                <w:sz w:val="22"/>
                <w:szCs w:val="22"/>
              </w:rPr>
            </w:pPr>
            <w:r>
              <w:rPr>
                <w:rFonts w:ascii="Cambria" w:hAnsi="Cambria"/>
                <w:snapToGrid w:val="0"/>
                <w:sz w:val="22"/>
                <w:szCs w:val="22"/>
              </w:rPr>
              <w:t>Email</w:t>
            </w:r>
          </w:p>
        </w:tc>
      </w:tr>
      <w:tr w:rsidR="00511E3E" w14:paraId="2D307A3A" w14:textId="77777777" w:rsidTr="00475634">
        <w:tc>
          <w:tcPr>
            <w:tcW w:w="3240" w:type="dxa"/>
            <w:tcBorders>
              <w:bottom w:val="single" w:sz="4" w:space="0" w:color="auto"/>
            </w:tcBorders>
          </w:tcPr>
          <w:p w14:paraId="0C4C1B37" w14:textId="77777777" w:rsidR="00511E3E" w:rsidRDefault="00511E3E" w:rsidP="00475634">
            <w:pPr>
              <w:rPr>
                <w:rFonts w:ascii="Cambria" w:hAnsi="Cambria"/>
                <w:snapToGrid w:val="0"/>
                <w:sz w:val="22"/>
                <w:szCs w:val="22"/>
              </w:rPr>
            </w:pPr>
          </w:p>
          <w:p w14:paraId="5EBCD62F" w14:textId="77777777" w:rsidR="00511E3E" w:rsidRDefault="00511E3E" w:rsidP="00475634">
            <w:pPr>
              <w:rPr>
                <w:rFonts w:ascii="Cambria" w:hAnsi="Cambria"/>
                <w:snapToGrid w:val="0"/>
                <w:sz w:val="22"/>
                <w:szCs w:val="22"/>
              </w:rPr>
            </w:pPr>
          </w:p>
        </w:tc>
        <w:tc>
          <w:tcPr>
            <w:tcW w:w="3510" w:type="dxa"/>
            <w:tcBorders>
              <w:bottom w:val="single" w:sz="4" w:space="0" w:color="auto"/>
            </w:tcBorders>
          </w:tcPr>
          <w:p w14:paraId="0D71B4AD" w14:textId="77777777" w:rsidR="00511E3E" w:rsidRDefault="00511E3E" w:rsidP="00475634">
            <w:pPr>
              <w:rPr>
                <w:rFonts w:ascii="Cambria" w:hAnsi="Cambria"/>
                <w:snapToGrid w:val="0"/>
                <w:sz w:val="22"/>
                <w:szCs w:val="22"/>
              </w:rPr>
            </w:pPr>
          </w:p>
        </w:tc>
        <w:tc>
          <w:tcPr>
            <w:tcW w:w="1620" w:type="dxa"/>
            <w:tcBorders>
              <w:bottom w:val="single" w:sz="4" w:space="0" w:color="auto"/>
            </w:tcBorders>
          </w:tcPr>
          <w:p w14:paraId="5E2CFE07" w14:textId="77777777" w:rsidR="00511E3E" w:rsidRDefault="00511E3E" w:rsidP="00475634">
            <w:pPr>
              <w:rPr>
                <w:rFonts w:ascii="Cambria" w:hAnsi="Cambria"/>
                <w:snapToGrid w:val="0"/>
                <w:sz w:val="22"/>
                <w:szCs w:val="22"/>
              </w:rPr>
            </w:pPr>
          </w:p>
        </w:tc>
        <w:tc>
          <w:tcPr>
            <w:tcW w:w="2420" w:type="dxa"/>
            <w:tcBorders>
              <w:bottom w:val="single" w:sz="4" w:space="0" w:color="auto"/>
            </w:tcBorders>
          </w:tcPr>
          <w:p w14:paraId="7F1A40AF" w14:textId="77777777" w:rsidR="00511E3E" w:rsidRDefault="00511E3E" w:rsidP="00475634">
            <w:pPr>
              <w:rPr>
                <w:rFonts w:ascii="Cambria" w:hAnsi="Cambria"/>
                <w:snapToGrid w:val="0"/>
                <w:sz w:val="22"/>
                <w:szCs w:val="22"/>
              </w:rPr>
            </w:pPr>
          </w:p>
        </w:tc>
      </w:tr>
      <w:tr w:rsidR="00511E3E" w14:paraId="51F61EEA" w14:textId="77777777" w:rsidTr="00475634">
        <w:tc>
          <w:tcPr>
            <w:tcW w:w="3240" w:type="dxa"/>
            <w:tcBorders>
              <w:top w:val="single" w:sz="4" w:space="0" w:color="auto"/>
            </w:tcBorders>
          </w:tcPr>
          <w:p w14:paraId="37CDD844" w14:textId="77777777" w:rsidR="00511E3E" w:rsidRDefault="00511E3E" w:rsidP="00475634">
            <w:pPr>
              <w:rPr>
                <w:rFonts w:ascii="Cambria" w:hAnsi="Cambria"/>
                <w:snapToGrid w:val="0"/>
                <w:sz w:val="22"/>
                <w:szCs w:val="22"/>
              </w:rPr>
            </w:pPr>
            <w:r>
              <w:rPr>
                <w:rFonts w:ascii="Cambria" w:hAnsi="Cambria"/>
                <w:snapToGrid w:val="0"/>
                <w:sz w:val="22"/>
                <w:szCs w:val="22"/>
              </w:rPr>
              <w:t>Primary Supervisor</w:t>
            </w:r>
          </w:p>
        </w:tc>
        <w:tc>
          <w:tcPr>
            <w:tcW w:w="3510" w:type="dxa"/>
            <w:tcBorders>
              <w:top w:val="single" w:sz="4" w:space="0" w:color="auto"/>
            </w:tcBorders>
          </w:tcPr>
          <w:p w14:paraId="6EEE7055" w14:textId="77777777" w:rsidR="00511E3E" w:rsidRDefault="00511E3E" w:rsidP="00475634">
            <w:pPr>
              <w:rPr>
                <w:rFonts w:ascii="Cambria" w:hAnsi="Cambria"/>
                <w:snapToGrid w:val="0"/>
                <w:sz w:val="22"/>
                <w:szCs w:val="22"/>
              </w:rPr>
            </w:pPr>
            <w:r>
              <w:rPr>
                <w:rFonts w:ascii="Cambria" w:hAnsi="Cambria"/>
                <w:snapToGrid w:val="0"/>
                <w:sz w:val="22"/>
                <w:szCs w:val="22"/>
              </w:rPr>
              <w:t>Address</w:t>
            </w:r>
          </w:p>
        </w:tc>
        <w:tc>
          <w:tcPr>
            <w:tcW w:w="1620" w:type="dxa"/>
            <w:tcBorders>
              <w:top w:val="single" w:sz="4" w:space="0" w:color="auto"/>
            </w:tcBorders>
          </w:tcPr>
          <w:p w14:paraId="4C585F98" w14:textId="77777777" w:rsidR="00511E3E" w:rsidRDefault="00511E3E" w:rsidP="00475634">
            <w:pPr>
              <w:rPr>
                <w:rFonts w:ascii="Cambria" w:hAnsi="Cambria"/>
                <w:snapToGrid w:val="0"/>
                <w:sz w:val="22"/>
                <w:szCs w:val="22"/>
              </w:rPr>
            </w:pPr>
            <w:r>
              <w:rPr>
                <w:rFonts w:ascii="Cambria" w:hAnsi="Cambria"/>
                <w:snapToGrid w:val="0"/>
                <w:sz w:val="22"/>
                <w:szCs w:val="22"/>
              </w:rPr>
              <w:t>Phone</w:t>
            </w:r>
          </w:p>
        </w:tc>
        <w:tc>
          <w:tcPr>
            <w:tcW w:w="2420" w:type="dxa"/>
            <w:tcBorders>
              <w:top w:val="single" w:sz="4" w:space="0" w:color="auto"/>
            </w:tcBorders>
          </w:tcPr>
          <w:p w14:paraId="755827A7" w14:textId="77777777" w:rsidR="00511E3E" w:rsidRDefault="00511E3E" w:rsidP="00475634">
            <w:pPr>
              <w:rPr>
                <w:rFonts w:ascii="Cambria" w:hAnsi="Cambria"/>
                <w:snapToGrid w:val="0"/>
                <w:sz w:val="22"/>
                <w:szCs w:val="22"/>
              </w:rPr>
            </w:pPr>
            <w:r>
              <w:rPr>
                <w:rFonts w:ascii="Cambria" w:hAnsi="Cambria"/>
                <w:snapToGrid w:val="0"/>
                <w:sz w:val="22"/>
                <w:szCs w:val="22"/>
              </w:rPr>
              <w:t>Email</w:t>
            </w:r>
          </w:p>
        </w:tc>
      </w:tr>
      <w:tr w:rsidR="00511E3E" w14:paraId="3F88B5C2" w14:textId="77777777" w:rsidTr="00475634">
        <w:tc>
          <w:tcPr>
            <w:tcW w:w="3240" w:type="dxa"/>
            <w:tcBorders>
              <w:bottom w:val="single" w:sz="4" w:space="0" w:color="auto"/>
            </w:tcBorders>
          </w:tcPr>
          <w:p w14:paraId="6A0CCA8D" w14:textId="77777777" w:rsidR="00511E3E" w:rsidRDefault="00511E3E" w:rsidP="00475634">
            <w:pPr>
              <w:rPr>
                <w:rFonts w:ascii="Cambria" w:hAnsi="Cambria"/>
                <w:snapToGrid w:val="0"/>
                <w:sz w:val="22"/>
                <w:szCs w:val="22"/>
              </w:rPr>
            </w:pPr>
          </w:p>
          <w:p w14:paraId="07C3715F" w14:textId="77777777" w:rsidR="00511E3E" w:rsidRDefault="00511E3E" w:rsidP="00475634">
            <w:pPr>
              <w:rPr>
                <w:rFonts w:ascii="Cambria" w:hAnsi="Cambria"/>
                <w:snapToGrid w:val="0"/>
                <w:sz w:val="22"/>
                <w:szCs w:val="22"/>
              </w:rPr>
            </w:pPr>
          </w:p>
        </w:tc>
        <w:tc>
          <w:tcPr>
            <w:tcW w:w="3510" w:type="dxa"/>
            <w:tcBorders>
              <w:bottom w:val="single" w:sz="4" w:space="0" w:color="auto"/>
            </w:tcBorders>
          </w:tcPr>
          <w:p w14:paraId="6FE0FD6F" w14:textId="77777777" w:rsidR="00511E3E" w:rsidRDefault="00511E3E" w:rsidP="00475634">
            <w:pPr>
              <w:rPr>
                <w:rFonts w:ascii="Cambria" w:hAnsi="Cambria"/>
                <w:snapToGrid w:val="0"/>
                <w:sz w:val="22"/>
                <w:szCs w:val="22"/>
              </w:rPr>
            </w:pPr>
          </w:p>
        </w:tc>
        <w:tc>
          <w:tcPr>
            <w:tcW w:w="1620" w:type="dxa"/>
            <w:tcBorders>
              <w:bottom w:val="single" w:sz="4" w:space="0" w:color="auto"/>
            </w:tcBorders>
          </w:tcPr>
          <w:p w14:paraId="256786CF" w14:textId="77777777" w:rsidR="00511E3E" w:rsidRDefault="00511E3E" w:rsidP="00475634">
            <w:pPr>
              <w:rPr>
                <w:rFonts w:ascii="Cambria" w:hAnsi="Cambria"/>
                <w:snapToGrid w:val="0"/>
                <w:sz w:val="22"/>
                <w:szCs w:val="22"/>
              </w:rPr>
            </w:pPr>
          </w:p>
        </w:tc>
        <w:tc>
          <w:tcPr>
            <w:tcW w:w="2420" w:type="dxa"/>
            <w:tcBorders>
              <w:bottom w:val="single" w:sz="4" w:space="0" w:color="auto"/>
            </w:tcBorders>
          </w:tcPr>
          <w:p w14:paraId="0FAB73DE" w14:textId="77777777" w:rsidR="00511E3E" w:rsidRDefault="00511E3E" w:rsidP="00475634">
            <w:pPr>
              <w:rPr>
                <w:rFonts w:ascii="Cambria" w:hAnsi="Cambria"/>
                <w:snapToGrid w:val="0"/>
                <w:sz w:val="22"/>
                <w:szCs w:val="22"/>
              </w:rPr>
            </w:pPr>
          </w:p>
        </w:tc>
      </w:tr>
      <w:tr w:rsidR="00511E3E" w14:paraId="4921BA53" w14:textId="77777777" w:rsidTr="00475634">
        <w:tc>
          <w:tcPr>
            <w:tcW w:w="3240" w:type="dxa"/>
            <w:tcBorders>
              <w:top w:val="single" w:sz="4" w:space="0" w:color="auto"/>
            </w:tcBorders>
          </w:tcPr>
          <w:p w14:paraId="7AB1B076" w14:textId="77777777" w:rsidR="00511E3E" w:rsidRDefault="00511E3E" w:rsidP="00475634">
            <w:pPr>
              <w:rPr>
                <w:rFonts w:ascii="Cambria" w:hAnsi="Cambria"/>
                <w:snapToGrid w:val="0"/>
                <w:sz w:val="22"/>
                <w:szCs w:val="22"/>
              </w:rPr>
            </w:pPr>
            <w:r>
              <w:rPr>
                <w:rFonts w:ascii="Cambria" w:hAnsi="Cambria"/>
                <w:snapToGrid w:val="0"/>
                <w:sz w:val="22"/>
                <w:szCs w:val="22"/>
              </w:rPr>
              <w:t xml:space="preserve">Secondary Supervisor </w:t>
            </w:r>
          </w:p>
        </w:tc>
        <w:tc>
          <w:tcPr>
            <w:tcW w:w="3510" w:type="dxa"/>
            <w:tcBorders>
              <w:top w:val="single" w:sz="4" w:space="0" w:color="auto"/>
            </w:tcBorders>
          </w:tcPr>
          <w:p w14:paraId="0DCB88AB" w14:textId="77777777" w:rsidR="00511E3E" w:rsidRDefault="00511E3E" w:rsidP="00475634">
            <w:pPr>
              <w:rPr>
                <w:rFonts w:ascii="Cambria" w:hAnsi="Cambria"/>
                <w:snapToGrid w:val="0"/>
                <w:sz w:val="22"/>
                <w:szCs w:val="22"/>
              </w:rPr>
            </w:pPr>
            <w:r>
              <w:rPr>
                <w:rFonts w:ascii="Cambria" w:hAnsi="Cambria"/>
                <w:snapToGrid w:val="0"/>
                <w:sz w:val="22"/>
                <w:szCs w:val="22"/>
              </w:rPr>
              <w:t>Address</w:t>
            </w:r>
          </w:p>
        </w:tc>
        <w:tc>
          <w:tcPr>
            <w:tcW w:w="1620" w:type="dxa"/>
            <w:tcBorders>
              <w:top w:val="single" w:sz="4" w:space="0" w:color="auto"/>
            </w:tcBorders>
          </w:tcPr>
          <w:p w14:paraId="5446CDE1" w14:textId="77777777" w:rsidR="00511E3E" w:rsidRDefault="00511E3E" w:rsidP="00475634">
            <w:pPr>
              <w:rPr>
                <w:rFonts w:ascii="Cambria" w:hAnsi="Cambria"/>
                <w:snapToGrid w:val="0"/>
                <w:sz w:val="22"/>
                <w:szCs w:val="22"/>
              </w:rPr>
            </w:pPr>
            <w:r>
              <w:rPr>
                <w:rFonts w:ascii="Cambria" w:hAnsi="Cambria"/>
                <w:snapToGrid w:val="0"/>
                <w:sz w:val="22"/>
                <w:szCs w:val="22"/>
              </w:rPr>
              <w:t xml:space="preserve">Phone </w:t>
            </w:r>
          </w:p>
        </w:tc>
        <w:tc>
          <w:tcPr>
            <w:tcW w:w="2420" w:type="dxa"/>
            <w:tcBorders>
              <w:top w:val="single" w:sz="4" w:space="0" w:color="auto"/>
            </w:tcBorders>
          </w:tcPr>
          <w:p w14:paraId="3B550EB3" w14:textId="77777777" w:rsidR="00511E3E" w:rsidRDefault="00511E3E" w:rsidP="00475634">
            <w:pPr>
              <w:rPr>
                <w:rFonts w:ascii="Cambria" w:hAnsi="Cambria"/>
                <w:snapToGrid w:val="0"/>
                <w:sz w:val="22"/>
                <w:szCs w:val="22"/>
              </w:rPr>
            </w:pPr>
            <w:r>
              <w:rPr>
                <w:rFonts w:ascii="Cambria" w:hAnsi="Cambria"/>
                <w:snapToGrid w:val="0"/>
                <w:sz w:val="22"/>
                <w:szCs w:val="22"/>
              </w:rPr>
              <w:t>Email</w:t>
            </w:r>
          </w:p>
        </w:tc>
      </w:tr>
      <w:tr w:rsidR="00511E3E" w14:paraId="148BDE52" w14:textId="77777777" w:rsidTr="00475634">
        <w:tc>
          <w:tcPr>
            <w:tcW w:w="3240" w:type="dxa"/>
            <w:tcBorders>
              <w:bottom w:val="single" w:sz="4" w:space="0" w:color="auto"/>
            </w:tcBorders>
          </w:tcPr>
          <w:p w14:paraId="2DF5DF11" w14:textId="77777777" w:rsidR="00511E3E" w:rsidRDefault="00511E3E" w:rsidP="00475634">
            <w:pPr>
              <w:rPr>
                <w:rFonts w:ascii="Cambria" w:hAnsi="Cambria"/>
                <w:snapToGrid w:val="0"/>
                <w:sz w:val="22"/>
                <w:szCs w:val="22"/>
              </w:rPr>
            </w:pPr>
          </w:p>
          <w:p w14:paraId="4C7B4BA4" w14:textId="77777777" w:rsidR="00511E3E" w:rsidRDefault="00511E3E" w:rsidP="00475634">
            <w:pPr>
              <w:rPr>
                <w:rFonts w:ascii="Cambria" w:hAnsi="Cambria"/>
                <w:snapToGrid w:val="0"/>
                <w:sz w:val="22"/>
                <w:szCs w:val="22"/>
              </w:rPr>
            </w:pPr>
          </w:p>
        </w:tc>
        <w:tc>
          <w:tcPr>
            <w:tcW w:w="3510" w:type="dxa"/>
          </w:tcPr>
          <w:p w14:paraId="3111C2D2" w14:textId="77777777" w:rsidR="00511E3E" w:rsidRDefault="00511E3E" w:rsidP="00475634">
            <w:pPr>
              <w:rPr>
                <w:rFonts w:ascii="Cambria" w:hAnsi="Cambria"/>
                <w:snapToGrid w:val="0"/>
                <w:sz w:val="22"/>
                <w:szCs w:val="22"/>
              </w:rPr>
            </w:pPr>
          </w:p>
        </w:tc>
        <w:tc>
          <w:tcPr>
            <w:tcW w:w="1620" w:type="dxa"/>
          </w:tcPr>
          <w:p w14:paraId="116BCFE1" w14:textId="77777777" w:rsidR="00511E3E" w:rsidRDefault="00511E3E" w:rsidP="00475634">
            <w:pPr>
              <w:rPr>
                <w:rFonts w:ascii="Cambria" w:hAnsi="Cambria"/>
                <w:snapToGrid w:val="0"/>
                <w:sz w:val="22"/>
                <w:szCs w:val="22"/>
              </w:rPr>
            </w:pPr>
          </w:p>
        </w:tc>
        <w:tc>
          <w:tcPr>
            <w:tcW w:w="2420" w:type="dxa"/>
          </w:tcPr>
          <w:p w14:paraId="70129931" w14:textId="77777777" w:rsidR="00511E3E" w:rsidRDefault="00511E3E" w:rsidP="00475634">
            <w:pPr>
              <w:rPr>
                <w:rFonts w:ascii="Cambria" w:hAnsi="Cambria"/>
                <w:snapToGrid w:val="0"/>
                <w:sz w:val="22"/>
                <w:szCs w:val="22"/>
              </w:rPr>
            </w:pPr>
          </w:p>
        </w:tc>
      </w:tr>
      <w:tr w:rsidR="00511E3E" w14:paraId="14F6B8A4" w14:textId="77777777" w:rsidTr="00475634">
        <w:trPr>
          <w:trHeight w:val="80"/>
        </w:trPr>
        <w:tc>
          <w:tcPr>
            <w:tcW w:w="3240" w:type="dxa"/>
            <w:tcBorders>
              <w:top w:val="single" w:sz="4" w:space="0" w:color="auto"/>
            </w:tcBorders>
          </w:tcPr>
          <w:p w14:paraId="54DCAA75" w14:textId="77777777" w:rsidR="00511E3E" w:rsidRDefault="00511E3E" w:rsidP="00475634">
            <w:pPr>
              <w:rPr>
                <w:rFonts w:ascii="Cambria" w:hAnsi="Cambria"/>
                <w:snapToGrid w:val="0"/>
                <w:sz w:val="22"/>
                <w:szCs w:val="22"/>
              </w:rPr>
            </w:pPr>
            <w:r>
              <w:rPr>
                <w:rFonts w:ascii="Cambria" w:hAnsi="Cambria"/>
                <w:snapToGrid w:val="0"/>
                <w:sz w:val="22"/>
                <w:szCs w:val="22"/>
              </w:rPr>
              <w:t>Term of Internship</w:t>
            </w:r>
          </w:p>
        </w:tc>
        <w:tc>
          <w:tcPr>
            <w:tcW w:w="3510" w:type="dxa"/>
          </w:tcPr>
          <w:p w14:paraId="30842CF6" w14:textId="77777777" w:rsidR="00511E3E" w:rsidRDefault="00511E3E" w:rsidP="00475634">
            <w:pPr>
              <w:rPr>
                <w:rFonts w:ascii="Cambria" w:hAnsi="Cambria"/>
                <w:snapToGrid w:val="0"/>
                <w:sz w:val="22"/>
                <w:szCs w:val="22"/>
              </w:rPr>
            </w:pPr>
          </w:p>
        </w:tc>
        <w:tc>
          <w:tcPr>
            <w:tcW w:w="1620" w:type="dxa"/>
          </w:tcPr>
          <w:p w14:paraId="59BDA6C4" w14:textId="77777777" w:rsidR="00511E3E" w:rsidRDefault="00511E3E" w:rsidP="00475634">
            <w:pPr>
              <w:rPr>
                <w:rFonts w:ascii="Cambria" w:hAnsi="Cambria"/>
                <w:snapToGrid w:val="0"/>
                <w:sz w:val="22"/>
                <w:szCs w:val="22"/>
              </w:rPr>
            </w:pPr>
          </w:p>
        </w:tc>
        <w:tc>
          <w:tcPr>
            <w:tcW w:w="2420" w:type="dxa"/>
          </w:tcPr>
          <w:p w14:paraId="5BB39F64" w14:textId="77777777" w:rsidR="00511E3E" w:rsidRDefault="00511E3E" w:rsidP="00475634">
            <w:pPr>
              <w:rPr>
                <w:rFonts w:ascii="Cambria" w:hAnsi="Cambria"/>
                <w:snapToGrid w:val="0"/>
                <w:sz w:val="22"/>
                <w:szCs w:val="22"/>
              </w:rPr>
            </w:pPr>
          </w:p>
        </w:tc>
      </w:tr>
    </w:tbl>
    <w:p w14:paraId="581621FA" w14:textId="77777777" w:rsidR="00511E3E" w:rsidRPr="002750AA" w:rsidRDefault="00511E3E" w:rsidP="00511E3E">
      <w:pPr>
        <w:rPr>
          <w:rFonts w:ascii="Cambria" w:eastAsiaTheme="majorEastAsia" w:hAnsi="Cambria" w:cstheme="majorBidi"/>
          <w:b/>
          <w:sz w:val="22"/>
          <w:szCs w:val="22"/>
        </w:rPr>
      </w:pPr>
      <w:bookmarkStart w:id="2" w:name="_Toc109763073"/>
      <w:r w:rsidRPr="002750AA">
        <w:rPr>
          <w:rFonts w:ascii="Cambria" w:hAnsi="Cambria"/>
          <w:b/>
          <w:sz w:val="22"/>
          <w:szCs w:val="22"/>
        </w:rPr>
        <w:br w:type="page"/>
      </w:r>
    </w:p>
    <w:p w14:paraId="642248B6" w14:textId="77777777" w:rsidR="00511E3E" w:rsidRPr="00EA1F98" w:rsidRDefault="00511E3E" w:rsidP="00511E3E">
      <w:pPr>
        <w:pStyle w:val="Heading2"/>
        <w:rPr>
          <w:rFonts w:ascii="Cambria" w:hAnsi="Cambria"/>
          <w:b/>
          <w:sz w:val="22"/>
          <w:szCs w:val="22"/>
        </w:rPr>
      </w:pPr>
      <w:bookmarkStart w:id="3" w:name="_Toc161865618"/>
      <w:r w:rsidRPr="00EA1F98">
        <w:rPr>
          <w:rFonts w:ascii="Cambria" w:hAnsi="Cambria"/>
          <w:b/>
          <w:sz w:val="22"/>
          <w:szCs w:val="22"/>
        </w:rPr>
        <w:lastRenderedPageBreak/>
        <w:t>Description of Internship Agreement</w:t>
      </w:r>
      <w:bookmarkEnd w:id="2"/>
      <w:bookmarkEnd w:id="3"/>
    </w:p>
    <w:p w14:paraId="124C669B" w14:textId="77777777" w:rsidR="00511E3E" w:rsidRDefault="00511E3E" w:rsidP="00511E3E">
      <w:pPr>
        <w:pStyle w:val="Heading1"/>
        <w:spacing w:before="0" w:after="0"/>
        <w:jc w:val="both"/>
        <w:rPr>
          <w:rFonts w:ascii="Cambria" w:hAnsi="Cambria"/>
          <w:b/>
          <w:color w:val="auto"/>
          <w:sz w:val="22"/>
          <w:szCs w:val="22"/>
        </w:rPr>
      </w:pPr>
      <w:bookmarkStart w:id="4" w:name="_Toc161865619"/>
      <w:bookmarkStart w:id="5" w:name="_Toc109763074"/>
      <w:r w:rsidRPr="002750AA">
        <w:rPr>
          <w:rFonts w:ascii="Cambria" w:hAnsi="Cambria"/>
          <w:b/>
          <w:color w:val="auto"/>
          <w:sz w:val="22"/>
          <w:szCs w:val="22"/>
        </w:rPr>
        <w:t>Schedule of the Internship</w:t>
      </w:r>
      <w:bookmarkEnd w:id="4"/>
    </w:p>
    <w:p w14:paraId="1808FEC9" w14:textId="77777777" w:rsidR="00511E3E" w:rsidRDefault="00511E3E" w:rsidP="00511E3E">
      <w:pPr>
        <w:spacing w:after="0" w:line="240" w:lineRule="auto"/>
        <w:jc w:val="both"/>
        <w:rPr>
          <w:rFonts w:ascii="Cambria" w:hAnsi="Cambria"/>
          <w:sz w:val="22"/>
          <w:szCs w:val="22"/>
        </w:rPr>
      </w:pPr>
      <w:r w:rsidRPr="002750AA">
        <w:rPr>
          <w:rFonts w:ascii="Cambria" w:hAnsi="Cambria"/>
          <w:sz w:val="22"/>
          <w:szCs w:val="22"/>
        </w:rPr>
        <w:t xml:space="preserve">Describe the </w:t>
      </w:r>
      <w:proofErr w:type="gramStart"/>
      <w:r w:rsidRPr="002750AA">
        <w:rPr>
          <w:rFonts w:ascii="Cambria" w:hAnsi="Cambria"/>
          <w:sz w:val="22"/>
          <w:szCs w:val="22"/>
        </w:rPr>
        <w:t>manner in which</w:t>
      </w:r>
      <w:proofErr w:type="gramEnd"/>
      <w:r w:rsidRPr="002750AA">
        <w:rPr>
          <w:rFonts w:ascii="Cambria" w:hAnsi="Cambria"/>
          <w:sz w:val="22"/>
          <w:szCs w:val="22"/>
        </w:rPr>
        <w:t xml:space="preserve"> the intern will complete the minimum 1200 clock hour requirement full-time over the school or calendar year; in some </w:t>
      </w:r>
      <w:proofErr w:type="gramStart"/>
      <w:r w:rsidRPr="002750AA">
        <w:rPr>
          <w:rFonts w:ascii="Cambria" w:hAnsi="Cambria"/>
          <w:sz w:val="22"/>
          <w:szCs w:val="22"/>
        </w:rPr>
        <w:t>cases</w:t>
      </w:r>
      <w:proofErr w:type="gramEnd"/>
      <w:r w:rsidRPr="002750AA">
        <w:rPr>
          <w:rFonts w:ascii="Cambria" w:hAnsi="Cambria"/>
          <w:sz w:val="22"/>
          <w:szCs w:val="22"/>
        </w:rPr>
        <w:t xml:space="preserve"> a part-time arrangement over </w:t>
      </w:r>
      <w:r w:rsidRPr="002B3166">
        <w:rPr>
          <w:rFonts w:ascii="Cambria" w:hAnsi="Cambria"/>
          <w:sz w:val="22"/>
          <w:szCs w:val="22"/>
        </w:rPr>
        <w:t>two consecutive years will be approved.  Describe how at least half the clock hours will be in a school setting.</w:t>
      </w:r>
      <w:bookmarkEnd w:id="5"/>
      <w:r w:rsidRPr="002B3166">
        <w:rPr>
          <w:rFonts w:ascii="Cambria" w:hAnsi="Cambria"/>
          <w:sz w:val="22"/>
          <w:szCs w:val="22"/>
        </w:rPr>
        <w:t xml:space="preserve"> </w:t>
      </w:r>
    </w:p>
    <w:p w14:paraId="2C231A85" w14:textId="77777777" w:rsidR="00511E3E" w:rsidRPr="000438EC" w:rsidRDefault="00511E3E" w:rsidP="00511E3E">
      <w:pPr>
        <w:spacing w:after="0" w:line="240" w:lineRule="auto"/>
        <w:jc w:val="both"/>
        <w:rPr>
          <w:rFonts w:ascii="Cambria" w:hAnsi="Cambria"/>
          <w:sz w:val="10"/>
          <w:szCs w:val="10"/>
        </w:rPr>
      </w:pPr>
    </w:p>
    <w:p w14:paraId="59BD2E51" w14:textId="77777777" w:rsidR="00511E3E" w:rsidRDefault="00511E3E" w:rsidP="00511E3E">
      <w:pPr>
        <w:pStyle w:val="Heading1"/>
        <w:spacing w:before="0" w:after="0"/>
        <w:jc w:val="both"/>
        <w:rPr>
          <w:rFonts w:ascii="Cambria" w:hAnsi="Cambria"/>
          <w:color w:val="auto"/>
          <w:sz w:val="22"/>
          <w:szCs w:val="22"/>
        </w:rPr>
      </w:pPr>
      <w:bookmarkStart w:id="6" w:name="_Toc161865620"/>
      <w:r w:rsidRPr="002B3166">
        <w:rPr>
          <w:rFonts w:ascii="Cambria" w:hAnsi="Cambria"/>
          <w:b/>
          <w:bCs/>
          <w:color w:val="auto"/>
          <w:sz w:val="22"/>
          <w:szCs w:val="22"/>
        </w:rPr>
        <w:t>Contract and Salary</w:t>
      </w:r>
      <w:bookmarkEnd w:id="6"/>
    </w:p>
    <w:p w14:paraId="49A6B6A3" w14:textId="77777777" w:rsidR="00511E3E" w:rsidRPr="002B3166" w:rsidRDefault="00511E3E" w:rsidP="00511E3E">
      <w:pPr>
        <w:spacing w:after="0" w:line="240" w:lineRule="auto"/>
        <w:jc w:val="both"/>
        <w:rPr>
          <w:rFonts w:ascii="Cambria" w:hAnsi="Cambria"/>
          <w:sz w:val="22"/>
          <w:szCs w:val="22"/>
        </w:rPr>
      </w:pPr>
      <w:r w:rsidRPr="002B3166">
        <w:rPr>
          <w:rFonts w:ascii="Cambria" w:hAnsi="Cambria"/>
          <w:sz w:val="22"/>
          <w:szCs w:val="22"/>
        </w:rPr>
        <w:t>What contract or written agreement will link the intern to the internship site(s)?  Give the specific schedule of appointment, how travel expenses will be reimbursed, and what salary arrangements will be made. NOTE: Some interns will be placed and supervised in local school districts but compensated according to an agreement between the UM training program and the Tennessee Department of Education. These interns are paid monthly by the Psychology Department and sign a departmental contract comparable to a graduate or research assistantship. It is expected that these interns will also sign an employment agreement with the local district; that employment agreement may provide additional compensation, but that agreement is independent of the UM contract.</w:t>
      </w:r>
    </w:p>
    <w:p w14:paraId="1BB9638F" w14:textId="77777777" w:rsidR="00511E3E" w:rsidRPr="000438EC" w:rsidRDefault="00511E3E" w:rsidP="00511E3E">
      <w:pPr>
        <w:pStyle w:val="Heading1"/>
        <w:spacing w:before="0" w:after="0"/>
        <w:jc w:val="both"/>
        <w:rPr>
          <w:rFonts w:ascii="Cambria" w:hAnsi="Cambria"/>
          <w:b/>
          <w:bCs/>
          <w:color w:val="auto"/>
          <w:sz w:val="8"/>
          <w:szCs w:val="8"/>
        </w:rPr>
      </w:pPr>
    </w:p>
    <w:p w14:paraId="322D1E58" w14:textId="77777777" w:rsidR="00511E3E" w:rsidRDefault="00511E3E" w:rsidP="00511E3E">
      <w:pPr>
        <w:pStyle w:val="Heading1"/>
        <w:spacing w:before="0" w:after="0"/>
        <w:jc w:val="both"/>
        <w:rPr>
          <w:rFonts w:ascii="Cambria" w:hAnsi="Cambria"/>
          <w:color w:val="auto"/>
          <w:sz w:val="22"/>
          <w:szCs w:val="22"/>
        </w:rPr>
      </w:pPr>
      <w:bookmarkStart w:id="7" w:name="_Toc161865621"/>
      <w:r w:rsidRPr="002B3166">
        <w:rPr>
          <w:rFonts w:ascii="Cambria" w:hAnsi="Cambria"/>
          <w:b/>
          <w:bCs/>
          <w:color w:val="auto"/>
          <w:sz w:val="22"/>
          <w:szCs w:val="22"/>
        </w:rPr>
        <w:t>Characteristics of the Work Environment</w:t>
      </w:r>
      <w:bookmarkEnd w:id="7"/>
    </w:p>
    <w:p w14:paraId="07F1F50E" w14:textId="77777777" w:rsidR="00511E3E" w:rsidRPr="002B3166" w:rsidRDefault="00511E3E" w:rsidP="00511E3E">
      <w:pPr>
        <w:spacing w:after="0" w:line="240" w:lineRule="auto"/>
        <w:jc w:val="both"/>
        <w:rPr>
          <w:rFonts w:ascii="Cambria" w:hAnsi="Cambria"/>
          <w:sz w:val="22"/>
          <w:szCs w:val="22"/>
        </w:rPr>
      </w:pPr>
      <w:r w:rsidRPr="002B3166">
        <w:rPr>
          <w:rFonts w:ascii="Cambria" w:hAnsi="Cambria"/>
          <w:sz w:val="22"/>
          <w:szCs w:val="22"/>
        </w:rPr>
        <w:t>Describe how the intern will be considered a part of the services team, with appropriate office facilities, materials, secretarial support, assessment, and intervention tools, etc.</w:t>
      </w:r>
    </w:p>
    <w:p w14:paraId="6852E0D1" w14:textId="77777777" w:rsidR="00511E3E" w:rsidRPr="000438EC" w:rsidRDefault="00511E3E" w:rsidP="00511E3E">
      <w:pPr>
        <w:pStyle w:val="Heading1"/>
        <w:spacing w:before="0" w:after="0"/>
        <w:jc w:val="both"/>
        <w:rPr>
          <w:rFonts w:ascii="Cambria" w:hAnsi="Cambria"/>
          <w:b/>
          <w:bCs/>
          <w:color w:val="auto"/>
          <w:sz w:val="10"/>
          <w:szCs w:val="10"/>
        </w:rPr>
      </w:pPr>
    </w:p>
    <w:p w14:paraId="4E879DBF" w14:textId="77777777" w:rsidR="00511E3E" w:rsidRDefault="00511E3E" w:rsidP="00511E3E">
      <w:pPr>
        <w:pStyle w:val="Heading1"/>
        <w:spacing w:before="0" w:after="0"/>
        <w:jc w:val="both"/>
        <w:rPr>
          <w:rFonts w:ascii="Cambria" w:hAnsi="Cambria"/>
          <w:color w:val="auto"/>
          <w:sz w:val="22"/>
          <w:szCs w:val="22"/>
        </w:rPr>
      </w:pPr>
      <w:bookmarkStart w:id="8" w:name="_Toc161865622"/>
      <w:r w:rsidRPr="002B3166">
        <w:rPr>
          <w:rFonts w:ascii="Cambria" w:hAnsi="Cambria"/>
          <w:b/>
          <w:bCs/>
          <w:color w:val="auto"/>
          <w:sz w:val="22"/>
          <w:szCs w:val="22"/>
        </w:rPr>
        <w:t>Supervision</w:t>
      </w:r>
      <w:bookmarkEnd w:id="8"/>
    </w:p>
    <w:p w14:paraId="43BB90D6" w14:textId="77777777" w:rsidR="00511E3E" w:rsidRDefault="00511E3E" w:rsidP="00511E3E">
      <w:pPr>
        <w:spacing w:after="0" w:line="240" w:lineRule="auto"/>
        <w:jc w:val="both"/>
        <w:rPr>
          <w:rFonts w:ascii="Cambria" w:hAnsi="Cambria"/>
          <w:sz w:val="22"/>
          <w:szCs w:val="22"/>
        </w:rPr>
      </w:pPr>
      <w:r w:rsidRPr="002B3166">
        <w:rPr>
          <w:rFonts w:ascii="Cambria" w:hAnsi="Cambria"/>
          <w:sz w:val="22"/>
          <w:szCs w:val="22"/>
        </w:rPr>
        <w:t xml:space="preserve">Describe the way, on average, a minimum of two contact hours per week of supervision will be conducted and any other supervisory arrangements.  Identify the qualifications of each primary and secondary supervisor to ensure the supervisor(s) are appropriately credentialed as a school psychologist. </w:t>
      </w:r>
      <w:r w:rsidRPr="002B3166">
        <w:rPr>
          <w:rFonts w:ascii="Cambria" w:hAnsi="Cambria"/>
          <w:bCs/>
          <w:sz w:val="22"/>
          <w:szCs w:val="22"/>
        </w:rPr>
        <w:t xml:space="preserve">[Note: If you intend to seek </w:t>
      </w:r>
      <w:proofErr w:type="gramStart"/>
      <w:r w:rsidRPr="002B3166">
        <w:rPr>
          <w:rFonts w:ascii="Cambria" w:hAnsi="Cambria"/>
          <w:bCs/>
          <w:sz w:val="22"/>
          <w:szCs w:val="22"/>
        </w:rPr>
        <w:t>non</w:t>
      </w:r>
      <w:proofErr w:type="gramEnd"/>
      <w:r w:rsidRPr="002B3166">
        <w:rPr>
          <w:rFonts w:ascii="Cambria" w:hAnsi="Cambria"/>
          <w:bCs/>
          <w:sz w:val="22"/>
          <w:szCs w:val="22"/>
        </w:rPr>
        <w:t>-school practice licensure as a Certified Psychological Assistant, according to the Rules of the Tennessee Board of Examiners in Psychology your internship and/or practicum hours must be supervised by a licensed Health Services Provider]</w:t>
      </w:r>
      <w:r w:rsidRPr="002B3166">
        <w:rPr>
          <w:rFonts w:ascii="Cambria" w:hAnsi="Cambria"/>
          <w:sz w:val="22"/>
          <w:szCs w:val="22"/>
        </w:rPr>
        <w:t xml:space="preserve"> </w:t>
      </w:r>
    </w:p>
    <w:p w14:paraId="0DB04387" w14:textId="77777777" w:rsidR="00511E3E" w:rsidRPr="000438EC" w:rsidRDefault="00511E3E" w:rsidP="00511E3E">
      <w:pPr>
        <w:pStyle w:val="Heading1"/>
        <w:spacing w:before="0" w:after="0"/>
        <w:jc w:val="both"/>
        <w:rPr>
          <w:rFonts w:ascii="Cambria" w:hAnsi="Cambria"/>
          <w:b/>
          <w:color w:val="auto"/>
          <w:sz w:val="10"/>
          <w:szCs w:val="10"/>
        </w:rPr>
      </w:pPr>
    </w:p>
    <w:p w14:paraId="3E1B4718" w14:textId="77777777" w:rsidR="00511E3E" w:rsidRDefault="00511E3E" w:rsidP="00511E3E">
      <w:pPr>
        <w:pStyle w:val="Heading1"/>
        <w:spacing w:before="0" w:after="0"/>
        <w:jc w:val="both"/>
        <w:rPr>
          <w:rFonts w:ascii="Cambria" w:hAnsi="Cambria"/>
          <w:b/>
          <w:color w:val="auto"/>
          <w:sz w:val="22"/>
          <w:szCs w:val="22"/>
        </w:rPr>
      </w:pPr>
      <w:bookmarkStart w:id="9" w:name="_Toc161865623"/>
      <w:r w:rsidRPr="00840E94">
        <w:rPr>
          <w:rFonts w:ascii="Cambria" w:hAnsi="Cambria"/>
          <w:b/>
          <w:color w:val="auto"/>
          <w:sz w:val="22"/>
          <w:szCs w:val="22"/>
        </w:rPr>
        <w:t>On-Campus Meeting and Visitation</w:t>
      </w:r>
      <w:bookmarkEnd w:id="9"/>
    </w:p>
    <w:p w14:paraId="37832E46" w14:textId="77777777" w:rsidR="00511E3E" w:rsidRPr="00840E94" w:rsidRDefault="00511E3E" w:rsidP="00511E3E">
      <w:pPr>
        <w:spacing w:after="0" w:line="240" w:lineRule="auto"/>
        <w:jc w:val="both"/>
        <w:rPr>
          <w:rFonts w:ascii="Cambria" w:hAnsi="Cambria"/>
          <w:sz w:val="22"/>
          <w:szCs w:val="22"/>
        </w:rPr>
      </w:pPr>
      <w:r w:rsidRPr="00840E94">
        <w:rPr>
          <w:rFonts w:ascii="Cambria" w:hAnsi="Cambria"/>
          <w:sz w:val="22"/>
          <w:szCs w:val="22"/>
        </w:rPr>
        <w:t>The intern is to be permitted to return to campus for a meeting at least once during the internship, usually in February.  The university supervisor will visit the internship site and meet with the supervisor(s) at least once during the year, usually in April or May.</w:t>
      </w:r>
    </w:p>
    <w:p w14:paraId="3E930301" w14:textId="77777777" w:rsidR="00511E3E" w:rsidRPr="000438EC" w:rsidRDefault="00511E3E" w:rsidP="00511E3E">
      <w:pPr>
        <w:pStyle w:val="Heading1"/>
        <w:spacing w:before="0" w:after="0"/>
        <w:jc w:val="both"/>
        <w:rPr>
          <w:rFonts w:ascii="Cambria" w:hAnsi="Cambria"/>
          <w:b/>
          <w:color w:val="auto"/>
          <w:sz w:val="8"/>
          <w:szCs w:val="8"/>
        </w:rPr>
      </w:pPr>
    </w:p>
    <w:p w14:paraId="28E71375" w14:textId="77777777" w:rsidR="00511E3E" w:rsidRDefault="00511E3E" w:rsidP="00511E3E">
      <w:pPr>
        <w:pStyle w:val="Heading1"/>
        <w:spacing w:before="0" w:after="0"/>
        <w:jc w:val="both"/>
        <w:rPr>
          <w:rFonts w:ascii="Cambria" w:hAnsi="Cambria"/>
          <w:b/>
          <w:color w:val="auto"/>
          <w:sz w:val="22"/>
          <w:szCs w:val="22"/>
        </w:rPr>
      </w:pPr>
      <w:bookmarkStart w:id="10" w:name="_Toc161865624"/>
      <w:r w:rsidRPr="002B3166">
        <w:rPr>
          <w:rFonts w:ascii="Cambria" w:hAnsi="Cambria"/>
          <w:b/>
          <w:color w:val="auto"/>
          <w:sz w:val="22"/>
          <w:szCs w:val="22"/>
        </w:rPr>
        <w:t>Professional Development</w:t>
      </w:r>
      <w:bookmarkEnd w:id="10"/>
    </w:p>
    <w:p w14:paraId="43E23E07" w14:textId="77777777" w:rsidR="00511E3E" w:rsidRPr="002B3166" w:rsidRDefault="00511E3E" w:rsidP="00511E3E">
      <w:pPr>
        <w:spacing w:after="0" w:line="240" w:lineRule="auto"/>
        <w:jc w:val="both"/>
        <w:rPr>
          <w:rFonts w:ascii="Cambria" w:hAnsi="Cambria"/>
          <w:sz w:val="22"/>
          <w:szCs w:val="22"/>
        </w:rPr>
      </w:pPr>
      <w:r w:rsidRPr="002B3166">
        <w:rPr>
          <w:rFonts w:ascii="Cambria" w:hAnsi="Cambria"/>
          <w:sz w:val="22"/>
          <w:szCs w:val="22"/>
        </w:rPr>
        <w:t>The intern is expected to attend at least one state or national level conference on school psychology.</w:t>
      </w:r>
    </w:p>
    <w:p w14:paraId="59727A2B" w14:textId="77777777" w:rsidR="00511E3E" w:rsidRPr="00EA1F98" w:rsidRDefault="00511E3E" w:rsidP="00511E3E">
      <w:pPr>
        <w:pStyle w:val="Heading2"/>
        <w:rPr>
          <w:rFonts w:ascii="Cambria" w:hAnsi="Cambria"/>
          <w:b/>
          <w:sz w:val="22"/>
          <w:szCs w:val="22"/>
        </w:rPr>
      </w:pPr>
      <w:bookmarkStart w:id="11" w:name="_Toc109763075"/>
      <w:bookmarkStart w:id="12" w:name="_Toc161865625"/>
      <w:r w:rsidRPr="00EA1F98">
        <w:rPr>
          <w:rFonts w:ascii="Cambria" w:hAnsi="Cambria"/>
          <w:b/>
          <w:sz w:val="22"/>
          <w:szCs w:val="22"/>
        </w:rPr>
        <w:t>Description of Objectives/Activities</w:t>
      </w:r>
      <w:bookmarkEnd w:id="11"/>
      <w:bookmarkEnd w:id="12"/>
    </w:p>
    <w:p w14:paraId="17C5A57B" w14:textId="77777777" w:rsidR="00511E3E" w:rsidRPr="00EA1F98" w:rsidRDefault="00511E3E" w:rsidP="00511E3E">
      <w:pPr>
        <w:pStyle w:val="BodyTextIndent"/>
        <w:spacing w:line="240" w:lineRule="auto"/>
        <w:jc w:val="both"/>
        <w:rPr>
          <w:rFonts w:ascii="Cambria" w:hAnsi="Cambria"/>
          <w:b w:val="0"/>
          <w:sz w:val="22"/>
          <w:szCs w:val="22"/>
        </w:rPr>
      </w:pPr>
      <w:r w:rsidRPr="00EA1F98">
        <w:rPr>
          <w:rFonts w:ascii="Cambria" w:hAnsi="Cambria"/>
          <w:b w:val="0"/>
          <w:sz w:val="22"/>
          <w:szCs w:val="22"/>
        </w:rPr>
        <w:t>For each NASP 2020 competency domain below, please describe how the internship will provide experience and preparation.</w:t>
      </w:r>
    </w:p>
    <w:p w14:paraId="146A1BB4" w14:textId="77777777" w:rsidR="00511E3E" w:rsidRPr="002750AA" w:rsidRDefault="00511E3E" w:rsidP="00511E3E">
      <w:pPr>
        <w:spacing w:after="0" w:line="240" w:lineRule="auto"/>
        <w:jc w:val="both"/>
        <w:textAlignment w:val="top"/>
        <w:rPr>
          <w:rFonts w:ascii="Cambria" w:hAnsi="Cambria"/>
          <w:sz w:val="22"/>
          <w:szCs w:val="22"/>
          <w:lang w:val="en"/>
        </w:rPr>
      </w:pPr>
      <w:r w:rsidRPr="002750AA">
        <w:rPr>
          <w:rFonts w:ascii="Cambria" w:hAnsi="Cambria"/>
          <w:b/>
          <w:sz w:val="22"/>
          <w:szCs w:val="22"/>
          <w:lang w:val="en"/>
        </w:rPr>
        <w:t>Domain 1: Data-Based Decision Making</w:t>
      </w:r>
      <w:proofErr w:type="gramStart"/>
      <w:r w:rsidRPr="002750AA">
        <w:rPr>
          <w:rFonts w:ascii="Cambria" w:hAnsi="Cambria"/>
          <w:b/>
          <w:sz w:val="22"/>
          <w:szCs w:val="22"/>
          <w:lang w:val="en"/>
        </w:rPr>
        <w:t>:</w:t>
      </w:r>
      <w:r w:rsidRPr="002750AA">
        <w:rPr>
          <w:rFonts w:ascii="Cambria" w:hAnsi="Cambria"/>
          <w:sz w:val="22"/>
          <w:szCs w:val="22"/>
          <w:lang w:val="en"/>
        </w:rPr>
        <w:t xml:space="preserve">  School</w:t>
      </w:r>
      <w:proofErr w:type="gramEnd"/>
      <w:r w:rsidRPr="002750AA">
        <w:rPr>
          <w:rFonts w:ascii="Cambria" w:hAnsi="Cambria"/>
          <w:sz w:val="22"/>
          <w:szCs w:val="22"/>
          <w:lang w:val="en"/>
        </w:rPr>
        <w:t xml:space="preserve"> psychologists understand and utilize assessment methods for identifying strengths and needs; developing effective interventions, services, and programs; and measuring progress and outcomes within a multitiered system of supports. School psychologists use a problem-solving framework as the basis for all professional activities. School psychologists systematically collect data from multiple sources as a foundation for decision-making at the individual, group, and systems levels, and they consider ecological factors (e.g., classroom, family, and community characteristics) as a context for assessment and intervention.</w:t>
      </w:r>
    </w:p>
    <w:p w14:paraId="45B58ED3" w14:textId="77777777" w:rsidR="00511E3E" w:rsidRPr="002750AA" w:rsidRDefault="00511E3E" w:rsidP="00511E3E">
      <w:pPr>
        <w:spacing w:after="0" w:line="240" w:lineRule="auto"/>
        <w:jc w:val="both"/>
        <w:textAlignment w:val="top"/>
        <w:rPr>
          <w:rFonts w:ascii="Cambria" w:hAnsi="Cambria"/>
          <w:sz w:val="22"/>
          <w:szCs w:val="22"/>
          <w:lang w:val="en"/>
        </w:rPr>
      </w:pPr>
      <w:r w:rsidRPr="002750AA">
        <w:rPr>
          <w:rFonts w:ascii="Cambria" w:hAnsi="Cambria"/>
          <w:b/>
          <w:sz w:val="22"/>
          <w:szCs w:val="22"/>
          <w:lang w:val="en"/>
        </w:rPr>
        <w:t>Domain 2: Consultation and Collaboration</w:t>
      </w:r>
      <w:proofErr w:type="gramStart"/>
      <w:r w:rsidRPr="002750AA">
        <w:rPr>
          <w:rFonts w:ascii="Cambria" w:hAnsi="Cambria"/>
          <w:b/>
          <w:sz w:val="22"/>
          <w:szCs w:val="22"/>
          <w:lang w:val="en"/>
        </w:rPr>
        <w:t xml:space="preserve">: </w:t>
      </w:r>
      <w:r w:rsidRPr="002750AA">
        <w:rPr>
          <w:rFonts w:ascii="Cambria" w:hAnsi="Cambria"/>
          <w:sz w:val="22"/>
          <w:szCs w:val="22"/>
          <w:lang w:val="en"/>
        </w:rPr>
        <w:t xml:space="preserve"> School</w:t>
      </w:r>
      <w:proofErr w:type="gramEnd"/>
      <w:r w:rsidRPr="002750AA">
        <w:rPr>
          <w:rFonts w:ascii="Cambria" w:hAnsi="Cambria"/>
          <w:sz w:val="22"/>
          <w:szCs w:val="22"/>
          <w:lang w:val="en"/>
        </w:rPr>
        <w:t xml:space="preserve"> psychologists understand varied models and strategies of consultation and collaboration applicable to individuals, families, groups, and systems, as well as methods to promote effective implementation of services. As part of a systematic and comprehensive process of effective decision making and problem solving that permeates all aspects of service delivery, school psychologists demonstrate skills to consult, collaborate, and communicate effectively with others.</w:t>
      </w:r>
    </w:p>
    <w:p w14:paraId="61350499" w14:textId="77777777" w:rsidR="00511E3E" w:rsidRPr="002750AA" w:rsidRDefault="00511E3E" w:rsidP="00511E3E">
      <w:pPr>
        <w:spacing w:after="0" w:line="240" w:lineRule="auto"/>
        <w:jc w:val="both"/>
        <w:textAlignment w:val="top"/>
        <w:rPr>
          <w:rFonts w:ascii="Cambria" w:hAnsi="Cambria"/>
          <w:sz w:val="22"/>
          <w:szCs w:val="22"/>
          <w:lang w:val="en"/>
        </w:rPr>
      </w:pPr>
      <w:r w:rsidRPr="002750AA">
        <w:rPr>
          <w:rFonts w:ascii="Cambria" w:hAnsi="Cambria"/>
          <w:b/>
          <w:sz w:val="22"/>
          <w:szCs w:val="22"/>
          <w:lang w:val="en"/>
        </w:rPr>
        <w:t>Domain 3</w:t>
      </w:r>
      <w:r w:rsidRPr="002750AA">
        <w:rPr>
          <w:rFonts w:ascii="Cambria" w:hAnsi="Cambria"/>
          <w:sz w:val="22"/>
          <w:szCs w:val="22"/>
          <w:lang w:val="en"/>
        </w:rPr>
        <w:t xml:space="preserve">: </w:t>
      </w:r>
      <w:r w:rsidRPr="002750AA">
        <w:rPr>
          <w:rFonts w:ascii="Cambria" w:hAnsi="Cambria"/>
          <w:b/>
          <w:sz w:val="22"/>
          <w:szCs w:val="22"/>
          <w:lang w:val="en"/>
        </w:rPr>
        <w:t>Academic Interventions and Instructional Supports</w:t>
      </w:r>
      <w:proofErr w:type="gramStart"/>
      <w:r w:rsidRPr="002750AA">
        <w:rPr>
          <w:rFonts w:ascii="Cambria" w:hAnsi="Cambria"/>
          <w:b/>
          <w:sz w:val="22"/>
          <w:szCs w:val="22"/>
          <w:lang w:val="en"/>
        </w:rPr>
        <w:t xml:space="preserve">:  </w:t>
      </w:r>
      <w:r w:rsidRPr="002750AA">
        <w:rPr>
          <w:rFonts w:ascii="Cambria" w:hAnsi="Cambria"/>
          <w:sz w:val="22"/>
          <w:szCs w:val="22"/>
          <w:lang w:val="en"/>
        </w:rPr>
        <w:t>School</w:t>
      </w:r>
      <w:proofErr w:type="gramEnd"/>
      <w:r w:rsidRPr="002750AA">
        <w:rPr>
          <w:rFonts w:ascii="Cambria" w:hAnsi="Cambria"/>
          <w:sz w:val="22"/>
          <w:szCs w:val="22"/>
          <w:lang w:val="en"/>
        </w:rPr>
        <w:t xml:space="preserve"> psychologists understand the biological, cultural, and social influences on academic skills; human learning, cognitive, and developmental processes; and evidence-based curricula and instructional strategies. School psychologists, in collaboration with others, use assessment and data collection methods to implement and evaluate services that support academic skill development in children. </w:t>
      </w:r>
    </w:p>
    <w:p w14:paraId="49FE5A84" w14:textId="77777777" w:rsidR="00511E3E" w:rsidRPr="002750AA" w:rsidRDefault="00511E3E" w:rsidP="00511E3E">
      <w:pPr>
        <w:spacing w:after="0" w:line="240" w:lineRule="auto"/>
        <w:jc w:val="both"/>
        <w:textAlignment w:val="top"/>
        <w:rPr>
          <w:rFonts w:ascii="Cambria" w:hAnsi="Cambria"/>
          <w:sz w:val="22"/>
          <w:szCs w:val="22"/>
          <w:lang w:val="en"/>
        </w:rPr>
      </w:pPr>
      <w:r w:rsidRPr="002750AA">
        <w:rPr>
          <w:rFonts w:ascii="Cambria" w:hAnsi="Cambria"/>
          <w:b/>
          <w:sz w:val="22"/>
          <w:szCs w:val="22"/>
          <w:lang w:val="en"/>
        </w:rPr>
        <w:t>Domain 4</w:t>
      </w:r>
      <w:r w:rsidRPr="002750AA">
        <w:rPr>
          <w:rFonts w:ascii="Cambria" w:hAnsi="Cambria"/>
          <w:sz w:val="22"/>
          <w:szCs w:val="22"/>
          <w:lang w:val="en"/>
        </w:rPr>
        <w:t xml:space="preserve">: </w:t>
      </w:r>
      <w:r w:rsidRPr="002750AA">
        <w:rPr>
          <w:rFonts w:ascii="Cambria" w:hAnsi="Cambria"/>
          <w:b/>
          <w:sz w:val="22"/>
          <w:szCs w:val="22"/>
          <w:lang w:val="en"/>
        </w:rPr>
        <w:t xml:space="preserve">Mental and Behavioral Health Services and Interventions:  </w:t>
      </w:r>
      <w:r w:rsidRPr="002750AA">
        <w:rPr>
          <w:rFonts w:ascii="Cambria" w:hAnsi="Cambria"/>
          <w:sz w:val="22"/>
          <w:szCs w:val="22"/>
          <w:lang w:val="en"/>
        </w:rPr>
        <w:t xml:space="preserve">School psychologists understand the biological, cultural, developmental, and social influences on mental and behavioral health, behavioral and emotional impacts on learning, and evidence-based strategies to promote social–emotional functioning. School psychologists, </w:t>
      </w:r>
      <w:r w:rsidRPr="002750AA">
        <w:rPr>
          <w:rFonts w:ascii="Cambria" w:hAnsi="Cambria"/>
          <w:sz w:val="22"/>
          <w:szCs w:val="22"/>
          <w:lang w:val="en"/>
        </w:rPr>
        <w:lastRenderedPageBreak/>
        <w:t>in collaboration with others, design, implement, and evaluate services that promote resilience and positive behavior, support socialization and adaptive skills, and enhance mental and behavioral health.</w:t>
      </w:r>
    </w:p>
    <w:p w14:paraId="3DE35A3D" w14:textId="77777777" w:rsidR="00511E3E" w:rsidRPr="002750AA" w:rsidRDefault="00511E3E" w:rsidP="00511E3E">
      <w:pPr>
        <w:spacing w:after="0" w:line="240" w:lineRule="auto"/>
        <w:jc w:val="both"/>
        <w:textAlignment w:val="top"/>
        <w:rPr>
          <w:rFonts w:ascii="Cambria" w:hAnsi="Cambria"/>
          <w:sz w:val="22"/>
          <w:szCs w:val="22"/>
          <w:lang w:val="en"/>
        </w:rPr>
      </w:pPr>
      <w:r w:rsidRPr="002750AA">
        <w:rPr>
          <w:rFonts w:ascii="Cambria" w:hAnsi="Cambria"/>
          <w:b/>
          <w:sz w:val="22"/>
          <w:szCs w:val="22"/>
          <w:lang w:val="en"/>
        </w:rPr>
        <w:t>Domain 5</w:t>
      </w:r>
      <w:r w:rsidRPr="002750AA">
        <w:rPr>
          <w:rFonts w:ascii="Cambria" w:hAnsi="Cambria"/>
          <w:sz w:val="22"/>
          <w:szCs w:val="22"/>
          <w:lang w:val="en"/>
        </w:rPr>
        <w:t xml:space="preserve">: </w:t>
      </w:r>
      <w:r w:rsidRPr="002750AA">
        <w:rPr>
          <w:rFonts w:ascii="Cambria" w:hAnsi="Cambria"/>
          <w:b/>
          <w:sz w:val="22"/>
          <w:szCs w:val="22"/>
          <w:lang w:val="en"/>
        </w:rPr>
        <w:t>School-Wide Practices to Promote Learning</w:t>
      </w:r>
      <w:proofErr w:type="gramStart"/>
      <w:r w:rsidRPr="002750AA">
        <w:rPr>
          <w:rFonts w:ascii="Cambria" w:hAnsi="Cambria"/>
          <w:b/>
          <w:sz w:val="22"/>
          <w:szCs w:val="22"/>
          <w:lang w:val="en"/>
        </w:rPr>
        <w:t xml:space="preserve">:  </w:t>
      </w:r>
      <w:r w:rsidRPr="002750AA">
        <w:rPr>
          <w:rFonts w:ascii="Cambria" w:hAnsi="Cambria"/>
          <w:sz w:val="22"/>
          <w:szCs w:val="22"/>
          <w:lang w:val="en"/>
        </w:rPr>
        <w:t>School</w:t>
      </w:r>
      <w:proofErr w:type="gramEnd"/>
      <w:r w:rsidRPr="002750AA">
        <w:rPr>
          <w:rFonts w:ascii="Cambria" w:hAnsi="Cambria"/>
          <w:sz w:val="22"/>
          <w:szCs w:val="22"/>
          <w:lang w:val="en"/>
        </w:rPr>
        <w:t xml:space="preserve"> psychologists understand systems structures, organization, and theory; general and special education programming; implementation science; and evidence-based, school-wide practices that promote learning, positive behavior, and mental health. School psychologists, in collaboration with others, develop and implement practices and strategies to create and maintain safe, effective, and supportive learning environments for students and school staff.</w:t>
      </w:r>
    </w:p>
    <w:p w14:paraId="5609994B" w14:textId="77777777" w:rsidR="00511E3E" w:rsidRPr="002750AA" w:rsidRDefault="00511E3E" w:rsidP="00511E3E">
      <w:pPr>
        <w:spacing w:after="0" w:line="240" w:lineRule="auto"/>
        <w:jc w:val="both"/>
        <w:textAlignment w:val="top"/>
        <w:rPr>
          <w:rFonts w:ascii="Cambria" w:hAnsi="Cambria"/>
          <w:sz w:val="22"/>
          <w:szCs w:val="22"/>
          <w:lang w:val="en"/>
        </w:rPr>
      </w:pPr>
      <w:r w:rsidRPr="002750AA">
        <w:rPr>
          <w:rFonts w:ascii="Cambria" w:hAnsi="Cambria"/>
          <w:b/>
          <w:sz w:val="22"/>
          <w:szCs w:val="22"/>
          <w:lang w:val="en"/>
        </w:rPr>
        <w:t>Domain 6</w:t>
      </w:r>
      <w:r w:rsidRPr="002750AA">
        <w:rPr>
          <w:rFonts w:ascii="Cambria" w:hAnsi="Cambria"/>
          <w:sz w:val="22"/>
          <w:szCs w:val="22"/>
          <w:lang w:val="en"/>
        </w:rPr>
        <w:t xml:space="preserve">: </w:t>
      </w:r>
      <w:r w:rsidRPr="002750AA">
        <w:rPr>
          <w:rFonts w:ascii="Cambria" w:hAnsi="Cambria"/>
          <w:b/>
          <w:sz w:val="22"/>
          <w:szCs w:val="22"/>
          <w:lang w:val="en"/>
        </w:rPr>
        <w:t xml:space="preserve">Services to Promote Safe and Supportive Schools:  </w:t>
      </w:r>
      <w:r w:rsidRPr="002750AA">
        <w:rPr>
          <w:rFonts w:ascii="Cambria" w:hAnsi="Cambria"/>
          <w:sz w:val="22"/>
          <w:szCs w:val="22"/>
          <w:lang w:val="en"/>
        </w:rPr>
        <w:t>School psychologists understand principles and research related to social–emotional well-being, resilience and risk factors in learning, mental and behavioral health, services in schools and communities to support multitiered prevention and health promotion, and evidence-based strategies for creating safe and supportive schools. School psychologists, in collaboration with others, promote preventive and responsive services that enhance learning, mental and behavioral health, and psychological and physical safety and implement effective crisis prevention, protection, mitigation, response, and recovery.</w:t>
      </w:r>
    </w:p>
    <w:p w14:paraId="494AC8DB" w14:textId="77777777" w:rsidR="00511E3E" w:rsidRPr="002750AA" w:rsidRDefault="00511E3E" w:rsidP="00511E3E">
      <w:pPr>
        <w:spacing w:after="0" w:line="240" w:lineRule="auto"/>
        <w:jc w:val="both"/>
        <w:textAlignment w:val="top"/>
        <w:rPr>
          <w:rFonts w:ascii="Cambria" w:hAnsi="Cambria"/>
          <w:sz w:val="22"/>
          <w:szCs w:val="22"/>
          <w:lang w:val="en"/>
        </w:rPr>
      </w:pPr>
      <w:r w:rsidRPr="002750AA">
        <w:rPr>
          <w:rFonts w:ascii="Cambria" w:hAnsi="Cambria"/>
          <w:b/>
          <w:sz w:val="22"/>
          <w:szCs w:val="22"/>
          <w:lang w:val="en"/>
        </w:rPr>
        <w:t>Domain 7</w:t>
      </w:r>
      <w:r w:rsidRPr="002750AA">
        <w:rPr>
          <w:rFonts w:ascii="Cambria" w:hAnsi="Cambria"/>
          <w:sz w:val="22"/>
          <w:szCs w:val="22"/>
          <w:lang w:val="en"/>
        </w:rPr>
        <w:t xml:space="preserve">: </w:t>
      </w:r>
      <w:r w:rsidRPr="002750AA">
        <w:rPr>
          <w:rFonts w:ascii="Cambria" w:hAnsi="Cambria"/>
          <w:b/>
          <w:sz w:val="22"/>
          <w:szCs w:val="22"/>
          <w:lang w:val="en"/>
        </w:rPr>
        <w:t>Family, School, and Community Collaboration</w:t>
      </w:r>
      <w:proofErr w:type="gramStart"/>
      <w:r w:rsidRPr="002750AA">
        <w:rPr>
          <w:rFonts w:ascii="Cambria" w:hAnsi="Cambria"/>
          <w:b/>
          <w:sz w:val="22"/>
          <w:szCs w:val="22"/>
          <w:lang w:val="en"/>
        </w:rPr>
        <w:t xml:space="preserve">:  </w:t>
      </w:r>
      <w:r w:rsidRPr="002750AA">
        <w:rPr>
          <w:rFonts w:ascii="Cambria" w:hAnsi="Cambria"/>
          <w:sz w:val="22"/>
          <w:szCs w:val="22"/>
          <w:lang w:val="en"/>
        </w:rPr>
        <w:t>School</w:t>
      </w:r>
      <w:proofErr w:type="gramEnd"/>
      <w:r w:rsidRPr="002750AA">
        <w:rPr>
          <w:rFonts w:ascii="Cambria" w:hAnsi="Cambria"/>
          <w:sz w:val="22"/>
          <w:szCs w:val="22"/>
          <w:lang w:val="en"/>
        </w:rPr>
        <w:t xml:space="preserve"> psychologists understand principles and research related to family systems, strengths, needs, and cultures; evidence-based strategies to support positive family influences on children’s learning and mental health; and strategies to develop collaboration between families and schools. School psychologists, in collaboration with others, design, implement, and evaluate services that respond to culture and context. They facilitate family and school partnerships and interactions with community agencies to enhance academic and social–behavioral outcomes for children.</w:t>
      </w:r>
    </w:p>
    <w:p w14:paraId="55086800" w14:textId="77777777" w:rsidR="00511E3E" w:rsidRPr="002750AA" w:rsidRDefault="00511E3E" w:rsidP="00511E3E">
      <w:pPr>
        <w:spacing w:after="0" w:line="240" w:lineRule="auto"/>
        <w:jc w:val="both"/>
        <w:textAlignment w:val="top"/>
        <w:rPr>
          <w:rFonts w:ascii="Cambria" w:hAnsi="Cambria"/>
          <w:sz w:val="22"/>
          <w:szCs w:val="22"/>
          <w:lang w:val="en"/>
        </w:rPr>
      </w:pPr>
      <w:r w:rsidRPr="002750AA">
        <w:rPr>
          <w:rFonts w:ascii="Cambria" w:hAnsi="Cambria"/>
          <w:b/>
          <w:sz w:val="22"/>
          <w:szCs w:val="22"/>
          <w:lang w:val="en"/>
        </w:rPr>
        <w:t>Domain 8</w:t>
      </w:r>
      <w:r w:rsidRPr="002750AA">
        <w:rPr>
          <w:rFonts w:ascii="Cambria" w:hAnsi="Cambria"/>
          <w:sz w:val="22"/>
          <w:szCs w:val="22"/>
          <w:lang w:val="en"/>
        </w:rPr>
        <w:t xml:space="preserve">: </w:t>
      </w:r>
      <w:r w:rsidRPr="002750AA">
        <w:rPr>
          <w:rFonts w:ascii="Cambria" w:hAnsi="Cambria"/>
          <w:b/>
          <w:sz w:val="22"/>
          <w:szCs w:val="22"/>
          <w:lang w:val="en"/>
        </w:rPr>
        <w:t>Equitable Practices for Diverse Student Populations</w:t>
      </w:r>
      <w:proofErr w:type="gramStart"/>
      <w:r w:rsidRPr="002750AA">
        <w:rPr>
          <w:rFonts w:ascii="Cambria" w:hAnsi="Cambria"/>
          <w:b/>
          <w:sz w:val="22"/>
          <w:szCs w:val="22"/>
          <w:lang w:val="en"/>
        </w:rPr>
        <w:t xml:space="preserve">:  </w:t>
      </w:r>
      <w:r w:rsidRPr="002750AA">
        <w:rPr>
          <w:rFonts w:ascii="Cambria" w:hAnsi="Cambria"/>
          <w:sz w:val="22"/>
          <w:szCs w:val="22"/>
          <w:lang w:val="en"/>
        </w:rPr>
        <w:t>School</w:t>
      </w:r>
      <w:proofErr w:type="gramEnd"/>
      <w:r w:rsidRPr="002750AA">
        <w:rPr>
          <w:rFonts w:ascii="Cambria" w:hAnsi="Cambria"/>
          <w:sz w:val="22"/>
          <w:szCs w:val="22"/>
          <w:lang w:val="en"/>
        </w:rPr>
        <w:t xml:space="preserve"> psychologists have knowledge of individual differences, abilities, disabilities, and other diverse characteristics and the impact they have on development and learning. They also understand principles and research related to diversity in children, families, schools, and communities, including factors related to child development, religion, culture and cultural identity, race, sexual orientation, gender identity and expression, socioeconomic status, and other variables. School psychologists implement evidence-based strategies to enhance services in both general and special education and address potential influences related to diversity. School psychologists demonstrate skills to provide professional services that promote effective functioning for individuals, families, and schools with diverse characteristics, cultures, and backgrounds through an ecological lens across multiple contexts. School psychologists recognize that equitable practices for diverse student populations, respect for diversity in development and learning, and advocacy for social justice are foundational to effective service delivery. While equality ensures that all children have the same access to general and special educational opportunities, equity ensures that each student receives what they need to benefit from these opportunities.</w:t>
      </w:r>
    </w:p>
    <w:p w14:paraId="3E8ABE2A" w14:textId="77777777" w:rsidR="00511E3E" w:rsidRPr="002750AA" w:rsidRDefault="00511E3E" w:rsidP="00511E3E">
      <w:pPr>
        <w:spacing w:after="0" w:line="240" w:lineRule="auto"/>
        <w:jc w:val="both"/>
        <w:textAlignment w:val="top"/>
        <w:rPr>
          <w:rFonts w:ascii="Cambria" w:hAnsi="Cambria"/>
          <w:sz w:val="22"/>
          <w:szCs w:val="22"/>
          <w:lang w:val="en"/>
        </w:rPr>
      </w:pPr>
      <w:r w:rsidRPr="002750AA">
        <w:rPr>
          <w:rFonts w:ascii="Cambria" w:hAnsi="Cambria"/>
          <w:b/>
          <w:sz w:val="22"/>
          <w:szCs w:val="22"/>
          <w:lang w:val="en"/>
        </w:rPr>
        <w:t>Domain 9</w:t>
      </w:r>
      <w:r w:rsidRPr="002750AA">
        <w:rPr>
          <w:rFonts w:ascii="Cambria" w:hAnsi="Cambria"/>
          <w:sz w:val="22"/>
          <w:szCs w:val="22"/>
          <w:lang w:val="en"/>
        </w:rPr>
        <w:t xml:space="preserve">: </w:t>
      </w:r>
      <w:r w:rsidRPr="002750AA">
        <w:rPr>
          <w:rFonts w:ascii="Cambria" w:hAnsi="Cambria"/>
          <w:b/>
          <w:sz w:val="22"/>
          <w:szCs w:val="22"/>
          <w:lang w:val="en"/>
        </w:rPr>
        <w:t>Research and Evidence-Based Practice</w:t>
      </w:r>
      <w:proofErr w:type="gramStart"/>
      <w:r w:rsidRPr="002750AA">
        <w:rPr>
          <w:rFonts w:ascii="Cambria" w:hAnsi="Cambria"/>
          <w:b/>
          <w:sz w:val="22"/>
          <w:szCs w:val="22"/>
          <w:lang w:val="en"/>
        </w:rPr>
        <w:t xml:space="preserve">:  </w:t>
      </w:r>
      <w:r w:rsidRPr="002750AA">
        <w:rPr>
          <w:rFonts w:ascii="Cambria" w:hAnsi="Cambria"/>
          <w:sz w:val="22"/>
          <w:szCs w:val="22"/>
          <w:lang w:val="en"/>
        </w:rPr>
        <w:t>School</w:t>
      </w:r>
      <w:proofErr w:type="gramEnd"/>
      <w:r w:rsidRPr="002750AA">
        <w:rPr>
          <w:rFonts w:ascii="Cambria" w:hAnsi="Cambria"/>
          <w:sz w:val="22"/>
          <w:szCs w:val="22"/>
          <w:lang w:val="en"/>
        </w:rPr>
        <w:t xml:space="preserve"> psychologists have knowledge of research design, statistics, measurement, and varied data collection and analysis techniques sufficient for understanding research, interpreting data, and evaluating programs in applied settings. As scientist practitioners, school psychologists evaluate and apply research as a foundation for service delivery and, in collaboration with others, use various techniques and technology resources for data collection, measurement, and analysis to support effective practices at the individual, group, and/or systems levels.</w:t>
      </w:r>
    </w:p>
    <w:p w14:paraId="6BAE15E4" w14:textId="77777777" w:rsidR="00511E3E" w:rsidRPr="002750AA" w:rsidRDefault="00511E3E" w:rsidP="00511E3E">
      <w:pPr>
        <w:spacing w:after="0" w:line="240" w:lineRule="auto"/>
        <w:jc w:val="both"/>
        <w:textAlignment w:val="top"/>
        <w:rPr>
          <w:rFonts w:ascii="Cambria" w:hAnsi="Cambria"/>
          <w:sz w:val="22"/>
          <w:szCs w:val="22"/>
          <w:lang w:val="en"/>
        </w:rPr>
      </w:pPr>
      <w:r w:rsidRPr="002750AA">
        <w:rPr>
          <w:rFonts w:ascii="Cambria" w:hAnsi="Cambria"/>
          <w:b/>
          <w:sz w:val="22"/>
          <w:szCs w:val="22"/>
          <w:lang w:val="en"/>
        </w:rPr>
        <w:t>Domain 10</w:t>
      </w:r>
      <w:r w:rsidRPr="002750AA">
        <w:rPr>
          <w:rFonts w:ascii="Cambria" w:hAnsi="Cambria"/>
          <w:sz w:val="22"/>
          <w:szCs w:val="22"/>
          <w:lang w:val="en"/>
        </w:rPr>
        <w:t xml:space="preserve">: </w:t>
      </w:r>
      <w:r w:rsidRPr="002750AA">
        <w:rPr>
          <w:rFonts w:ascii="Cambria" w:hAnsi="Cambria"/>
          <w:b/>
          <w:sz w:val="22"/>
          <w:szCs w:val="22"/>
          <w:lang w:val="en"/>
        </w:rPr>
        <w:t>Legal, Ethical, and Professional Practice</w:t>
      </w:r>
      <w:proofErr w:type="gramStart"/>
      <w:r w:rsidRPr="002750AA">
        <w:rPr>
          <w:rFonts w:ascii="Cambria" w:hAnsi="Cambria"/>
          <w:b/>
          <w:sz w:val="22"/>
          <w:szCs w:val="22"/>
          <w:lang w:val="en"/>
        </w:rPr>
        <w:t xml:space="preserve">:  </w:t>
      </w:r>
      <w:r w:rsidRPr="002750AA">
        <w:rPr>
          <w:rFonts w:ascii="Cambria" w:hAnsi="Cambria"/>
          <w:sz w:val="22"/>
          <w:szCs w:val="22"/>
          <w:lang w:val="en"/>
        </w:rPr>
        <w:t>School</w:t>
      </w:r>
      <w:proofErr w:type="gramEnd"/>
      <w:r w:rsidRPr="002750AA">
        <w:rPr>
          <w:rFonts w:ascii="Cambria" w:hAnsi="Cambria"/>
          <w:sz w:val="22"/>
          <w:szCs w:val="22"/>
          <w:lang w:val="en"/>
        </w:rPr>
        <w:t xml:space="preserve"> psychologists have knowledge of the history and foundations of school psychology; multiple service models and methods; ethical, legal, and professional standards; and other factors related to professional identity and effective practice as school psychologists. School psychologists provide services consistent with ethical, legal, and professional standards; engage in responsive ethical and professional decision-making; collaborate with other professionals; and apply professional work characteristics needed for effective practice as school psychologists, including effective interpersonal skills, responsibility, adaptability, initiative, dependability, technological competence, advocacy skills, respect for human diversity, and a commitment to social justice and equity.</w:t>
      </w:r>
    </w:p>
    <w:p w14:paraId="108AB45B" w14:textId="77777777" w:rsidR="00511E3E" w:rsidRPr="00EA1F98" w:rsidRDefault="00511E3E" w:rsidP="00511E3E">
      <w:pPr>
        <w:autoSpaceDE w:val="0"/>
        <w:autoSpaceDN w:val="0"/>
        <w:adjustRightInd w:val="0"/>
        <w:spacing w:after="0" w:line="240" w:lineRule="auto"/>
        <w:ind w:left="480" w:hanging="480"/>
        <w:jc w:val="both"/>
        <w:rPr>
          <w:rFonts w:ascii="Cambria" w:hAnsi="Cambria"/>
          <w:sz w:val="22"/>
          <w:szCs w:val="22"/>
        </w:rPr>
      </w:pPr>
    </w:p>
    <w:p w14:paraId="3435C985" w14:textId="77777777" w:rsidR="00511E3E" w:rsidRPr="00EA1F98" w:rsidRDefault="00511E3E" w:rsidP="00511E3E">
      <w:pPr>
        <w:autoSpaceDE w:val="0"/>
        <w:autoSpaceDN w:val="0"/>
        <w:adjustRightInd w:val="0"/>
        <w:spacing w:after="0" w:line="240" w:lineRule="auto"/>
        <w:jc w:val="both"/>
        <w:rPr>
          <w:rFonts w:ascii="Cambria" w:hAnsi="Cambria"/>
          <w:b/>
          <w:bCs/>
          <w:sz w:val="22"/>
          <w:szCs w:val="22"/>
        </w:rPr>
      </w:pPr>
      <w:r w:rsidRPr="00EA1F98">
        <w:rPr>
          <w:rFonts w:ascii="Cambria" w:hAnsi="Cambria"/>
          <w:b/>
          <w:bCs/>
          <w:sz w:val="22"/>
          <w:szCs w:val="22"/>
          <w:u w:val="single"/>
        </w:rPr>
        <w:t>Proposed Activities for the First 6 Weeks of the Internship</w:t>
      </w:r>
    </w:p>
    <w:p w14:paraId="0E80D194" w14:textId="77777777" w:rsidR="00511E3E" w:rsidRPr="00EA1F98" w:rsidRDefault="00511E3E" w:rsidP="00511E3E">
      <w:pPr>
        <w:pStyle w:val="BodyTextIndent"/>
        <w:spacing w:line="240" w:lineRule="auto"/>
        <w:jc w:val="both"/>
        <w:rPr>
          <w:rFonts w:ascii="Cambria" w:hAnsi="Cambria"/>
          <w:b w:val="0"/>
          <w:sz w:val="22"/>
          <w:szCs w:val="22"/>
        </w:rPr>
      </w:pPr>
      <w:r w:rsidRPr="00EA1F98">
        <w:rPr>
          <w:rFonts w:ascii="Cambria" w:hAnsi="Cambria"/>
          <w:b w:val="0"/>
          <w:sz w:val="22"/>
          <w:szCs w:val="22"/>
        </w:rPr>
        <w:t>Often the beginning portion of the internship is less structured and busy than other periods.  It has been suggested that this period of the internship be used for visiting district-based and community-based referral agencies, conducting follow-up cases of previously referred students, and conducting classroom evaluations as part of reevaluation cases.  Please indicate what activities are planned for the first several weeks of the internship in addition to the typical activities in this period (district orientation, observations of testing skills by supervisor) and those spread over the entire year.</w:t>
      </w:r>
    </w:p>
    <w:p w14:paraId="7EF4E192" w14:textId="77777777" w:rsidR="00511E3E" w:rsidRPr="00EA1F98" w:rsidRDefault="00511E3E" w:rsidP="00511E3E">
      <w:pPr>
        <w:pStyle w:val="BodyTextIndent"/>
        <w:spacing w:line="240" w:lineRule="auto"/>
        <w:ind w:left="288" w:hanging="288"/>
        <w:jc w:val="center"/>
        <w:outlineLvl w:val="1"/>
        <w:rPr>
          <w:rFonts w:ascii="Cambria" w:hAnsi="Cambria"/>
          <w:bCs/>
          <w:sz w:val="22"/>
          <w:szCs w:val="22"/>
        </w:rPr>
      </w:pPr>
      <w:bookmarkStart w:id="13" w:name="_Toc161865626"/>
      <w:r w:rsidRPr="00EA1F98">
        <w:rPr>
          <w:rFonts w:ascii="Cambria" w:hAnsi="Cambria"/>
          <w:bCs/>
          <w:sz w:val="22"/>
          <w:szCs w:val="22"/>
        </w:rPr>
        <w:t>Evaluations</w:t>
      </w:r>
      <w:bookmarkEnd w:id="13"/>
    </w:p>
    <w:p w14:paraId="137E90D5" w14:textId="77777777" w:rsidR="00511E3E" w:rsidRPr="00EA1F98" w:rsidRDefault="00511E3E" w:rsidP="00511E3E">
      <w:pPr>
        <w:pStyle w:val="BodyTextIndent"/>
        <w:spacing w:line="240" w:lineRule="auto"/>
        <w:ind w:firstLine="0"/>
        <w:jc w:val="both"/>
        <w:rPr>
          <w:rFonts w:ascii="Cambria" w:hAnsi="Cambria"/>
          <w:b w:val="0"/>
          <w:sz w:val="22"/>
          <w:szCs w:val="22"/>
        </w:rPr>
      </w:pPr>
      <w:r w:rsidRPr="00EA1F98">
        <w:rPr>
          <w:rFonts w:ascii="Cambria" w:hAnsi="Cambria"/>
          <w:b w:val="0"/>
          <w:sz w:val="22"/>
          <w:szCs w:val="22"/>
        </w:rPr>
        <w:lastRenderedPageBreak/>
        <w:t>At the midpoint and completion of the internship, the primary supervisor will send the university program director an evaluation of the intern and recommendation regarding the intern's progress and readiness for entry-level credentialing.  The evaluation form is sent to the on-site supervisor by the training program director.  Evaluations are related to the specific characteristics of the intern, the training experiences of the program, and the competency domains of the NASP as identified in the Internship Plan.</w:t>
      </w:r>
    </w:p>
    <w:p w14:paraId="7986F957" w14:textId="77777777" w:rsidR="00511E3E" w:rsidRDefault="00511E3E" w:rsidP="00511E3E">
      <w:pPr>
        <w:pStyle w:val="BodyTextIndent"/>
        <w:spacing w:line="240" w:lineRule="auto"/>
        <w:ind w:firstLine="0"/>
        <w:jc w:val="both"/>
        <w:rPr>
          <w:rFonts w:ascii="Cambria" w:hAnsi="Cambria"/>
          <w:b w:val="0"/>
          <w:sz w:val="22"/>
          <w:szCs w:val="22"/>
        </w:rPr>
      </w:pPr>
    </w:p>
    <w:p w14:paraId="4A188720" w14:textId="77777777" w:rsidR="00511E3E" w:rsidRPr="00EA1F98" w:rsidRDefault="00511E3E" w:rsidP="00511E3E">
      <w:pPr>
        <w:pStyle w:val="BodyTextIndent"/>
        <w:spacing w:line="240" w:lineRule="auto"/>
        <w:ind w:firstLine="0"/>
        <w:jc w:val="both"/>
        <w:rPr>
          <w:rFonts w:ascii="Cambria" w:hAnsi="Cambria"/>
          <w:b w:val="0"/>
          <w:sz w:val="22"/>
          <w:szCs w:val="22"/>
        </w:rPr>
      </w:pPr>
      <w:r w:rsidRPr="00EA1F98">
        <w:rPr>
          <w:rFonts w:ascii="Cambria" w:hAnsi="Cambria"/>
          <w:b w:val="0"/>
          <w:sz w:val="22"/>
          <w:szCs w:val="22"/>
        </w:rPr>
        <w:t>As part of the university program’s assessments for NASP/CAEP approval, interns submit to the university supervisor two case studies (academic and social-behavioral) and a research project conducted during the internship. Guidelines for these two projects are shared with the intern at the beginning of the internship and the projects are completed and submitted to the university supervisor in early April.</w:t>
      </w:r>
    </w:p>
    <w:p w14:paraId="2A04AEAB" w14:textId="77777777" w:rsidR="00511E3E" w:rsidRDefault="00511E3E" w:rsidP="00511E3E">
      <w:pPr>
        <w:pStyle w:val="BodyTextIndent"/>
        <w:spacing w:line="240" w:lineRule="auto"/>
        <w:ind w:firstLine="0"/>
        <w:jc w:val="both"/>
        <w:rPr>
          <w:rFonts w:ascii="Cambria" w:hAnsi="Cambria"/>
          <w:b w:val="0"/>
          <w:sz w:val="22"/>
          <w:szCs w:val="22"/>
        </w:rPr>
      </w:pPr>
    </w:p>
    <w:p w14:paraId="10AD9A02" w14:textId="77777777" w:rsidR="00511E3E" w:rsidRPr="00EA1F98" w:rsidRDefault="00511E3E" w:rsidP="00511E3E">
      <w:pPr>
        <w:pStyle w:val="BodyTextIndent"/>
        <w:spacing w:line="240" w:lineRule="auto"/>
        <w:ind w:firstLine="0"/>
        <w:jc w:val="both"/>
        <w:rPr>
          <w:rFonts w:ascii="Cambria" w:hAnsi="Cambria"/>
          <w:b w:val="0"/>
          <w:sz w:val="22"/>
          <w:szCs w:val="22"/>
        </w:rPr>
      </w:pPr>
      <w:r w:rsidRPr="00EA1F98">
        <w:rPr>
          <w:rFonts w:ascii="Cambria" w:hAnsi="Cambria"/>
          <w:b w:val="0"/>
          <w:sz w:val="22"/>
          <w:szCs w:val="22"/>
        </w:rPr>
        <w:t>Following completion of the internship, the university supervisor sends to each intern a “School Psychology Intern Supervisor Evaluation Form” which is completed and may be part of the program’s accreditation assessments.</w:t>
      </w:r>
    </w:p>
    <w:p w14:paraId="6EFA07EE" w14:textId="77777777" w:rsidR="00511E3E" w:rsidRPr="00EA1F98" w:rsidRDefault="00511E3E" w:rsidP="00511E3E">
      <w:pPr>
        <w:pStyle w:val="BodyTextIndent"/>
        <w:spacing w:line="240" w:lineRule="auto"/>
        <w:jc w:val="both"/>
        <w:rPr>
          <w:rFonts w:ascii="Cambria" w:hAnsi="Cambria"/>
          <w:b w:val="0"/>
          <w:sz w:val="22"/>
          <w:szCs w:val="22"/>
        </w:rPr>
      </w:pPr>
    </w:p>
    <w:p w14:paraId="090F2110" w14:textId="77777777" w:rsidR="00511E3E" w:rsidRPr="00EA1F98" w:rsidRDefault="00511E3E" w:rsidP="00511E3E">
      <w:pPr>
        <w:pStyle w:val="BodyTextIndent"/>
        <w:spacing w:line="240" w:lineRule="auto"/>
        <w:ind w:firstLine="0"/>
        <w:jc w:val="center"/>
        <w:outlineLvl w:val="1"/>
        <w:rPr>
          <w:rFonts w:ascii="Cambria" w:hAnsi="Cambria"/>
          <w:bCs/>
          <w:sz w:val="22"/>
          <w:szCs w:val="22"/>
        </w:rPr>
      </w:pPr>
      <w:bookmarkStart w:id="14" w:name="_Toc161865627"/>
      <w:r w:rsidRPr="00EA1F98">
        <w:rPr>
          <w:rFonts w:ascii="Cambria" w:hAnsi="Cambria"/>
          <w:bCs/>
          <w:sz w:val="22"/>
          <w:szCs w:val="22"/>
        </w:rPr>
        <w:t>Statement Regarding Conflicts and Problems</w:t>
      </w:r>
      <w:bookmarkEnd w:id="14"/>
    </w:p>
    <w:p w14:paraId="24740FFF" w14:textId="77777777" w:rsidR="00511E3E" w:rsidRPr="00EA1F98" w:rsidRDefault="00511E3E" w:rsidP="00511E3E">
      <w:pPr>
        <w:pStyle w:val="BodyTextIndent"/>
        <w:spacing w:line="240" w:lineRule="auto"/>
        <w:jc w:val="both"/>
        <w:rPr>
          <w:rFonts w:ascii="Cambria" w:hAnsi="Cambria"/>
          <w:b w:val="0"/>
          <w:sz w:val="22"/>
          <w:szCs w:val="22"/>
        </w:rPr>
      </w:pPr>
      <w:r w:rsidRPr="00EA1F98">
        <w:rPr>
          <w:rFonts w:ascii="Cambria" w:hAnsi="Cambria"/>
          <w:b w:val="0"/>
          <w:sz w:val="22"/>
          <w:szCs w:val="22"/>
        </w:rPr>
        <w:t xml:space="preserve">It is understood that no conflicts of interest exist for the parties involved and that there are no prior or current circumstances of the intern which may impede the intern's progress (e.g., the intern is a former student in the setting; relatives of the intern have administrative or other control over the intern and or the supervisor; the intern has a negative record of performance as a previous employee of the setting).  It is also understood that the field-based supervisor </w:t>
      </w:r>
      <w:proofErr w:type="gramStart"/>
      <w:r w:rsidRPr="00EA1F98">
        <w:rPr>
          <w:rFonts w:ascii="Cambria" w:hAnsi="Cambria"/>
          <w:b w:val="0"/>
          <w:sz w:val="22"/>
          <w:szCs w:val="22"/>
        </w:rPr>
        <w:t>has interviewed</w:t>
      </w:r>
      <w:proofErr w:type="gramEnd"/>
      <w:r w:rsidRPr="00EA1F98">
        <w:rPr>
          <w:rFonts w:ascii="Cambria" w:hAnsi="Cambria"/>
          <w:b w:val="0"/>
          <w:sz w:val="22"/>
          <w:szCs w:val="22"/>
        </w:rPr>
        <w:t xml:space="preserve"> the intern, communicated with the training MA/</w:t>
      </w:r>
      <w:proofErr w:type="spellStart"/>
      <w:r w:rsidRPr="00EA1F98">
        <w:rPr>
          <w:rFonts w:ascii="Cambria" w:hAnsi="Cambria"/>
          <w:b w:val="0"/>
          <w:sz w:val="22"/>
          <w:szCs w:val="22"/>
        </w:rPr>
        <w:t>EdS</w:t>
      </w:r>
      <w:proofErr w:type="spellEnd"/>
      <w:r w:rsidRPr="00EA1F98">
        <w:rPr>
          <w:rFonts w:ascii="Cambria" w:hAnsi="Cambria"/>
          <w:b w:val="0"/>
          <w:sz w:val="22"/>
          <w:szCs w:val="22"/>
        </w:rPr>
        <w:t xml:space="preserve"> Director, and has </w:t>
      </w:r>
      <w:proofErr w:type="gramStart"/>
      <w:r w:rsidRPr="00EA1F98">
        <w:rPr>
          <w:rFonts w:ascii="Cambria" w:hAnsi="Cambria"/>
          <w:b w:val="0"/>
          <w:sz w:val="22"/>
          <w:szCs w:val="22"/>
        </w:rPr>
        <w:t>assurance</w:t>
      </w:r>
      <w:proofErr w:type="gramEnd"/>
      <w:r w:rsidRPr="00EA1F98">
        <w:rPr>
          <w:rFonts w:ascii="Cambria" w:hAnsi="Cambria"/>
          <w:b w:val="0"/>
          <w:sz w:val="22"/>
          <w:szCs w:val="22"/>
        </w:rPr>
        <w:t xml:space="preserve"> that the local internship setting is in full agreement with, and committed to, the internship plan.  Finally, in instances where problems arise during the internship, it is understood that the field-based supervisor(s) will communicate such concerns to the university supervisor immediately and work cooperatively toward a resolution of the problem.</w:t>
      </w:r>
    </w:p>
    <w:p w14:paraId="1396716C" w14:textId="77777777" w:rsidR="00511E3E" w:rsidRPr="00EA1F98" w:rsidRDefault="00511E3E" w:rsidP="00511E3E">
      <w:pPr>
        <w:pStyle w:val="BodyTextIndent"/>
        <w:spacing w:line="240" w:lineRule="auto"/>
        <w:ind w:left="432" w:hanging="432"/>
        <w:jc w:val="both"/>
        <w:rPr>
          <w:rFonts w:ascii="Cambria" w:hAnsi="Cambria"/>
          <w:b w:val="0"/>
          <w:sz w:val="22"/>
          <w:szCs w:val="22"/>
        </w:rPr>
      </w:pPr>
    </w:p>
    <w:p w14:paraId="0D89F02A" w14:textId="77777777" w:rsidR="00511E3E" w:rsidRDefault="00511E3E" w:rsidP="00511E3E">
      <w:pPr>
        <w:pStyle w:val="BodyTextIndent"/>
        <w:spacing w:line="240" w:lineRule="auto"/>
        <w:ind w:left="432" w:hanging="432"/>
        <w:jc w:val="center"/>
        <w:outlineLvl w:val="1"/>
        <w:rPr>
          <w:rFonts w:ascii="Cambria" w:hAnsi="Cambria"/>
          <w:bCs/>
          <w:sz w:val="22"/>
          <w:szCs w:val="22"/>
        </w:rPr>
      </w:pPr>
      <w:bookmarkStart w:id="15" w:name="_Toc161865628"/>
      <w:r w:rsidRPr="00EA1F98">
        <w:rPr>
          <w:rFonts w:ascii="Cambria" w:hAnsi="Cambria"/>
          <w:bCs/>
          <w:sz w:val="22"/>
          <w:szCs w:val="22"/>
        </w:rPr>
        <w:t>Internship Plan Approvals</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3"/>
        <w:gridCol w:w="5363"/>
      </w:tblGrid>
      <w:tr w:rsidR="00511E3E" w14:paraId="36EB285F" w14:textId="77777777" w:rsidTr="00475634">
        <w:trPr>
          <w:trHeight w:val="516"/>
        </w:trPr>
        <w:tc>
          <w:tcPr>
            <w:tcW w:w="5363" w:type="dxa"/>
            <w:tcBorders>
              <w:bottom w:val="single" w:sz="4" w:space="0" w:color="auto"/>
            </w:tcBorders>
          </w:tcPr>
          <w:p w14:paraId="7FCF2A02" w14:textId="77777777" w:rsidR="00511E3E" w:rsidRDefault="00511E3E" w:rsidP="00475634">
            <w:pPr>
              <w:rPr>
                <w:rFonts w:ascii="Cambria" w:hAnsi="Cambria"/>
                <w:snapToGrid w:val="0"/>
                <w:sz w:val="22"/>
                <w:szCs w:val="22"/>
              </w:rPr>
            </w:pPr>
          </w:p>
          <w:p w14:paraId="498B9C1E" w14:textId="77777777" w:rsidR="00511E3E" w:rsidRDefault="00511E3E" w:rsidP="00475634">
            <w:pPr>
              <w:rPr>
                <w:rFonts w:ascii="Cambria" w:hAnsi="Cambria"/>
                <w:snapToGrid w:val="0"/>
                <w:sz w:val="22"/>
                <w:szCs w:val="22"/>
              </w:rPr>
            </w:pPr>
          </w:p>
        </w:tc>
        <w:tc>
          <w:tcPr>
            <w:tcW w:w="5363" w:type="dxa"/>
            <w:tcBorders>
              <w:bottom w:val="single" w:sz="4" w:space="0" w:color="auto"/>
            </w:tcBorders>
          </w:tcPr>
          <w:p w14:paraId="0BF0FB73" w14:textId="77777777" w:rsidR="00511E3E" w:rsidRDefault="00511E3E" w:rsidP="00475634">
            <w:pPr>
              <w:rPr>
                <w:rFonts w:ascii="Cambria" w:hAnsi="Cambria"/>
                <w:snapToGrid w:val="0"/>
                <w:sz w:val="22"/>
                <w:szCs w:val="22"/>
              </w:rPr>
            </w:pPr>
          </w:p>
        </w:tc>
      </w:tr>
      <w:tr w:rsidR="00511E3E" w14:paraId="5138E63E" w14:textId="77777777" w:rsidTr="00475634">
        <w:trPr>
          <w:trHeight w:val="252"/>
        </w:trPr>
        <w:tc>
          <w:tcPr>
            <w:tcW w:w="5363" w:type="dxa"/>
            <w:tcBorders>
              <w:top w:val="single" w:sz="4" w:space="0" w:color="auto"/>
            </w:tcBorders>
          </w:tcPr>
          <w:p w14:paraId="767883D3" w14:textId="77777777" w:rsidR="00511E3E" w:rsidRPr="00EA1F98" w:rsidRDefault="00511E3E" w:rsidP="00475634">
            <w:pPr>
              <w:rPr>
                <w:rFonts w:ascii="Cambria" w:hAnsi="Cambria"/>
                <w:snapToGrid w:val="0"/>
                <w:sz w:val="22"/>
                <w:szCs w:val="22"/>
              </w:rPr>
            </w:pPr>
            <w:r>
              <w:rPr>
                <w:rFonts w:ascii="Cambria" w:hAnsi="Cambria"/>
                <w:snapToGrid w:val="0"/>
                <w:sz w:val="22"/>
                <w:szCs w:val="22"/>
              </w:rPr>
              <w:t>Intern</w:t>
            </w:r>
          </w:p>
        </w:tc>
        <w:tc>
          <w:tcPr>
            <w:tcW w:w="5363" w:type="dxa"/>
            <w:tcBorders>
              <w:top w:val="single" w:sz="4" w:space="0" w:color="auto"/>
            </w:tcBorders>
          </w:tcPr>
          <w:p w14:paraId="08662227" w14:textId="77777777" w:rsidR="00511E3E" w:rsidRPr="00EA1F98" w:rsidRDefault="00511E3E" w:rsidP="00475634">
            <w:pPr>
              <w:rPr>
                <w:rFonts w:ascii="Cambria" w:hAnsi="Cambria"/>
                <w:snapToGrid w:val="0"/>
                <w:sz w:val="22"/>
                <w:szCs w:val="22"/>
              </w:rPr>
            </w:pPr>
            <w:r>
              <w:rPr>
                <w:rFonts w:ascii="Cambria" w:hAnsi="Cambria"/>
                <w:snapToGrid w:val="0"/>
                <w:sz w:val="22"/>
                <w:szCs w:val="22"/>
              </w:rPr>
              <w:t>Date</w:t>
            </w:r>
          </w:p>
        </w:tc>
      </w:tr>
      <w:tr w:rsidR="00511E3E" w14:paraId="0853E85C" w14:textId="77777777" w:rsidTr="00475634">
        <w:trPr>
          <w:trHeight w:val="516"/>
        </w:trPr>
        <w:tc>
          <w:tcPr>
            <w:tcW w:w="5363" w:type="dxa"/>
            <w:tcBorders>
              <w:bottom w:val="single" w:sz="4" w:space="0" w:color="auto"/>
            </w:tcBorders>
          </w:tcPr>
          <w:p w14:paraId="0EE5BB95" w14:textId="77777777" w:rsidR="00511E3E" w:rsidRDefault="00511E3E" w:rsidP="00475634">
            <w:pPr>
              <w:rPr>
                <w:rFonts w:ascii="Cambria" w:hAnsi="Cambria"/>
                <w:snapToGrid w:val="0"/>
                <w:sz w:val="22"/>
                <w:szCs w:val="22"/>
              </w:rPr>
            </w:pPr>
          </w:p>
          <w:p w14:paraId="1E59FB8D" w14:textId="77777777" w:rsidR="00511E3E" w:rsidRDefault="00511E3E" w:rsidP="00475634">
            <w:pPr>
              <w:rPr>
                <w:rFonts w:ascii="Cambria" w:hAnsi="Cambria"/>
                <w:snapToGrid w:val="0"/>
                <w:sz w:val="22"/>
                <w:szCs w:val="22"/>
              </w:rPr>
            </w:pPr>
          </w:p>
        </w:tc>
        <w:tc>
          <w:tcPr>
            <w:tcW w:w="5363" w:type="dxa"/>
            <w:tcBorders>
              <w:bottom w:val="single" w:sz="4" w:space="0" w:color="auto"/>
            </w:tcBorders>
          </w:tcPr>
          <w:p w14:paraId="7D142171" w14:textId="77777777" w:rsidR="00511E3E" w:rsidRDefault="00511E3E" w:rsidP="00475634">
            <w:pPr>
              <w:rPr>
                <w:rFonts w:ascii="Cambria" w:hAnsi="Cambria"/>
                <w:snapToGrid w:val="0"/>
                <w:sz w:val="22"/>
                <w:szCs w:val="22"/>
              </w:rPr>
            </w:pPr>
          </w:p>
        </w:tc>
      </w:tr>
      <w:tr w:rsidR="00511E3E" w14:paraId="18BCC038" w14:textId="77777777" w:rsidTr="00475634">
        <w:trPr>
          <w:trHeight w:val="264"/>
        </w:trPr>
        <w:tc>
          <w:tcPr>
            <w:tcW w:w="5363" w:type="dxa"/>
            <w:tcBorders>
              <w:top w:val="single" w:sz="4" w:space="0" w:color="auto"/>
            </w:tcBorders>
          </w:tcPr>
          <w:p w14:paraId="1605D216" w14:textId="77777777" w:rsidR="00511E3E" w:rsidRDefault="00511E3E" w:rsidP="00475634">
            <w:pPr>
              <w:rPr>
                <w:rFonts w:ascii="Cambria" w:hAnsi="Cambria"/>
                <w:snapToGrid w:val="0"/>
                <w:sz w:val="22"/>
                <w:szCs w:val="22"/>
              </w:rPr>
            </w:pPr>
            <w:r>
              <w:rPr>
                <w:rFonts w:ascii="Cambria" w:hAnsi="Cambria"/>
                <w:snapToGrid w:val="0"/>
                <w:sz w:val="22"/>
                <w:szCs w:val="22"/>
              </w:rPr>
              <w:t>Primary Field Supervisor</w:t>
            </w:r>
          </w:p>
        </w:tc>
        <w:tc>
          <w:tcPr>
            <w:tcW w:w="5363" w:type="dxa"/>
            <w:tcBorders>
              <w:top w:val="single" w:sz="4" w:space="0" w:color="auto"/>
            </w:tcBorders>
          </w:tcPr>
          <w:p w14:paraId="78596676" w14:textId="77777777" w:rsidR="00511E3E" w:rsidRDefault="00511E3E" w:rsidP="00475634">
            <w:pPr>
              <w:rPr>
                <w:rFonts w:ascii="Cambria" w:hAnsi="Cambria"/>
                <w:snapToGrid w:val="0"/>
                <w:sz w:val="22"/>
                <w:szCs w:val="22"/>
              </w:rPr>
            </w:pPr>
            <w:r>
              <w:rPr>
                <w:rFonts w:ascii="Cambria" w:hAnsi="Cambria"/>
                <w:snapToGrid w:val="0"/>
                <w:sz w:val="22"/>
                <w:szCs w:val="22"/>
              </w:rPr>
              <w:t>Date</w:t>
            </w:r>
          </w:p>
        </w:tc>
      </w:tr>
      <w:tr w:rsidR="00511E3E" w14:paraId="376C8E18" w14:textId="77777777" w:rsidTr="00475634">
        <w:trPr>
          <w:trHeight w:val="516"/>
        </w:trPr>
        <w:tc>
          <w:tcPr>
            <w:tcW w:w="5363" w:type="dxa"/>
            <w:tcBorders>
              <w:bottom w:val="single" w:sz="4" w:space="0" w:color="auto"/>
            </w:tcBorders>
          </w:tcPr>
          <w:p w14:paraId="1C26E7DB" w14:textId="77777777" w:rsidR="00511E3E" w:rsidRDefault="00511E3E" w:rsidP="00475634">
            <w:pPr>
              <w:rPr>
                <w:rFonts w:ascii="Cambria" w:hAnsi="Cambria"/>
                <w:snapToGrid w:val="0"/>
                <w:sz w:val="22"/>
                <w:szCs w:val="22"/>
              </w:rPr>
            </w:pPr>
          </w:p>
          <w:p w14:paraId="1B99894A" w14:textId="77777777" w:rsidR="00511E3E" w:rsidRDefault="00511E3E" w:rsidP="00475634">
            <w:pPr>
              <w:rPr>
                <w:rFonts w:ascii="Cambria" w:hAnsi="Cambria"/>
                <w:snapToGrid w:val="0"/>
                <w:sz w:val="22"/>
                <w:szCs w:val="22"/>
              </w:rPr>
            </w:pPr>
          </w:p>
        </w:tc>
        <w:tc>
          <w:tcPr>
            <w:tcW w:w="5363" w:type="dxa"/>
            <w:tcBorders>
              <w:bottom w:val="single" w:sz="4" w:space="0" w:color="auto"/>
            </w:tcBorders>
          </w:tcPr>
          <w:p w14:paraId="6C348F5B" w14:textId="77777777" w:rsidR="00511E3E" w:rsidRDefault="00511E3E" w:rsidP="00475634">
            <w:pPr>
              <w:rPr>
                <w:rFonts w:ascii="Cambria" w:hAnsi="Cambria"/>
                <w:snapToGrid w:val="0"/>
                <w:sz w:val="22"/>
                <w:szCs w:val="22"/>
              </w:rPr>
            </w:pPr>
          </w:p>
        </w:tc>
      </w:tr>
      <w:tr w:rsidR="00511E3E" w14:paraId="32F83097" w14:textId="77777777" w:rsidTr="00475634">
        <w:trPr>
          <w:trHeight w:val="252"/>
        </w:trPr>
        <w:tc>
          <w:tcPr>
            <w:tcW w:w="5363" w:type="dxa"/>
            <w:tcBorders>
              <w:top w:val="single" w:sz="4" w:space="0" w:color="auto"/>
            </w:tcBorders>
          </w:tcPr>
          <w:p w14:paraId="5A940842" w14:textId="77777777" w:rsidR="00511E3E" w:rsidRDefault="00511E3E" w:rsidP="00475634">
            <w:pPr>
              <w:rPr>
                <w:rFonts w:ascii="Cambria" w:hAnsi="Cambria"/>
                <w:snapToGrid w:val="0"/>
                <w:sz w:val="22"/>
                <w:szCs w:val="22"/>
              </w:rPr>
            </w:pPr>
            <w:r>
              <w:rPr>
                <w:rFonts w:ascii="Cambria" w:hAnsi="Cambria"/>
                <w:snapToGrid w:val="0"/>
                <w:sz w:val="22"/>
                <w:szCs w:val="22"/>
              </w:rPr>
              <w:t>Secondary Field Supervisor (if any)</w:t>
            </w:r>
          </w:p>
        </w:tc>
        <w:tc>
          <w:tcPr>
            <w:tcW w:w="5363" w:type="dxa"/>
            <w:tcBorders>
              <w:top w:val="single" w:sz="4" w:space="0" w:color="auto"/>
            </w:tcBorders>
          </w:tcPr>
          <w:p w14:paraId="7C0DA823" w14:textId="77777777" w:rsidR="00511E3E" w:rsidRDefault="00511E3E" w:rsidP="00475634">
            <w:pPr>
              <w:rPr>
                <w:rFonts w:ascii="Cambria" w:hAnsi="Cambria"/>
                <w:snapToGrid w:val="0"/>
                <w:sz w:val="22"/>
                <w:szCs w:val="22"/>
              </w:rPr>
            </w:pPr>
            <w:r>
              <w:rPr>
                <w:rFonts w:ascii="Cambria" w:hAnsi="Cambria"/>
                <w:snapToGrid w:val="0"/>
                <w:sz w:val="22"/>
                <w:szCs w:val="22"/>
              </w:rPr>
              <w:t xml:space="preserve">Date </w:t>
            </w:r>
          </w:p>
        </w:tc>
      </w:tr>
      <w:tr w:rsidR="00511E3E" w14:paraId="48805DCC" w14:textId="77777777" w:rsidTr="00475634">
        <w:trPr>
          <w:trHeight w:val="516"/>
        </w:trPr>
        <w:tc>
          <w:tcPr>
            <w:tcW w:w="5363" w:type="dxa"/>
            <w:tcBorders>
              <w:bottom w:val="single" w:sz="4" w:space="0" w:color="auto"/>
            </w:tcBorders>
          </w:tcPr>
          <w:p w14:paraId="766CDDA7" w14:textId="77777777" w:rsidR="00511E3E" w:rsidRDefault="00511E3E" w:rsidP="00475634">
            <w:pPr>
              <w:rPr>
                <w:rFonts w:ascii="Cambria" w:hAnsi="Cambria"/>
                <w:snapToGrid w:val="0"/>
                <w:sz w:val="22"/>
                <w:szCs w:val="22"/>
              </w:rPr>
            </w:pPr>
          </w:p>
          <w:p w14:paraId="498056D7" w14:textId="77777777" w:rsidR="00511E3E" w:rsidRDefault="00511E3E" w:rsidP="00475634">
            <w:pPr>
              <w:rPr>
                <w:rFonts w:ascii="Cambria" w:hAnsi="Cambria"/>
                <w:snapToGrid w:val="0"/>
                <w:sz w:val="22"/>
                <w:szCs w:val="22"/>
              </w:rPr>
            </w:pPr>
          </w:p>
        </w:tc>
        <w:tc>
          <w:tcPr>
            <w:tcW w:w="5363" w:type="dxa"/>
            <w:tcBorders>
              <w:bottom w:val="single" w:sz="4" w:space="0" w:color="auto"/>
            </w:tcBorders>
          </w:tcPr>
          <w:p w14:paraId="5B9043A8" w14:textId="77777777" w:rsidR="00511E3E" w:rsidRDefault="00511E3E" w:rsidP="00475634">
            <w:pPr>
              <w:rPr>
                <w:rFonts w:ascii="Cambria" w:hAnsi="Cambria"/>
                <w:snapToGrid w:val="0"/>
                <w:sz w:val="22"/>
                <w:szCs w:val="22"/>
              </w:rPr>
            </w:pPr>
          </w:p>
        </w:tc>
      </w:tr>
      <w:tr w:rsidR="00511E3E" w14:paraId="5985F8C0" w14:textId="77777777" w:rsidTr="00475634">
        <w:trPr>
          <w:trHeight w:val="264"/>
        </w:trPr>
        <w:tc>
          <w:tcPr>
            <w:tcW w:w="5363" w:type="dxa"/>
            <w:tcBorders>
              <w:top w:val="single" w:sz="4" w:space="0" w:color="auto"/>
            </w:tcBorders>
          </w:tcPr>
          <w:p w14:paraId="7F9B25CF" w14:textId="77777777" w:rsidR="00511E3E" w:rsidRDefault="00511E3E" w:rsidP="00475634">
            <w:pPr>
              <w:rPr>
                <w:rFonts w:ascii="Cambria" w:hAnsi="Cambria"/>
                <w:snapToGrid w:val="0"/>
                <w:sz w:val="22"/>
                <w:szCs w:val="22"/>
              </w:rPr>
            </w:pPr>
            <w:r>
              <w:rPr>
                <w:rFonts w:ascii="Cambria" w:hAnsi="Cambria"/>
                <w:snapToGrid w:val="0"/>
                <w:sz w:val="22"/>
                <w:szCs w:val="22"/>
              </w:rPr>
              <w:t>Agency or District Administrator</w:t>
            </w:r>
          </w:p>
        </w:tc>
        <w:tc>
          <w:tcPr>
            <w:tcW w:w="5363" w:type="dxa"/>
            <w:tcBorders>
              <w:top w:val="single" w:sz="4" w:space="0" w:color="auto"/>
            </w:tcBorders>
          </w:tcPr>
          <w:p w14:paraId="7E067A12" w14:textId="77777777" w:rsidR="00511E3E" w:rsidRDefault="00511E3E" w:rsidP="00475634">
            <w:pPr>
              <w:rPr>
                <w:rFonts w:ascii="Cambria" w:hAnsi="Cambria"/>
                <w:snapToGrid w:val="0"/>
                <w:sz w:val="22"/>
                <w:szCs w:val="22"/>
              </w:rPr>
            </w:pPr>
            <w:r>
              <w:rPr>
                <w:rFonts w:ascii="Cambria" w:hAnsi="Cambria"/>
                <w:snapToGrid w:val="0"/>
                <w:sz w:val="22"/>
                <w:szCs w:val="22"/>
              </w:rPr>
              <w:t>Date</w:t>
            </w:r>
          </w:p>
        </w:tc>
      </w:tr>
      <w:tr w:rsidR="00511E3E" w14:paraId="482C54FA" w14:textId="77777777" w:rsidTr="00475634">
        <w:trPr>
          <w:trHeight w:val="264"/>
        </w:trPr>
        <w:tc>
          <w:tcPr>
            <w:tcW w:w="5363" w:type="dxa"/>
            <w:tcBorders>
              <w:bottom w:val="single" w:sz="4" w:space="0" w:color="auto"/>
            </w:tcBorders>
          </w:tcPr>
          <w:p w14:paraId="03A4D377" w14:textId="77777777" w:rsidR="00511E3E" w:rsidRDefault="00511E3E" w:rsidP="00475634">
            <w:pPr>
              <w:rPr>
                <w:rFonts w:ascii="Cambria" w:hAnsi="Cambria"/>
                <w:snapToGrid w:val="0"/>
                <w:sz w:val="22"/>
                <w:szCs w:val="22"/>
              </w:rPr>
            </w:pPr>
          </w:p>
          <w:p w14:paraId="65513D6B" w14:textId="77777777" w:rsidR="00511E3E" w:rsidRDefault="00511E3E" w:rsidP="00475634">
            <w:pPr>
              <w:rPr>
                <w:rFonts w:ascii="Cambria" w:hAnsi="Cambria"/>
                <w:snapToGrid w:val="0"/>
                <w:sz w:val="22"/>
                <w:szCs w:val="22"/>
              </w:rPr>
            </w:pPr>
          </w:p>
        </w:tc>
        <w:tc>
          <w:tcPr>
            <w:tcW w:w="5363" w:type="dxa"/>
            <w:tcBorders>
              <w:bottom w:val="single" w:sz="4" w:space="0" w:color="auto"/>
            </w:tcBorders>
          </w:tcPr>
          <w:p w14:paraId="78AE0CC2" w14:textId="77777777" w:rsidR="00511E3E" w:rsidRDefault="00511E3E" w:rsidP="00475634">
            <w:pPr>
              <w:rPr>
                <w:rFonts w:ascii="Cambria" w:hAnsi="Cambria"/>
                <w:snapToGrid w:val="0"/>
                <w:sz w:val="22"/>
                <w:szCs w:val="22"/>
              </w:rPr>
            </w:pPr>
          </w:p>
        </w:tc>
      </w:tr>
      <w:tr w:rsidR="00511E3E" w14:paraId="6BADDF73" w14:textId="77777777" w:rsidTr="00475634">
        <w:trPr>
          <w:trHeight w:val="264"/>
        </w:trPr>
        <w:tc>
          <w:tcPr>
            <w:tcW w:w="5363" w:type="dxa"/>
            <w:tcBorders>
              <w:top w:val="single" w:sz="4" w:space="0" w:color="auto"/>
            </w:tcBorders>
          </w:tcPr>
          <w:p w14:paraId="67C4E73D" w14:textId="77777777" w:rsidR="00511E3E" w:rsidRDefault="00511E3E" w:rsidP="00475634">
            <w:pPr>
              <w:rPr>
                <w:rFonts w:ascii="Cambria" w:hAnsi="Cambria"/>
                <w:snapToGrid w:val="0"/>
                <w:sz w:val="22"/>
                <w:szCs w:val="22"/>
              </w:rPr>
            </w:pPr>
            <w:r>
              <w:rPr>
                <w:rFonts w:ascii="Cambria" w:hAnsi="Cambria"/>
                <w:snapToGrid w:val="0"/>
                <w:sz w:val="22"/>
                <w:szCs w:val="22"/>
              </w:rPr>
              <w:t>Dr. Ryan Farmer, University Supervisor</w:t>
            </w:r>
          </w:p>
        </w:tc>
        <w:tc>
          <w:tcPr>
            <w:tcW w:w="5363" w:type="dxa"/>
            <w:tcBorders>
              <w:top w:val="single" w:sz="4" w:space="0" w:color="auto"/>
            </w:tcBorders>
          </w:tcPr>
          <w:p w14:paraId="07E808FF" w14:textId="77777777" w:rsidR="00511E3E" w:rsidRDefault="00511E3E" w:rsidP="00475634">
            <w:pPr>
              <w:rPr>
                <w:rFonts w:ascii="Cambria" w:hAnsi="Cambria"/>
                <w:snapToGrid w:val="0"/>
                <w:sz w:val="22"/>
                <w:szCs w:val="22"/>
              </w:rPr>
            </w:pPr>
            <w:r>
              <w:rPr>
                <w:rFonts w:ascii="Cambria" w:hAnsi="Cambria"/>
                <w:snapToGrid w:val="0"/>
                <w:sz w:val="22"/>
                <w:szCs w:val="22"/>
              </w:rPr>
              <w:t xml:space="preserve">Date </w:t>
            </w:r>
          </w:p>
        </w:tc>
      </w:tr>
    </w:tbl>
    <w:p w14:paraId="08621D31" w14:textId="77777777" w:rsidR="00511E3E" w:rsidRPr="00EA1F98" w:rsidRDefault="00511E3E" w:rsidP="00511E3E">
      <w:pPr>
        <w:pStyle w:val="BodyTextIndent"/>
        <w:spacing w:line="240" w:lineRule="auto"/>
        <w:ind w:left="432" w:hanging="432"/>
        <w:jc w:val="center"/>
        <w:outlineLvl w:val="1"/>
        <w:rPr>
          <w:rFonts w:ascii="Cambria" w:hAnsi="Cambria"/>
          <w:bCs/>
          <w:sz w:val="22"/>
          <w:szCs w:val="22"/>
        </w:rPr>
      </w:pPr>
    </w:p>
    <w:p w14:paraId="37068F2F" w14:textId="77777777" w:rsidR="00511E3E" w:rsidRDefault="00511E3E" w:rsidP="00511E3E">
      <w:pPr>
        <w:pStyle w:val="BodyTextIndent"/>
        <w:spacing w:line="240" w:lineRule="auto"/>
        <w:ind w:firstLine="0"/>
        <w:jc w:val="both"/>
        <w:rPr>
          <w:rFonts w:ascii="Cambria" w:hAnsi="Cambria"/>
          <w:sz w:val="22"/>
          <w:szCs w:val="22"/>
        </w:rPr>
      </w:pPr>
    </w:p>
    <w:p w14:paraId="56839CE1" w14:textId="2DF4E6EE" w:rsidR="005665E3" w:rsidRPr="00511E3E" w:rsidRDefault="005665E3" w:rsidP="00511E3E">
      <w:pPr>
        <w:rPr>
          <w:rFonts w:ascii="Cambria" w:eastAsia="Times New Roman" w:hAnsi="Cambria" w:cs="Times New Roman"/>
          <w:b/>
          <w:sz w:val="22"/>
          <w:szCs w:val="22"/>
        </w:rPr>
      </w:pPr>
    </w:p>
    <w:sectPr w:rsidR="005665E3" w:rsidRPr="00511E3E" w:rsidSect="00C45B7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F6C080" w14:textId="77777777" w:rsidR="00463215" w:rsidRDefault="00463215" w:rsidP="00C45B70">
      <w:pPr>
        <w:spacing w:after="0" w:line="240" w:lineRule="auto"/>
      </w:pPr>
      <w:r>
        <w:separator/>
      </w:r>
    </w:p>
  </w:endnote>
  <w:endnote w:type="continuationSeparator" w:id="0">
    <w:p w14:paraId="0FE8549C" w14:textId="77777777" w:rsidR="00463215" w:rsidRDefault="00463215" w:rsidP="00C45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544793" w14:textId="77777777" w:rsidR="00463215" w:rsidRDefault="00463215" w:rsidP="00C45B70">
      <w:pPr>
        <w:spacing w:after="0" w:line="240" w:lineRule="auto"/>
      </w:pPr>
      <w:r>
        <w:separator/>
      </w:r>
    </w:p>
  </w:footnote>
  <w:footnote w:type="continuationSeparator" w:id="0">
    <w:p w14:paraId="262C8153" w14:textId="77777777" w:rsidR="00463215" w:rsidRDefault="00463215" w:rsidP="00C45B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B70"/>
    <w:rsid w:val="00463215"/>
    <w:rsid w:val="004C6EFE"/>
    <w:rsid w:val="00511E3E"/>
    <w:rsid w:val="00515B93"/>
    <w:rsid w:val="005665E3"/>
    <w:rsid w:val="00774064"/>
    <w:rsid w:val="008F4155"/>
    <w:rsid w:val="00C45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CCF671"/>
  <w15:chartTrackingRefBased/>
  <w15:docId w15:val="{9E4171B9-42F6-482B-A0F5-31C25DBD8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B70"/>
    <w:pPr>
      <w:spacing w:line="300" w:lineRule="auto"/>
    </w:pPr>
    <w:rPr>
      <w:rFonts w:eastAsiaTheme="minorEastAsia"/>
      <w:kern w:val="0"/>
      <w:sz w:val="21"/>
      <w:szCs w:val="21"/>
      <w14:ligatures w14:val="none"/>
    </w:rPr>
  </w:style>
  <w:style w:type="paragraph" w:styleId="Heading1">
    <w:name w:val="heading 1"/>
    <w:basedOn w:val="Normal"/>
    <w:next w:val="Normal"/>
    <w:link w:val="Heading1Char"/>
    <w:qFormat/>
    <w:rsid w:val="00C45B7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nhideWhenUsed/>
    <w:qFormat/>
    <w:rsid w:val="00C45B7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45B7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45B7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45B7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45B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B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B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B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5B7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rsid w:val="00C45B7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45B7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45B7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45B7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45B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B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B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B70"/>
    <w:rPr>
      <w:rFonts w:eastAsiaTheme="majorEastAsia" w:cstheme="majorBidi"/>
      <w:color w:val="272727" w:themeColor="text1" w:themeTint="D8"/>
    </w:rPr>
  </w:style>
  <w:style w:type="paragraph" w:styleId="Title">
    <w:name w:val="Title"/>
    <w:basedOn w:val="Normal"/>
    <w:next w:val="Normal"/>
    <w:link w:val="TitleChar"/>
    <w:qFormat/>
    <w:rsid w:val="00C45B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C45B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C45B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C45B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B70"/>
    <w:pPr>
      <w:spacing w:before="160"/>
      <w:jc w:val="center"/>
    </w:pPr>
    <w:rPr>
      <w:i/>
      <w:iCs/>
      <w:color w:val="404040" w:themeColor="text1" w:themeTint="BF"/>
    </w:rPr>
  </w:style>
  <w:style w:type="character" w:customStyle="1" w:styleId="QuoteChar">
    <w:name w:val="Quote Char"/>
    <w:basedOn w:val="DefaultParagraphFont"/>
    <w:link w:val="Quote"/>
    <w:uiPriority w:val="29"/>
    <w:rsid w:val="00C45B70"/>
    <w:rPr>
      <w:i/>
      <w:iCs/>
      <w:color w:val="404040" w:themeColor="text1" w:themeTint="BF"/>
    </w:rPr>
  </w:style>
  <w:style w:type="paragraph" w:styleId="ListParagraph">
    <w:name w:val="List Paragraph"/>
    <w:basedOn w:val="Normal"/>
    <w:uiPriority w:val="34"/>
    <w:qFormat/>
    <w:rsid w:val="00C45B70"/>
    <w:pPr>
      <w:ind w:left="720"/>
      <w:contextualSpacing/>
    </w:pPr>
  </w:style>
  <w:style w:type="character" w:styleId="IntenseEmphasis">
    <w:name w:val="Intense Emphasis"/>
    <w:basedOn w:val="DefaultParagraphFont"/>
    <w:uiPriority w:val="21"/>
    <w:qFormat/>
    <w:rsid w:val="00C45B70"/>
    <w:rPr>
      <w:i/>
      <w:iCs/>
      <w:color w:val="2E74B5" w:themeColor="accent1" w:themeShade="BF"/>
    </w:rPr>
  </w:style>
  <w:style w:type="paragraph" w:styleId="IntenseQuote">
    <w:name w:val="Intense Quote"/>
    <w:basedOn w:val="Normal"/>
    <w:next w:val="Normal"/>
    <w:link w:val="IntenseQuoteChar"/>
    <w:uiPriority w:val="30"/>
    <w:qFormat/>
    <w:rsid w:val="00C45B7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45B70"/>
    <w:rPr>
      <w:i/>
      <w:iCs/>
      <w:color w:val="2E74B5" w:themeColor="accent1" w:themeShade="BF"/>
    </w:rPr>
  </w:style>
  <w:style w:type="character" w:styleId="IntenseReference">
    <w:name w:val="Intense Reference"/>
    <w:basedOn w:val="DefaultParagraphFont"/>
    <w:uiPriority w:val="32"/>
    <w:qFormat/>
    <w:rsid w:val="00C45B70"/>
    <w:rPr>
      <w:b/>
      <w:bCs/>
      <w:smallCaps/>
      <w:color w:val="2E74B5" w:themeColor="accent1" w:themeShade="BF"/>
      <w:spacing w:val="5"/>
    </w:rPr>
  </w:style>
  <w:style w:type="paragraph" w:styleId="BodyTextIndent">
    <w:name w:val="Body Text Indent"/>
    <w:basedOn w:val="Normal"/>
    <w:link w:val="BodyTextIndentChar"/>
    <w:semiHidden/>
    <w:rsid w:val="00C45B70"/>
    <w:pPr>
      <w:spacing w:after="0" w:line="480" w:lineRule="auto"/>
      <w:ind w:firstLine="720"/>
    </w:pPr>
    <w:rPr>
      <w:rFonts w:ascii="Times New Roman" w:eastAsia="Times New Roman" w:hAnsi="Times New Roman" w:cs="Times New Roman"/>
      <w:b/>
      <w:sz w:val="24"/>
      <w:szCs w:val="20"/>
    </w:rPr>
  </w:style>
  <w:style w:type="character" w:customStyle="1" w:styleId="BodyTextIndentChar">
    <w:name w:val="Body Text Indent Char"/>
    <w:basedOn w:val="DefaultParagraphFont"/>
    <w:link w:val="BodyTextIndent"/>
    <w:semiHidden/>
    <w:rsid w:val="00C45B70"/>
    <w:rPr>
      <w:rFonts w:ascii="Times New Roman" w:eastAsia="Times New Roman" w:hAnsi="Times New Roman" w:cs="Times New Roman"/>
      <w:b/>
      <w:kern w:val="0"/>
      <w:szCs w:val="20"/>
      <w14:ligatures w14:val="none"/>
    </w:rPr>
  </w:style>
  <w:style w:type="table" w:styleId="TableGrid">
    <w:name w:val="Table Grid"/>
    <w:basedOn w:val="TableNormal"/>
    <w:uiPriority w:val="39"/>
    <w:rsid w:val="00C45B70"/>
    <w:pPr>
      <w:spacing w:after="0" w:line="240" w:lineRule="auto"/>
    </w:pPr>
    <w:rPr>
      <w:rFonts w:eastAsiaTheme="minorEastAsia"/>
      <w:kern w:val="0"/>
      <w:sz w:val="21"/>
      <w:szCs w:val="21"/>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5B70"/>
    <w:rPr>
      <w:color w:val="0563C1" w:themeColor="hyperlink"/>
      <w:u w:val="single"/>
    </w:rPr>
  </w:style>
  <w:style w:type="character" w:styleId="UnresolvedMention">
    <w:name w:val="Unresolved Mention"/>
    <w:basedOn w:val="DefaultParagraphFont"/>
    <w:uiPriority w:val="99"/>
    <w:semiHidden/>
    <w:unhideWhenUsed/>
    <w:rsid w:val="00C45B70"/>
    <w:rPr>
      <w:color w:val="605E5C"/>
      <w:shd w:val="clear" w:color="auto" w:fill="E1DFDD"/>
    </w:rPr>
  </w:style>
  <w:style w:type="paragraph" w:styleId="Header">
    <w:name w:val="header"/>
    <w:basedOn w:val="Normal"/>
    <w:link w:val="HeaderChar"/>
    <w:uiPriority w:val="99"/>
    <w:unhideWhenUsed/>
    <w:rsid w:val="00C45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B70"/>
    <w:rPr>
      <w:rFonts w:eastAsiaTheme="minorEastAsia"/>
      <w:kern w:val="0"/>
      <w:sz w:val="21"/>
      <w:szCs w:val="21"/>
      <w14:ligatures w14:val="none"/>
    </w:rPr>
  </w:style>
  <w:style w:type="paragraph" w:styleId="Footer">
    <w:name w:val="footer"/>
    <w:basedOn w:val="Normal"/>
    <w:link w:val="FooterChar"/>
    <w:uiPriority w:val="99"/>
    <w:unhideWhenUsed/>
    <w:rsid w:val="00C45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B70"/>
    <w:rPr>
      <w:rFonts w:eastAsiaTheme="minorEastAsia"/>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rlfarmer@memphis.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2054</Words>
  <Characters>11709</Characters>
  <Application>Microsoft Office Word</Application>
  <DocSecurity>0</DocSecurity>
  <Lines>97</Lines>
  <Paragraphs>27</Paragraphs>
  <ScaleCrop>false</ScaleCrop>
  <Company>Oklahoma State University</Company>
  <LinksUpToDate>false</LinksUpToDate>
  <CharactersWithSpaces>13736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Farmer (rlfarmer)</dc:creator>
  <cp:keywords/>
  <dc:description/>
  <cp:lastModifiedBy>Ryan Farmer (rlfarmer)</cp:lastModifiedBy>
  <cp:revision>2</cp:revision>
  <dcterms:created xsi:type="dcterms:W3CDTF">2025-07-11T18:52:00Z</dcterms:created>
  <dcterms:modified xsi:type="dcterms:W3CDTF">2025-07-11T18:52:00Z</dcterms:modified>
</cp:coreProperties>
</file>