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CCBA7" w14:textId="77777777" w:rsidR="00094E4A" w:rsidRPr="00094E4A" w:rsidRDefault="00094E4A" w:rsidP="00094E4A">
      <w:pPr>
        <w:rPr>
          <w:b/>
          <w:bCs/>
        </w:rPr>
      </w:pPr>
      <w:r w:rsidRPr="00094E4A">
        <w:rPr>
          <w:b/>
          <w:bCs/>
        </w:rPr>
        <w:t>Altered Citations with Propositions</w:t>
      </w:r>
    </w:p>
    <w:p w14:paraId="0F9D94B8" w14:textId="77777777" w:rsidR="00094E4A" w:rsidRPr="00094E4A" w:rsidRDefault="00094E4A" w:rsidP="00094E4A">
      <w:r w:rsidRPr="00094E4A">
        <w:t>Each paragraph below presents one altered citation in the context of the legal proposition for which the original citation was used in the Rosario brief. These can be used for testing whether Lexis/Westlaw brief-checking tools perform better when citations appear with their surrounding context.</w:t>
      </w:r>
    </w:p>
    <w:p w14:paraId="2B5F2286" w14:textId="77777777" w:rsidR="00094E4A" w:rsidRPr="00094E4A" w:rsidRDefault="00094E4A" w:rsidP="00094E4A">
      <w:r w:rsidRPr="00094E4A">
        <w:pict w14:anchorId="09C42AE2">
          <v:rect id="_x0000_i1109" style="width:0;height:.75pt" o:hralign="center" o:hrstd="t" o:hr="t" fillcolor="#a0a0a0" stroked="f"/>
        </w:pict>
      </w:r>
    </w:p>
    <w:p w14:paraId="7BBC33AF" w14:textId="77777777" w:rsidR="00094E4A" w:rsidRPr="00094E4A" w:rsidRDefault="00094E4A" w:rsidP="00094E4A">
      <w:pPr>
        <w:rPr>
          <w:b/>
          <w:bCs/>
        </w:rPr>
      </w:pPr>
      <w:r w:rsidRPr="00094E4A">
        <w:rPr>
          <w:b/>
          <w:bCs/>
        </w:rPr>
        <w:t>Section III.A.1 — Standard of Review (12(b)(6))</w:t>
      </w:r>
    </w:p>
    <w:p w14:paraId="7E17CBF0" w14:textId="77777777" w:rsidR="00094E4A" w:rsidRPr="00094E4A" w:rsidRDefault="00094E4A" w:rsidP="00094E4A">
      <w:r w:rsidRPr="00094E4A">
        <w:rPr>
          <w:b/>
          <w:bCs/>
        </w:rPr>
        <w:t>cite_01_fab_1 — Fabricated Third Circuit motion to dismiss case</w:t>
      </w:r>
      <w:r w:rsidRPr="00094E4A">
        <w:t> A motion to dismiss pursuant to Rule 12(b)(6) challenges the legal sufficiency of a complaint. In deciding a motion to dismiss, the court must accept all well-pleaded factual allegations as true, "</w:t>
      </w:r>
      <w:proofErr w:type="gramStart"/>
      <w:r w:rsidRPr="00094E4A">
        <w:t>construe</w:t>
      </w:r>
      <w:proofErr w:type="gramEnd"/>
      <w:r w:rsidRPr="00094E4A">
        <w:t xml:space="preserve"> the complaint in the light most favorable to the plaintiff, and determine whether, under any reasonable reading of the complaint, the plaintiff may be entitled to relief." Harrington v. City of Lancaster, 578 F.3d 412, 419 (3d Cir. 2010) (citations omitted).</w:t>
      </w:r>
    </w:p>
    <w:p w14:paraId="71F7B0B1" w14:textId="77777777" w:rsidR="00094E4A" w:rsidRPr="00094E4A" w:rsidRDefault="00094E4A" w:rsidP="00094E4A">
      <w:r w:rsidRPr="00094E4A">
        <w:rPr>
          <w:b/>
          <w:bCs/>
        </w:rPr>
        <w:t>cite_01_fab_2 — Fabricated Third Circuit civil rights case</w:t>
      </w:r>
      <w:r w:rsidRPr="00094E4A">
        <w:t> A motion to dismiss pursuant to Rule 12(b)(6) challenges the legal sufficiency of a complaint. In deciding a motion to dismiss, the court must accept all well-pleaded factual allegations as true, "</w:t>
      </w:r>
      <w:proofErr w:type="gramStart"/>
      <w:r w:rsidRPr="00094E4A">
        <w:t>construe</w:t>
      </w:r>
      <w:proofErr w:type="gramEnd"/>
      <w:r w:rsidRPr="00094E4A">
        <w:t xml:space="preserve"> the complaint in the light most favorable to the plaintiff, and determine whether, under any reasonable reading of the complaint, the plaintiff may be entitled to relief." Dietrich v. City of Reading, 571 F.3d 504, 510 (3d Cir. 2009) (citations omitted).</w:t>
      </w:r>
    </w:p>
    <w:p w14:paraId="464275E7" w14:textId="77777777" w:rsidR="00094E4A" w:rsidRPr="00094E4A" w:rsidRDefault="00094E4A" w:rsidP="00094E4A">
      <w:r w:rsidRPr="00094E4A">
        <w:rPr>
          <w:b/>
          <w:bCs/>
        </w:rPr>
        <w:t>cite_01_wc_1 — Wrong pinpoint page (651 instead of 646)</w:t>
      </w:r>
      <w:r w:rsidRPr="00094E4A">
        <w:t> A motion to dismiss pursuant to Rule 12(b)(6) challenges the legal sufficiency of a complaint. In deciding a motion to dismiss, the court must accept all well-pleaded factual allegations as true, "</w:t>
      </w:r>
      <w:proofErr w:type="gramStart"/>
      <w:r w:rsidRPr="00094E4A">
        <w:t>construe</w:t>
      </w:r>
      <w:proofErr w:type="gramEnd"/>
      <w:r w:rsidRPr="00094E4A">
        <w:t xml:space="preserve"> the complaint in the light most favorable to the plaintiff, and determine whether, under any reasonable reading of the complaint, the plaintiff may be entitled to relief." McTernan v. City of York, 564 F.3d 636, 651 (3d. Cir. 2009) (citations omitted).</w:t>
      </w:r>
    </w:p>
    <w:p w14:paraId="7EB205A4" w14:textId="77777777" w:rsidR="00094E4A" w:rsidRPr="00094E4A" w:rsidRDefault="00094E4A" w:rsidP="00094E4A">
      <w:r w:rsidRPr="00094E4A">
        <w:rPr>
          <w:b/>
          <w:bCs/>
        </w:rPr>
        <w:t>cite_01_wc_2 — Transposed volume number (546 instead of 564)</w:t>
      </w:r>
      <w:r w:rsidRPr="00094E4A">
        <w:t> A motion to dismiss pursuant to Rule 12(b)(6) challenges the legal sufficiency of a complaint. In deciding a motion to dismiss, the court must accept all well-pleaded factual allegations as true, "</w:t>
      </w:r>
      <w:proofErr w:type="gramStart"/>
      <w:r w:rsidRPr="00094E4A">
        <w:t>construe</w:t>
      </w:r>
      <w:proofErr w:type="gramEnd"/>
      <w:r w:rsidRPr="00094E4A">
        <w:t xml:space="preserve"> the complaint in the light most favorable to the plaintiff, and determine whether, under any reasonable reading of the complaint, the plaintiff may be entitled to relief." McTernan v. City of York, 546 F.3d 636, 646 (3d. Cir. 2009) (citations omitted).</w:t>
      </w:r>
    </w:p>
    <w:p w14:paraId="0E8F65E8" w14:textId="77777777" w:rsidR="00094E4A" w:rsidRPr="00094E4A" w:rsidRDefault="00094E4A" w:rsidP="00094E4A">
      <w:r w:rsidRPr="00094E4A">
        <w:pict w14:anchorId="45ADE842">
          <v:rect id="_x0000_i1110" style="width:0;height:.75pt" o:hralign="center" o:hrstd="t" o:hr="t" fillcolor="#a0a0a0" stroked="f"/>
        </w:pict>
      </w:r>
    </w:p>
    <w:p w14:paraId="2E453C8A" w14:textId="77777777" w:rsidR="00094E4A" w:rsidRPr="00094E4A" w:rsidRDefault="00094E4A" w:rsidP="00094E4A">
      <w:pPr>
        <w:rPr>
          <w:b/>
          <w:bCs/>
        </w:rPr>
      </w:pPr>
      <w:r w:rsidRPr="00094E4A">
        <w:rPr>
          <w:b/>
          <w:bCs/>
        </w:rPr>
        <w:t>Section III.A.2 — Iqbal/Twombly Pleading Standard</w:t>
      </w:r>
    </w:p>
    <w:p w14:paraId="31304A02" w14:textId="77777777" w:rsidR="00094E4A" w:rsidRPr="00094E4A" w:rsidRDefault="00094E4A" w:rsidP="00094E4A">
      <w:r w:rsidRPr="00094E4A">
        <w:rPr>
          <w:b/>
          <w:bCs/>
        </w:rPr>
        <w:lastRenderedPageBreak/>
        <w:t>cite_02_fab_1 — Fabricated Supreme Court pleading standards case</w:t>
      </w:r>
      <w:r w:rsidRPr="00094E4A">
        <w:t xml:space="preserve"> The pivotal case on this issue is the United States Supreme Court's decision in Crawford v. Metropolitan Life Ins. Co., 553 U.S. 218 (2008). The Supreme Court provided the following relevant analysis of Rule 8(a)(2): the pleading standard does not require "detailed factual allegations" but demands more than an unadorned, </w:t>
      </w:r>
      <w:proofErr w:type="gramStart"/>
      <w:r w:rsidRPr="00094E4A">
        <w:t>the-defendant</w:t>
      </w:r>
      <w:proofErr w:type="gramEnd"/>
      <w:r w:rsidRPr="00094E4A">
        <w:t>-unlawfully-harmed-me accusation.</w:t>
      </w:r>
    </w:p>
    <w:p w14:paraId="2493FA55" w14:textId="77777777" w:rsidR="00094E4A" w:rsidRPr="00094E4A" w:rsidRDefault="00094E4A" w:rsidP="00094E4A">
      <w:r w:rsidRPr="00094E4A">
        <w:rPr>
          <w:b/>
          <w:bCs/>
        </w:rPr>
        <w:t>cite_02_wc_1 — Wrong starting page (686 instead of 662)</w:t>
      </w:r>
      <w:r w:rsidRPr="00094E4A">
        <w:t xml:space="preserve"> The pivotal case on this issue is the United States Supreme Court's decision in Ashcroft v. Iqbal, 556 U.S. 686 (2009). The Supreme Court provided the following relevant analysis of Rule 8(a)(2): the pleading standard does not require "detailed factual allegations" but demands more than an unadorned, </w:t>
      </w:r>
      <w:proofErr w:type="gramStart"/>
      <w:r w:rsidRPr="00094E4A">
        <w:t>the-defendant</w:t>
      </w:r>
      <w:proofErr w:type="gramEnd"/>
      <w:r w:rsidRPr="00094E4A">
        <w:t>-unlawfully-harmed-me accusation.</w:t>
      </w:r>
    </w:p>
    <w:p w14:paraId="5BF74CEB" w14:textId="77777777" w:rsidR="00094E4A" w:rsidRPr="00094E4A" w:rsidRDefault="00094E4A" w:rsidP="00094E4A">
      <w:r w:rsidRPr="00094E4A">
        <w:rPr>
          <w:b/>
          <w:bCs/>
        </w:rPr>
        <w:t>cite_02_wc_2 — Wrong volume (558 instead of 556)</w:t>
      </w:r>
      <w:r w:rsidRPr="00094E4A">
        <w:t xml:space="preserve"> The pivotal case on this issue is the United States Supreme Court's decision in Ashcroft v. Iqbal, 558 U.S. 662 (2009). The Supreme Court provided the following relevant analysis of Rule 8(a)(2): the pleading standard does not require "detailed factual allegations" but demands more than an unadorned, </w:t>
      </w:r>
      <w:proofErr w:type="gramStart"/>
      <w:r w:rsidRPr="00094E4A">
        <w:t>the-defendant</w:t>
      </w:r>
      <w:proofErr w:type="gramEnd"/>
      <w:r w:rsidRPr="00094E4A">
        <w:t>-unlawfully-harmed-me accusation.</w:t>
      </w:r>
    </w:p>
    <w:p w14:paraId="394EBC7F" w14:textId="77777777" w:rsidR="00094E4A" w:rsidRPr="00094E4A" w:rsidRDefault="00094E4A" w:rsidP="00094E4A">
      <w:r w:rsidRPr="00094E4A">
        <w:rPr>
          <w:b/>
          <w:bCs/>
        </w:rPr>
        <w:t>cite_03_fab_1 — Fabricated Supreme Court pleading standards case</w:t>
      </w:r>
      <w:r w:rsidRPr="00094E4A">
        <w:t> </w:t>
      </w:r>
      <w:proofErr w:type="gramStart"/>
      <w:r w:rsidRPr="00094E4A">
        <w:t>In</w:t>
      </w:r>
      <w:proofErr w:type="gramEnd"/>
      <w:r w:rsidRPr="00094E4A">
        <w:t xml:space="preserve"> order to survive a motion to dismiss, a complaint must contain sufficient factual matter which, if accepted as true, states "a claim for relief that is plausible on its face." Ashcroft v. Iqbal, 556 U.S. 662, 678 (2009) (citing Riverbend Assocs. v. Slattery, 549 U.S. 312, 320 (2007)).</w:t>
      </w:r>
    </w:p>
    <w:p w14:paraId="1CA227E9" w14:textId="77777777" w:rsidR="00094E4A" w:rsidRPr="00094E4A" w:rsidRDefault="00094E4A" w:rsidP="00094E4A">
      <w:r w:rsidRPr="00094E4A">
        <w:rPr>
          <w:b/>
          <w:bCs/>
        </w:rPr>
        <w:t>cite_03_wc_1 — Wrong pinpoint page (555 instead of 557)</w:t>
      </w:r>
      <w:r w:rsidRPr="00094E4A">
        <w:t> In order to survive a motion to dismiss, a complaint must contain sufficient factual matter which, if accepted as true, states "a claim for relief that is plausible on its face." Ashcroft v. Iqbal, 556 U.S. 662, 678 (2009) (citing Bell Atlantic Corp. v. Twombly, 550 U.S. 544, 555 (2007)).</w:t>
      </w:r>
    </w:p>
    <w:p w14:paraId="13E1CBF8" w14:textId="77777777" w:rsidR="00094E4A" w:rsidRPr="00094E4A" w:rsidRDefault="00094E4A" w:rsidP="00094E4A">
      <w:r w:rsidRPr="00094E4A">
        <w:rPr>
          <w:b/>
          <w:bCs/>
        </w:rPr>
        <w:t>cite_03_wc_2 — Wrong volume (552 instead of 550)</w:t>
      </w:r>
      <w:r w:rsidRPr="00094E4A">
        <w:t> In order to survive a motion to dismiss, a complaint must contain sufficient factual matter which, if accepted as true, states "a claim for relief that is plausible on its face." Ashcroft v. Iqbal, 556 U.S. 662, 678 (2009) (citing Bell Atlantic Corp. v. Twombly, 552 U.S. 544, 557 (2007)).</w:t>
      </w:r>
    </w:p>
    <w:p w14:paraId="585AB705" w14:textId="77777777" w:rsidR="00094E4A" w:rsidRPr="00094E4A" w:rsidRDefault="00094E4A" w:rsidP="00094E4A">
      <w:r w:rsidRPr="00094E4A">
        <w:pict w14:anchorId="3BB402BE">
          <v:rect id="_x0000_i1111" style="width:0;height:.75pt" o:hralign="center" o:hrstd="t" o:hr="t" fillcolor="#a0a0a0" stroked="f"/>
        </w:pict>
      </w:r>
    </w:p>
    <w:p w14:paraId="2B2C110F" w14:textId="77777777" w:rsidR="00094E4A" w:rsidRPr="00094E4A" w:rsidRDefault="00094E4A" w:rsidP="00094E4A">
      <w:pPr>
        <w:rPr>
          <w:b/>
          <w:bCs/>
        </w:rPr>
      </w:pPr>
      <w:r w:rsidRPr="00094E4A">
        <w:rPr>
          <w:b/>
          <w:bCs/>
        </w:rPr>
        <w:t>Section III.A.2 — Three-Part Analysis (Kiessling)</w:t>
      </w:r>
    </w:p>
    <w:p w14:paraId="549748E9" w14:textId="77777777" w:rsidR="00094E4A" w:rsidRPr="00094E4A" w:rsidRDefault="00094E4A" w:rsidP="00094E4A">
      <w:r w:rsidRPr="00094E4A">
        <w:rPr>
          <w:b/>
          <w:bCs/>
        </w:rPr>
        <w:t>cite_04_fab_1 — Fabricated E.D. Pa. insurance bad faith case</w:t>
      </w:r>
      <w:r w:rsidRPr="00094E4A">
        <w:t> Following the Ashcroft and Twombly decisions, Pennsylvania's federal trial courts have consistently followed and applied a three-part analysis to determine whether allegations in a complaint survive a Rule 12(b)(6) motion to dismiss. Patterson v. State Farm Mut. Auto Ins. Co., 2019 U.S. Dist. LEXIS 31742, at *5-6 (E.D. Pa. 2019). First, the court must consider the elements a plaintiff is required to plead. Second, the court must identify all factual allegations that constitute nothing more than "legal conclusions" or "naked assertions." Third, the court must identify the well-pleaded, non-conclusory factual allegations and determine whether the complaint states a plausible claim for relief.</w:t>
      </w:r>
    </w:p>
    <w:p w14:paraId="4AD4F207" w14:textId="77777777" w:rsidR="00094E4A" w:rsidRPr="00094E4A" w:rsidRDefault="00094E4A" w:rsidP="00094E4A">
      <w:r w:rsidRPr="00094E4A">
        <w:rPr>
          <w:b/>
          <w:bCs/>
        </w:rPr>
        <w:t>cite_04_wc_1 — Transposed LEXIS digits (24805 instead of 24085)</w:t>
      </w:r>
      <w:r w:rsidRPr="00094E4A">
        <w:t> Following the Ashcroft and Twombly decisions, Pennsylvania's federal trial courts have consistently followed and applied a three-part analysis to determine whether allegations in a complaint survive a Rule 12(b)(6) motion to dismiss. Kiessling v. State Farm Mut. Auto Ins. Co., 2019 US. Dist. LEXIS 24805, at *5-6 (E.D. Pa. 2019). First, the court must consider the elements a plaintiff is required to plead. Second, the court must identify all factual allegations that constitute nothing more than "legal conclusions" or "naked assertions." Third, the court must identify the well-pleaded, non-conclusory factual allegations and determine whether the complaint states a plausible claim for relief.</w:t>
      </w:r>
    </w:p>
    <w:p w14:paraId="6655D926" w14:textId="77777777" w:rsidR="00094E4A" w:rsidRPr="00094E4A" w:rsidRDefault="00094E4A" w:rsidP="00094E4A">
      <w:r w:rsidRPr="00094E4A">
        <w:rPr>
          <w:b/>
          <w:bCs/>
        </w:rPr>
        <w:t>cite_04_wc_2 — Wrong LEXIS year (2018 instead of 2019)</w:t>
      </w:r>
      <w:r w:rsidRPr="00094E4A">
        <w:t> Following the Ashcroft and Twombly decisions, Pennsylvania's federal trial courts have consistently followed and applied a three-part analysis to determine whether allegations in a complaint survive a Rule 12(b)(6) motion to dismiss. Kiessling v. State Farm Mut. Auto Ins. Co., 2018 US. Dist. LEXIS 24085, at *5-6 (E.D. Pa. 2019). First, the court must consider the elements a plaintiff is required to plead. Second, the court must identify all factual allegations that constitute nothing more than "legal conclusions" or "naked assertions." Third, the court must identify the well-pleaded, non-conclusory factual allegations and determine whether the complaint states a plausible claim for relief.</w:t>
      </w:r>
    </w:p>
    <w:p w14:paraId="06786225" w14:textId="77777777" w:rsidR="00094E4A" w:rsidRPr="00094E4A" w:rsidRDefault="00094E4A" w:rsidP="00094E4A">
      <w:r w:rsidRPr="00094E4A">
        <w:rPr>
          <w:b/>
          <w:bCs/>
        </w:rPr>
        <w:t>cite_04_mc_2 — Wrong topic: real case about employment retaliation</w:t>
      </w:r>
      <w:r w:rsidRPr="00094E4A">
        <w:t> Following the Ashcroft and Twombly decisions, Pennsylvania's federal trial courts have consistently followed and applied a three-part analysis to determine whether allegations in a complaint survive a Rule 12(b)(6) motion to dismiss. Rivera v. State Farm Mut. Auto Ins. Co., 2019 U.S. Dist. LEXIS 27435 (E.D. Pa. 2019). First, the court must consider the elements a plaintiff is required to plead. Second, the court must identify all factual allegations that constitute nothing more than "legal conclusions" or "naked assertions." Third, the court must identify the well-pleaded, non-conclusory factual allegations and determine whether the complaint states a plausible claim for relief.</w:t>
      </w:r>
    </w:p>
    <w:p w14:paraId="5359E907" w14:textId="77777777" w:rsidR="00094E4A" w:rsidRPr="00094E4A" w:rsidRDefault="00094E4A" w:rsidP="00094E4A">
      <w:r w:rsidRPr="00094E4A">
        <w:pict w14:anchorId="03DA19E7">
          <v:rect id="_x0000_i1112" style="width:0;height:.75pt" o:hralign="center" o:hrstd="t" o:hr="t" fillcolor="#a0a0a0" stroked="f"/>
        </w:pict>
      </w:r>
    </w:p>
    <w:p w14:paraId="3B4D853D" w14:textId="77777777" w:rsidR="00094E4A" w:rsidRPr="00094E4A" w:rsidRDefault="00094E4A" w:rsidP="00094E4A">
      <w:pPr>
        <w:rPr>
          <w:b/>
          <w:bCs/>
        </w:rPr>
      </w:pPr>
      <w:r w:rsidRPr="00094E4A">
        <w:rPr>
          <w:b/>
          <w:bCs/>
        </w:rPr>
        <w:t>Section III.A.2 — Value Dispute Not Bad Faith (Brown/Johnson)</w:t>
      </w:r>
    </w:p>
    <w:p w14:paraId="27FD4AE1" w14:textId="77777777" w:rsidR="00094E4A" w:rsidRPr="00094E4A" w:rsidRDefault="00094E4A" w:rsidP="00094E4A">
      <w:r w:rsidRPr="00094E4A">
        <w:rPr>
          <w:b/>
          <w:bCs/>
        </w:rPr>
        <w:t>cite_05_fab_1 — Fabricated Pa. Superior Court bad faith case</w:t>
      </w:r>
      <w:r w:rsidRPr="00094E4A">
        <w:t> Pennsylvania case law is clear that a mere dispute as to value, without more, does not amount to bad faith. Delgado v. Nationwide Insurance Company, 865 A.2d 498 (Pa. Super. 2004).</w:t>
      </w:r>
    </w:p>
    <w:p w14:paraId="3B2E6BC9" w14:textId="77777777" w:rsidR="00094E4A" w:rsidRPr="00094E4A" w:rsidRDefault="00094E4A" w:rsidP="00094E4A">
      <w:r w:rsidRPr="00094E4A">
        <w:rPr>
          <w:b/>
          <w:bCs/>
        </w:rPr>
        <w:t>cite_05_wc_1 — Transposed volume digits (680 instead of 860)</w:t>
      </w:r>
      <w:r w:rsidRPr="00094E4A">
        <w:t> Pennsylvania case law is clear that a mere dispute as to value, without more, does not amount to bad faith. Brown v. Progressive Insurance Company, 680 A. 2d 493 (Pa. Super. 2004).</w:t>
      </w:r>
    </w:p>
    <w:p w14:paraId="7EE9D3E2" w14:textId="77777777" w:rsidR="00094E4A" w:rsidRPr="00094E4A" w:rsidRDefault="00094E4A" w:rsidP="00094E4A">
      <w:r w:rsidRPr="00094E4A">
        <w:rPr>
          <w:b/>
          <w:bCs/>
        </w:rPr>
        <w:t>cite_05_wc_2 — Wrong starting page (439 instead of 493)</w:t>
      </w:r>
      <w:r w:rsidRPr="00094E4A">
        <w:t> Pennsylvania case law is clear that a mere dispute as to value, without more, does not amount to bad faith. Brown v. Progressive Insurance Company, 860 A. 2d 439 (Pa. Super. 2004).</w:t>
      </w:r>
    </w:p>
    <w:p w14:paraId="6B728B72" w14:textId="77777777" w:rsidR="00094E4A" w:rsidRPr="00094E4A" w:rsidRDefault="00094E4A" w:rsidP="00094E4A">
      <w:r w:rsidRPr="00094E4A">
        <w:rPr>
          <w:b/>
          <w:bCs/>
        </w:rPr>
        <w:t>cite_06_fab_1 — Fabricated Pa. Superior Court insurance case</w:t>
      </w:r>
      <w:r w:rsidRPr="00094E4A">
        <w:t> Brown was reaffirmed five years later in Mitchell v. Geico Ins. Co., 991 A.2d 804 (Pa. Super. 2010), where the Court reiterated its prior holdings that bad faith is not present merely because an insurer makes a low but reasonable estimate of an insured's damages.</w:t>
      </w:r>
    </w:p>
    <w:p w14:paraId="245C887B" w14:textId="77777777" w:rsidR="00094E4A" w:rsidRPr="00094E4A" w:rsidRDefault="00094E4A" w:rsidP="00094E4A">
      <w:r w:rsidRPr="00094E4A">
        <w:rPr>
          <w:b/>
          <w:bCs/>
        </w:rPr>
        <w:t>cite_06_wc_1 — Transposed volume digits (978 instead of 987)</w:t>
      </w:r>
      <w:r w:rsidRPr="00094E4A">
        <w:t> Brown was reaffirmed five years later in Johnson v. Progressive Ins. Co., 978 A. 2d 781 (Pa. Super. 2009), where the Court reiterated its prior holdings that bad faith is not present merely because an insurer makes a low but reasonable estimate of an insured's damages.</w:t>
      </w:r>
    </w:p>
    <w:p w14:paraId="0CEC9819" w14:textId="77777777" w:rsidR="00094E4A" w:rsidRPr="00094E4A" w:rsidRDefault="00094E4A" w:rsidP="00094E4A">
      <w:r w:rsidRPr="00094E4A">
        <w:pict w14:anchorId="61207574">
          <v:rect id="_x0000_i1113" style="width:0;height:.75pt" o:hralign="center" o:hrstd="t" o:hr="t" fillcolor="#a0a0a0" stroked="f"/>
        </w:pict>
      </w:r>
    </w:p>
    <w:p w14:paraId="6B93C082" w14:textId="77777777" w:rsidR="00094E4A" w:rsidRPr="00094E4A" w:rsidRDefault="00094E4A" w:rsidP="00094E4A">
      <w:pPr>
        <w:rPr>
          <w:b/>
          <w:bCs/>
        </w:rPr>
      </w:pPr>
      <w:r w:rsidRPr="00094E4A">
        <w:rPr>
          <w:b/>
          <w:bCs/>
        </w:rPr>
        <w:t>Section III.A.2 — String Cite: Courts Routinely Dismiss Bare-Bones Bad Faith Claims</w:t>
      </w:r>
    </w:p>
    <w:p w14:paraId="1E4D3BBB" w14:textId="77777777" w:rsidR="00094E4A" w:rsidRPr="00094E4A" w:rsidRDefault="00094E4A" w:rsidP="00094E4A">
      <w:r w:rsidRPr="00094E4A">
        <w:rPr>
          <w:b/>
          <w:bCs/>
        </w:rPr>
        <w:t>cite_07_fab_1 — Fabricated Third Circuit insurance case</w:t>
      </w:r>
      <w:r w:rsidRPr="00094E4A">
        <w:t> Plaintiff's boilerplate and conclusory averments are not accompanied by factual allegations sufficient to raise a plausible claim for alleged bad faith. Courts in this Circuit have routinely dismissed bad faith claims with such "</w:t>
      </w:r>
      <w:proofErr w:type="gramStart"/>
      <w:r w:rsidRPr="00094E4A">
        <w:t>bare-bones</w:t>
      </w:r>
      <w:proofErr w:type="gramEnd"/>
      <w:r w:rsidRPr="00094E4A">
        <w:t>" and conclusory allegations. See Sullivan v. State Farm Mut. Auto Ins. Co., 61 Fed. Appx. 227, 230 (3d Cir. 2012).</w:t>
      </w:r>
    </w:p>
    <w:p w14:paraId="13F93C32" w14:textId="77777777" w:rsidR="00094E4A" w:rsidRPr="00094E4A" w:rsidRDefault="00094E4A" w:rsidP="00094E4A">
      <w:r w:rsidRPr="00094E4A">
        <w:rPr>
          <w:b/>
          <w:bCs/>
        </w:rPr>
        <w:t>cite_07_wc_1 — Wrong pinpoint page (138 instead of 136)</w:t>
      </w:r>
      <w:r w:rsidRPr="00094E4A">
        <w:t> Plaintiff's boilerplate and conclusory averments are not accompanied by factual allegations sufficient to raise a plausible claim for alleged bad faith. Courts in this Circuit have routinely dismissed bad faith claims with such "</w:t>
      </w:r>
      <w:proofErr w:type="gramStart"/>
      <w:r w:rsidRPr="00094E4A">
        <w:t>bare-bones</w:t>
      </w:r>
      <w:proofErr w:type="gramEnd"/>
      <w:r w:rsidRPr="00094E4A">
        <w:t>" and conclusory allegations. See Smith v. State Farm Mut. Auto Ins. Co., 56 Fed. Appx. 133, 138 (3d. Cir. 2012).</w:t>
      </w:r>
    </w:p>
    <w:p w14:paraId="5B86F3AC" w14:textId="77777777" w:rsidR="00094E4A" w:rsidRPr="00094E4A" w:rsidRDefault="00094E4A" w:rsidP="00094E4A">
      <w:r w:rsidRPr="00094E4A">
        <w:rPr>
          <w:b/>
          <w:bCs/>
        </w:rPr>
        <w:t>cite_07_wc_2 — Wrong volume (65 instead of 56)</w:t>
      </w:r>
      <w:r w:rsidRPr="00094E4A">
        <w:t> Plaintiff's boilerplate and conclusory averments are not accompanied by factual allegations sufficient to raise a plausible claim for alleged bad faith. Courts in this Circuit have routinely dismissed bad faith claims with such "</w:t>
      </w:r>
      <w:proofErr w:type="gramStart"/>
      <w:r w:rsidRPr="00094E4A">
        <w:t>bare-bones</w:t>
      </w:r>
      <w:proofErr w:type="gramEnd"/>
      <w:r w:rsidRPr="00094E4A">
        <w:t>" and conclusory allegations. See Smith v. State Farm Mut. Auto Ins. Co., 65 Fed. Appx. 133, 136 (3d. Cir. 2012).</w:t>
      </w:r>
    </w:p>
    <w:p w14:paraId="633EFF73" w14:textId="77777777" w:rsidR="00094E4A" w:rsidRPr="00094E4A" w:rsidRDefault="00094E4A" w:rsidP="00094E4A">
      <w:r w:rsidRPr="00094E4A">
        <w:rPr>
          <w:b/>
          <w:bCs/>
        </w:rPr>
        <w:t>cite_08_fab_1 — Fabricated M.D. Pa. insurance bad faith case</w:t>
      </w:r>
      <w:r w:rsidRPr="00094E4A">
        <w:t> Plaintiff's boilerplate and conclusory averments are not accompanied by factual allegations sufficient to raise a plausible claim for alleged bad faith. Courts in this Circuit have routinely dismissed bad faith claims with such "</w:t>
      </w:r>
      <w:proofErr w:type="gramStart"/>
      <w:r w:rsidRPr="00094E4A">
        <w:t>bare-bones</w:t>
      </w:r>
      <w:proofErr w:type="gramEnd"/>
      <w:r w:rsidRPr="00094E4A">
        <w:t>" and conclusory allegations. See Goldberg v. Am. Family Ins. Co., 2019 U.S. Dist. LEXIS 52718, *14 (M.D. Pa. 2019).</w:t>
      </w:r>
    </w:p>
    <w:p w14:paraId="02DAC32F" w14:textId="77777777" w:rsidR="00094E4A" w:rsidRPr="00094E4A" w:rsidRDefault="00094E4A" w:rsidP="00094E4A">
      <w:r w:rsidRPr="00094E4A">
        <w:rPr>
          <w:b/>
          <w:bCs/>
        </w:rPr>
        <w:t>cite_08_wc_1 — Transposed LEXIS digits (50845 instead of 50485)</w:t>
      </w:r>
      <w:r w:rsidRPr="00094E4A">
        <w:t> Plaintiff's boilerplate and conclusory averments are not accompanied by factual allegations sufficient to raise a plausible claim for alleged bad faith. Courts in this Circuit have routinely dismissed bad faith claims with such "</w:t>
      </w:r>
      <w:proofErr w:type="gramStart"/>
      <w:r w:rsidRPr="00094E4A">
        <w:t>bare-bones</w:t>
      </w:r>
      <w:proofErr w:type="gramEnd"/>
      <w:r w:rsidRPr="00094E4A">
        <w:t>" and conclusory allegations. See Rosenthal v. Am. States Ins. Co., 2019 U.S. Dist. LEXIS 50845, *14 (M.D. Pa. 2019).</w:t>
      </w:r>
    </w:p>
    <w:p w14:paraId="1D7EA4D6" w14:textId="77777777" w:rsidR="00094E4A" w:rsidRPr="00094E4A" w:rsidRDefault="00094E4A" w:rsidP="00094E4A">
      <w:r w:rsidRPr="00094E4A">
        <w:rPr>
          <w:b/>
          <w:bCs/>
        </w:rPr>
        <w:t>cite_09_fab_1 — Fabricated M.D. Pa. USAA insurance case</w:t>
      </w:r>
      <w:r w:rsidRPr="00094E4A">
        <w:t> Plaintiff's boilerplate and conclusory averments are not accompanied by factual allegations sufficient to raise a plausible claim for alleged bad faith. Courts in this Circuit have routinely dismissed bad faith claims with such "</w:t>
      </w:r>
      <w:proofErr w:type="gramStart"/>
      <w:r w:rsidRPr="00094E4A">
        <w:t>bare-bones</w:t>
      </w:r>
      <w:proofErr w:type="gramEnd"/>
      <w:r w:rsidRPr="00094E4A">
        <w:t xml:space="preserve">" and conclusory allegations. See Fitzgerald v. United Servs. Auto. </w:t>
      </w:r>
      <w:proofErr w:type="spellStart"/>
      <w:r w:rsidRPr="00094E4A">
        <w:t>Ass'n</w:t>
      </w:r>
      <w:proofErr w:type="spellEnd"/>
      <w:r w:rsidRPr="00094E4A">
        <w:t>, 2019 U.S. Dist. LEXIS 26314, *9 (M.D. Pa. 2019).</w:t>
      </w:r>
    </w:p>
    <w:p w14:paraId="1E867984" w14:textId="77777777" w:rsidR="00094E4A" w:rsidRPr="00094E4A" w:rsidRDefault="00094E4A" w:rsidP="00094E4A">
      <w:r w:rsidRPr="00094E4A">
        <w:rPr>
          <w:b/>
          <w:bCs/>
        </w:rPr>
        <w:t>cite_09_wc_1 — Transposed LEXIS digits (24800 instead of 24080)</w:t>
      </w:r>
      <w:r w:rsidRPr="00094E4A">
        <w:t> Plaintiff's boilerplate and conclusory averments are not accompanied by factual allegations sufficient to raise a plausible claim for alleged bad faith. Courts in this Circuit have routinely dismissed bad faith claims with such "</w:t>
      </w:r>
      <w:proofErr w:type="gramStart"/>
      <w:r w:rsidRPr="00094E4A">
        <w:t>bare-bones</w:t>
      </w:r>
      <w:proofErr w:type="gramEnd"/>
      <w:r w:rsidRPr="00094E4A">
        <w:t xml:space="preserve">" and conclusory allegations. See Moran v. United Servs. Auto. </w:t>
      </w:r>
      <w:proofErr w:type="spellStart"/>
      <w:r w:rsidRPr="00094E4A">
        <w:t>Ass'n</w:t>
      </w:r>
      <w:proofErr w:type="spellEnd"/>
      <w:r w:rsidRPr="00094E4A">
        <w:t>, 2019 U.S. Dist. LEXIS 24800, *13 (M.D. Pa. 2019).</w:t>
      </w:r>
    </w:p>
    <w:p w14:paraId="27F08A48" w14:textId="77777777" w:rsidR="00094E4A" w:rsidRPr="00094E4A" w:rsidRDefault="00094E4A" w:rsidP="00094E4A">
      <w:r w:rsidRPr="00094E4A">
        <w:rPr>
          <w:b/>
          <w:bCs/>
        </w:rPr>
        <w:t>cite_10_fab_1 — Fabricated M.D. Pa. Liberty Mutual case</w:t>
      </w:r>
      <w:r w:rsidRPr="00094E4A">
        <w:t> Plaintiff's boilerplate and conclusory averments are not accompanied by factual allegations sufficient to raise a plausible claim for alleged bad faith. Courts in this Circuit have routinely dismissed bad faith claims with such "</w:t>
      </w:r>
      <w:proofErr w:type="gramStart"/>
      <w:r w:rsidRPr="00094E4A">
        <w:t>bare-bones</w:t>
      </w:r>
      <w:proofErr w:type="gramEnd"/>
      <w:r w:rsidRPr="00094E4A">
        <w:t>" and conclusory allegations. See Collins v. Liberty Mut. Ins. Co., 2019 U.S. Dist. LEXIS 28914, *12 (M.D. Pa. 2019).</w:t>
      </w:r>
    </w:p>
    <w:p w14:paraId="51F5B104" w14:textId="77777777" w:rsidR="00094E4A" w:rsidRPr="00094E4A" w:rsidRDefault="00094E4A" w:rsidP="00094E4A">
      <w:r w:rsidRPr="00094E4A">
        <w:rPr>
          <w:b/>
          <w:bCs/>
        </w:rPr>
        <w:t>cite_10_wc_1 — Transposed LEXIS digits (21057 instead of 21507)</w:t>
      </w:r>
      <w:r w:rsidRPr="00094E4A">
        <w:t xml:space="preserve"> Plaintiff's boilerplate and conclusory </w:t>
      </w:r>
      <w:proofErr w:type="gramStart"/>
      <w:r w:rsidRPr="00094E4A">
        <w:t>averments</w:t>
      </w:r>
      <w:proofErr w:type="gramEnd"/>
      <w:r w:rsidRPr="00094E4A">
        <w:t xml:space="preserve"> are not accompanied by factual allegations sufficient to raise a plausible claim for alleged bad faith. Courts in this Circuit have routinely dismissed bad faith claims with such "</w:t>
      </w:r>
      <w:proofErr w:type="gramStart"/>
      <w:r w:rsidRPr="00094E4A">
        <w:t>bare-bones</w:t>
      </w:r>
      <w:proofErr w:type="gramEnd"/>
      <w:r w:rsidRPr="00094E4A">
        <w:t>" and conclusory allegations. See Clarke v. Liberty Mut. Ins. Co., 2019 U.S. Dist. LEXIS 21057, *16 (M.D. Pa. 2019).</w:t>
      </w:r>
    </w:p>
    <w:p w14:paraId="5994BD85" w14:textId="77777777" w:rsidR="00094E4A" w:rsidRPr="00094E4A" w:rsidRDefault="00094E4A" w:rsidP="00094E4A">
      <w:r w:rsidRPr="00094E4A">
        <w:rPr>
          <w:b/>
          <w:bCs/>
        </w:rPr>
        <w:t>cite_14_fab_1 — Fabricated E.D. Pa. Progressive insurance case</w:t>
      </w:r>
      <w:r w:rsidRPr="00094E4A">
        <w:t> Plaintiff's boilerplate and conclusory averments are not accompanied by factual allegations sufficient to raise a plausible claim for alleged bad faith. Courts in this Circuit have routinely dismissed bad faith claims with such "</w:t>
      </w:r>
      <w:proofErr w:type="gramStart"/>
      <w:r w:rsidRPr="00094E4A">
        <w:t>bare-bones</w:t>
      </w:r>
      <w:proofErr w:type="gramEnd"/>
      <w:r w:rsidRPr="00094E4A">
        <w:t>" and conclusory allegations. See Moretti v. Progressive Ins. Co., 2015 U.S. Dist. LEXIS 162408, at *6 (E.D. Pa. 2015).</w:t>
      </w:r>
    </w:p>
    <w:p w14:paraId="3A3773B4" w14:textId="77777777" w:rsidR="00094E4A" w:rsidRPr="00094E4A" w:rsidRDefault="00094E4A" w:rsidP="00094E4A">
      <w:r w:rsidRPr="00094E4A">
        <w:rPr>
          <w:b/>
          <w:bCs/>
        </w:rPr>
        <w:t>cite_14_wc_1 — Transposed LEXIS digits (159215 instead of 159125)</w:t>
      </w:r>
      <w:r w:rsidRPr="00094E4A">
        <w:t> Plaintiff's boilerplate and conclusory averments are not accompanied by factual allegations sufficient to raise a plausible claim for alleged bad faith. Courts in this Circuit have routinely dismissed bad faith claims with such "</w:t>
      </w:r>
      <w:proofErr w:type="gramStart"/>
      <w:r w:rsidRPr="00094E4A">
        <w:t>bare-bones</w:t>
      </w:r>
      <w:proofErr w:type="gramEnd"/>
      <w:r w:rsidRPr="00094E4A">
        <w:t xml:space="preserve">" and conclusory allegations. See </w:t>
      </w:r>
      <w:proofErr w:type="spellStart"/>
      <w:r w:rsidRPr="00094E4A">
        <w:t>Mozzo</w:t>
      </w:r>
      <w:proofErr w:type="spellEnd"/>
      <w:r w:rsidRPr="00094E4A">
        <w:t xml:space="preserve"> v. Progressive Ins. Co., 2015 U.S. Dist. LEXIS 159215, at *9-10 (E.D. Pa. 2015).</w:t>
      </w:r>
    </w:p>
    <w:p w14:paraId="7C5E98CD" w14:textId="77777777" w:rsidR="00094E4A" w:rsidRPr="00094E4A" w:rsidRDefault="00094E4A" w:rsidP="00094E4A">
      <w:r w:rsidRPr="00094E4A">
        <w:rPr>
          <w:b/>
          <w:bCs/>
        </w:rPr>
        <w:t>cite_15_fab_1 — Fabricated E.D. Pa. Hartford insurance case</w:t>
      </w:r>
      <w:r w:rsidRPr="00094E4A">
        <w:t> Plaintiff's boilerplate and conclusory averments are not accompanied by factual allegations sufficient to raise a plausible claim for alleged bad faith. Courts in this Circuit have routinely dismissed bad faith claims with such "</w:t>
      </w:r>
      <w:proofErr w:type="gramStart"/>
      <w:r w:rsidRPr="00094E4A">
        <w:t>bare-bones</w:t>
      </w:r>
      <w:proofErr w:type="gramEnd"/>
      <w:r w:rsidRPr="00094E4A">
        <w:t>" and conclusory allegations. See Azimi v. National Fire Ins. Co. of Hartford, 748 F. Supp. 2d 612 (E.D. Pa. 2010).</w:t>
      </w:r>
    </w:p>
    <w:p w14:paraId="5418FD90" w14:textId="77777777" w:rsidR="00094E4A" w:rsidRPr="00094E4A" w:rsidRDefault="00094E4A" w:rsidP="00094E4A">
      <w:r w:rsidRPr="00094E4A">
        <w:rPr>
          <w:b/>
          <w:bCs/>
        </w:rPr>
        <w:t>cite_15_wc_1 — Transposed volume digits (724 instead of 742)</w:t>
      </w:r>
      <w:r w:rsidRPr="00094E4A">
        <w:t> Plaintiff's boilerplate and conclusory averments are not accompanied by factual allegations sufficient to raise a plausible claim for alleged bad faith. Courts in this Circuit have routinely dismissed bad faith claims with such "</w:t>
      </w:r>
      <w:proofErr w:type="gramStart"/>
      <w:r w:rsidRPr="00094E4A">
        <w:t>bare-bones</w:t>
      </w:r>
      <w:proofErr w:type="gramEnd"/>
      <w:r w:rsidRPr="00094E4A">
        <w:t>" and conclusory allegations. See Atiyeh v. National Fire Ins. Co. of Hartford, 724 F. Supp. 2d 591 (E.D. Pa. 2010).</w:t>
      </w:r>
    </w:p>
    <w:p w14:paraId="5DC45859" w14:textId="77777777" w:rsidR="00094E4A" w:rsidRPr="00094E4A" w:rsidRDefault="00094E4A" w:rsidP="00094E4A">
      <w:r w:rsidRPr="00094E4A">
        <w:rPr>
          <w:b/>
          <w:bCs/>
        </w:rPr>
        <w:t>cite_15_wc_2 — Wrong starting page (519 instead of 591)</w:t>
      </w:r>
      <w:r w:rsidRPr="00094E4A">
        <w:t> Plaintiff's boilerplate and conclusory averments are not accompanied by factual allegations sufficient to raise a plausible claim for alleged bad faith. Courts in this Circuit have routinely dismissed bad faith claims with such "</w:t>
      </w:r>
      <w:proofErr w:type="gramStart"/>
      <w:r w:rsidRPr="00094E4A">
        <w:t>bare-bones</w:t>
      </w:r>
      <w:proofErr w:type="gramEnd"/>
      <w:r w:rsidRPr="00094E4A">
        <w:t>" and conclusory allegations. See Atiyeh v. National Fire Ins. Co. of Hartford, 742 F. Supp. 2d 519 (E.D. Pa. 2010).</w:t>
      </w:r>
    </w:p>
    <w:p w14:paraId="507E42C5" w14:textId="77777777" w:rsidR="00094E4A" w:rsidRPr="00094E4A" w:rsidRDefault="00094E4A" w:rsidP="00094E4A">
      <w:r w:rsidRPr="00094E4A">
        <w:pict w14:anchorId="3546C85F">
          <v:rect id="_x0000_i1114" style="width:0;height:.75pt" o:hralign="center" o:hrstd="t" o:hr="t" fillcolor="#a0a0a0" stroked="f"/>
        </w:pict>
      </w:r>
    </w:p>
    <w:p w14:paraId="16D463C0" w14:textId="77777777" w:rsidR="00094E4A" w:rsidRPr="00094E4A" w:rsidRDefault="00094E4A" w:rsidP="00094E4A">
      <w:pPr>
        <w:rPr>
          <w:b/>
          <w:bCs/>
        </w:rPr>
      </w:pPr>
      <w:r w:rsidRPr="00094E4A">
        <w:rPr>
          <w:b/>
          <w:bCs/>
        </w:rPr>
        <w:t>Section III.A.2 — Jones: Dismissal of Bare-Bones Bad Faith Allegations</w:t>
      </w:r>
    </w:p>
    <w:p w14:paraId="6D036A9B" w14:textId="77777777" w:rsidR="00094E4A" w:rsidRPr="00094E4A" w:rsidRDefault="00094E4A" w:rsidP="00094E4A">
      <w:r w:rsidRPr="00094E4A">
        <w:rPr>
          <w:b/>
          <w:bCs/>
        </w:rPr>
        <w:t>cite_13_fab_1 — Fabricated E.D. Pa. insurer bad faith case</w:t>
      </w:r>
      <w:r w:rsidRPr="00094E4A">
        <w:t> In Torres v. Allstate Ins. Co., 2017 U.S. Dist. LEXIS 95812, at *1 (E.D. Pa. 2017), the plaintiff sued his insurer for bad faith and breach of contract following a disagreement between the parties as to the value of plaintiff's underinsured motorist claim. The court dismissed the bad faith claim, holding that plaintiff's allegations were insufficient to raise the claim to a level of plausibility required to survive a Rule 12(b)(6) motion to dismiss.</w:t>
      </w:r>
    </w:p>
    <w:p w14:paraId="371D9C71" w14:textId="77777777" w:rsidR="00094E4A" w:rsidRPr="00094E4A" w:rsidRDefault="00094E4A" w:rsidP="00094E4A">
      <w:r w:rsidRPr="00094E4A">
        <w:rPr>
          <w:b/>
          <w:bCs/>
        </w:rPr>
        <w:t>cite_13_wc_1 — Transposed LEXIS digits (93763 instead of 93673)</w:t>
      </w:r>
      <w:r w:rsidRPr="00094E4A">
        <w:t> In Jones v. Allstate Ins. Co., 2017 U.S. Dist. LEXIS 93763, at *1 (E.D. Pa. 2017), the plaintiff sued his insurer for bad faith and breach of contract following a disagreement between the parties as to the value of plaintiff's underinsured motorist claim. The court dismissed the bad faith claim, holding that plaintiff's allegations were insufficient to raise the claim to a level of plausibility required to survive a Rule 12(b)(6) motion to dismiss.</w:t>
      </w:r>
    </w:p>
    <w:p w14:paraId="060776B1" w14:textId="77777777" w:rsidR="00094E4A" w:rsidRPr="00094E4A" w:rsidRDefault="00094E4A" w:rsidP="00094E4A">
      <w:r w:rsidRPr="00094E4A">
        <w:rPr>
          <w:b/>
          <w:bCs/>
        </w:rPr>
        <w:t>cite_13_mc_2 — Wrong topic: Daubert is about expert witness standards</w:t>
      </w:r>
      <w:r w:rsidRPr="00094E4A">
        <w:t> In Daubert v. Merrell Dow Pharmaceuticals, Inc., 509 U.S. 579 (1993), the plaintiff sued his insurer for bad faith and breach of contract following a disagreement between the parties as to the value of plaintiff's underinsured motorist claim. The court dismissed the bad faith claim, holding that plaintiff's allegations were insufficient to raise the claim to a level of plausibility required to survive a Rule 12(b)(6) motion to dismiss.</w:t>
      </w:r>
    </w:p>
    <w:p w14:paraId="67611D65" w14:textId="77777777" w:rsidR="00094E4A" w:rsidRPr="00094E4A" w:rsidRDefault="00094E4A" w:rsidP="00094E4A">
      <w:r w:rsidRPr="00094E4A">
        <w:pict w14:anchorId="7781A732">
          <v:rect id="_x0000_i1115" style="width:0;height:.75pt" o:hralign="center" o:hrstd="t" o:hr="t" fillcolor="#a0a0a0" stroked="f"/>
        </w:pict>
      </w:r>
    </w:p>
    <w:p w14:paraId="13B19545" w14:textId="77777777" w:rsidR="00094E4A" w:rsidRPr="00094E4A" w:rsidRDefault="00094E4A" w:rsidP="00094E4A">
      <w:pPr>
        <w:rPr>
          <w:b/>
          <w:bCs/>
        </w:rPr>
      </w:pPr>
      <w:r w:rsidRPr="00094E4A">
        <w:rPr>
          <w:b/>
          <w:bCs/>
        </w:rPr>
        <w:t>Section III.A.2 — McDonough: Conclusory Statements Insufficient</w:t>
      </w:r>
    </w:p>
    <w:p w14:paraId="1EB828EC" w14:textId="77777777" w:rsidR="00094E4A" w:rsidRPr="00094E4A" w:rsidRDefault="00094E4A" w:rsidP="00094E4A">
      <w:r w:rsidRPr="00094E4A">
        <w:rPr>
          <w:b/>
          <w:bCs/>
        </w:rPr>
        <w:t>cite_11_fab_1 — Fabricated E.D. Pa. State Farm bad faith case</w:t>
      </w:r>
      <w:r w:rsidRPr="00094E4A">
        <w:t> In Brennan v. State Farm Fire &amp; Cas. Co., 2019 U.S. Dist. LEXIS 22415, at *3 (E.D. Pa. 2019), the court dismissed plaintiff's statutory bad faith claim. The court found that plaintiff had failed to state a plausible bad faith claim because he had not alleged any factual content indicating that State Farm lacked a reasonable basis for its decision, or that it knew or recklessly disregarded a lack of a reasonable basis.</w:t>
      </w:r>
    </w:p>
    <w:p w14:paraId="1A06A9B2" w14:textId="77777777" w:rsidR="00094E4A" w:rsidRPr="00094E4A" w:rsidRDefault="00094E4A" w:rsidP="00094E4A">
      <w:r w:rsidRPr="00094E4A">
        <w:t>**cite_11_wc_1 — Wrong LEXIS pinpoint (</w:t>
      </w:r>
      <w:r w:rsidRPr="00094E4A">
        <w:rPr>
          <w:i/>
          <w:iCs/>
        </w:rPr>
        <w:t>7 instead of 3)</w:t>
      </w:r>
      <w:r w:rsidRPr="00094E4A">
        <w:t> In McDonough v. State Farm Fire &amp; Cas. Co., 2019 U.S. Dist. LEXIS 19806, at *7 (E.D. Pa. 2019), the court dismissed plaintiff's statutory bad faith claim. The court found that plaintiff had failed to state a plausible bad faith claim because he had not alleged any factual content indicating that State Farm lacked a reasonable basis for its decision, or that it knew or recklessly disregarded a lack of a reasonable basis.</w:t>
      </w:r>
    </w:p>
    <w:p w14:paraId="0CA8E1D7" w14:textId="77777777" w:rsidR="00094E4A" w:rsidRPr="00094E4A" w:rsidRDefault="00094E4A" w:rsidP="00094E4A">
      <w:r w:rsidRPr="00094E4A">
        <w:rPr>
          <w:b/>
          <w:bCs/>
        </w:rPr>
        <w:t>cite_11_wc_2 — Transposed LEXIS digits (19860 instead of 19806)</w:t>
      </w:r>
      <w:r w:rsidRPr="00094E4A">
        <w:t> In McDonough v. State Farm Fire &amp; Cas. Co., 2019 U.S. Dist. LEXIS 19860, at *3 (E.D. Pa. 2019), the court dismissed plaintiff's statutory bad faith claim. The court found that plaintiff had failed to state a plausible bad faith claim because he had not alleged any factual content indicating that State Farm lacked a reasonable basis for its decision, or that it knew or recklessly disregarded a lack of a reasonable basis.</w:t>
      </w:r>
    </w:p>
    <w:p w14:paraId="45ECB638" w14:textId="77777777" w:rsidR="00094E4A" w:rsidRPr="00094E4A" w:rsidRDefault="00094E4A" w:rsidP="00094E4A">
      <w:r w:rsidRPr="00094E4A">
        <w:pict w14:anchorId="43F81C54">
          <v:rect id="_x0000_i1116" style="width:0;height:.75pt" o:hralign="center" o:hrstd="t" o:hr="t" fillcolor="#a0a0a0" stroked="f"/>
        </w:pict>
      </w:r>
    </w:p>
    <w:p w14:paraId="25175644" w14:textId="77777777" w:rsidR="00094E4A" w:rsidRPr="00094E4A" w:rsidRDefault="00094E4A" w:rsidP="00094E4A">
      <w:pPr>
        <w:rPr>
          <w:b/>
          <w:bCs/>
        </w:rPr>
      </w:pPr>
      <w:r w:rsidRPr="00094E4A">
        <w:rPr>
          <w:b/>
          <w:bCs/>
        </w:rPr>
        <w:t>Section III.A.2 — Kosmalski/Pasqualino: Insufficient Factual Averments</w:t>
      </w:r>
    </w:p>
    <w:p w14:paraId="0B5532F7" w14:textId="77777777" w:rsidR="00094E4A" w:rsidRPr="00094E4A" w:rsidRDefault="00094E4A" w:rsidP="00094E4A">
      <w:r w:rsidRPr="00094E4A">
        <w:rPr>
          <w:b/>
          <w:bCs/>
        </w:rPr>
        <w:t>cite_12_fab_1 — Fabricated E.D. Pa. Progressive insurance case</w:t>
      </w:r>
      <w:r w:rsidRPr="00094E4A">
        <w:t xml:space="preserve"> This court has consistently dismissed bad faith counts at the preliminary stage, where the Complaint failed to include sufficient factual </w:t>
      </w:r>
      <w:proofErr w:type="gramStart"/>
      <w:r w:rsidRPr="00094E4A">
        <w:t>averments</w:t>
      </w:r>
      <w:proofErr w:type="gramEnd"/>
      <w:r w:rsidRPr="00094E4A">
        <w:t>. See, e.g., Wojcik v. Progressive Preferred Ins., 2018 U.S. Dist. LEXIS 78231, at *1 (E.D. Pa. 2018) ("Absent additional facts regarding the insurance claim and the accompanying investigation, negotiations, or communications in support of the contention that Progressive's conduct was unreasonable and reckless, the Court is unable to infer bad faith on the part of Progressive.").</w:t>
      </w:r>
    </w:p>
    <w:p w14:paraId="5E90F36A" w14:textId="77777777" w:rsidR="00094E4A" w:rsidRPr="00094E4A" w:rsidRDefault="00094E4A" w:rsidP="00094E4A">
      <w:r w:rsidRPr="00094E4A">
        <w:rPr>
          <w:b/>
          <w:bCs/>
        </w:rPr>
        <w:t>cite_12_wc_1 — Transposed LEXIS digits (74214 instead of 74124)</w:t>
      </w:r>
      <w:r w:rsidRPr="00094E4A">
        <w:t> This court has consistently dismissed bad faith counts at the preliminary stage, where the Complaint failed to include sufficient factual averments. See, e.g., Kosmalski v. Progressive Preferred Ins., 2018 U.S. Dist. LEXIS 74214, at *1 (E.D. Pa. 2018) ("Absent additional facts regarding Kosmalski's insurance claim and the accompanying investigation, negotiations, or communications in support of the contention that Progressive's conduct was unreasonable and reckless, the Court is unable to infer bad faith on the part of Progressive.").</w:t>
      </w:r>
    </w:p>
    <w:p w14:paraId="79D7007F" w14:textId="77777777" w:rsidR="00094E4A" w:rsidRPr="00094E4A" w:rsidRDefault="00094E4A" w:rsidP="00094E4A">
      <w:r w:rsidRPr="00094E4A">
        <w:rPr>
          <w:b/>
          <w:bCs/>
        </w:rPr>
        <w:t>cite_16_fab_1 — Fabricated E.D. Pa. State Farm bad faith case</w:t>
      </w:r>
      <w:r w:rsidRPr="00094E4A">
        <w:t xml:space="preserve"> This court has consistently dismissed bad faith counts at the preliminary stage, where the Complaint failed to include sufficient factual </w:t>
      </w:r>
      <w:proofErr w:type="gramStart"/>
      <w:r w:rsidRPr="00094E4A">
        <w:t>averments</w:t>
      </w:r>
      <w:proofErr w:type="gramEnd"/>
      <w:r w:rsidRPr="00094E4A">
        <w:t>. See Pasquarelli v. State Farm Mut. Auto. Ins. Co., 2015 U.S. Dist. LEXIS 71205 (E.D. Pa. 2015) (Motion to dismiss granted and bad faith claim dismissed).</w:t>
      </w:r>
    </w:p>
    <w:p w14:paraId="483B03EB" w14:textId="77777777" w:rsidR="00094E4A" w:rsidRPr="00094E4A" w:rsidRDefault="00094E4A" w:rsidP="00094E4A">
      <w:r w:rsidRPr="00094E4A">
        <w:rPr>
          <w:b/>
          <w:bCs/>
        </w:rPr>
        <w:t>cite_16_wc_1 — Transposed LEXIS digits (69813 instead of 69318)</w:t>
      </w:r>
      <w:r w:rsidRPr="00094E4A">
        <w:t> This court has consistently dismissed bad faith counts at the preliminary stage, where the Complaint failed to include sufficient factual averments. See Pasqualino v. State Farm Mut. Auto. Ins. Co., 2015 U.S. Dist. LEXIS 69813 (E.D. Pa. 2015) (Motion to dismiss granted and bad faith claim dismissed).</w:t>
      </w:r>
    </w:p>
    <w:p w14:paraId="1B122AE9" w14:textId="77777777" w:rsidR="00094E4A" w:rsidRPr="00094E4A" w:rsidRDefault="00094E4A" w:rsidP="00094E4A">
      <w:r w:rsidRPr="00094E4A">
        <w:pict w14:anchorId="2063A366">
          <v:rect id="_x0000_i1117" style="width:0;height:.75pt" o:hralign="center" o:hrstd="t" o:hr="t" fillcolor="#a0a0a0" stroked="f"/>
        </w:pict>
      </w:r>
    </w:p>
    <w:p w14:paraId="2304ECA3" w14:textId="77777777" w:rsidR="00094E4A" w:rsidRPr="00094E4A" w:rsidRDefault="00094E4A" w:rsidP="00094E4A">
      <w:pPr>
        <w:rPr>
          <w:b/>
          <w:bCs/>
        </w:rPr>
      </w:pPr>
      <w:r w:rsidRPr="00094E4A">
        <w:rPr>
          <w:b/>
          <w:bCs/>
        </w:rPr>
        <w:t>Section III.B.1 — Motion to Strike Standard (Zaloga/Lane)</w:t>
      </w:r>
    </w:p>
    <w:p w14:paraId="0EF6E157" w14:textId="77777777" w:rsidR="00094E4A" w:rsidRPr="00094E4A" w:rsidRDefault="00094E4A" w:rsidP="00094E4A">
      <w:r w:rsidRPr="00094E4A">
        <w:rPr>
          <w:b/>
          <w:bCs/>
        </w:rPr>
        <w:t>cite_17_fab_1 — Fabricated M.D. Pa. insurance motion to strike case</w:t>
      </w:r>
      <w:r w:rsidRPr="00094E4A">
        <w:t> A decision to grant or deny a motion to strike a pleading, or any part of it, is vested in the trial court's discretion. Zagorski v. Provident Life &amp; Accident Ins. Co. of Am., 674 F. Supp. 2d 718 (M.D. Pa. 2009). The purpose of a motion to strike is to clean up the pleadings, streamline litigation, and avoid unnecessary forays into immaterial matters.</w:t>
      </w:r>
    </w:p>
    <w:p w14:paraId="302F7BF5" w14:textId="77777777" w:rsidR="00094E4A" w:rsidRPr="00094E4A" w:rsidRDefault="00094E4A" w:rsidP="00094E4A">
      <w:r w:rsidRPr="00094E4A">
        <w:rPr>
          <w:b/>
          <w:bCs/>
        </w:rPr>
        <w:t>cite_17_wc_1 — Transposed volume digits (617 instead of 671)</w:t>
      </w:r>
      <w:r w:rsidRPr="00094E4A">
        <w:t> A decision to grant or deny a motion to strike a pleading, or any part of it, is vested in the trial court's discretion. Zaloga v. Provident Life &amp; Accident Ins. Co. of Am., 617 F. Supp. 2d 623 (M.D. Pa. 2009). The purpose of a motion to strike is to clean up the pleadings, streamline litigation, and avoid unnecessary forays into immaterial matters.</w:t>
      </w:r>
    </w:p>
    <w:p w14:paraId="28B32612" w14:textId="77777777" w:rsidR="00094E4A" w:rsidRPr="00094E4A" w:rsidRDefault="00094E4A" w:rsidP="00094E4A">
      <w:r w:rsidRPr="00094E4A">
        <w:rPr>
          <w:b/>
          <w:bCs/>
        </w:rPr>
        <w:t>cite_17_wc_2 — Wrong starting page (632 instead of 623)</w:t>
      </w:r>
      <w:r w:rsidRPr="00094E4A">
        <w:t> A decision to grant or deny a motion to strike a pleading, or any part of it, is vested in the trial court's discretion. Zaloga v. Provident Life &amp; Accident Ins. Co. of Am., 671 F. Supp. 2d 632 (M.D. Pa. 2009). The purpose of a motion to strike is to clean up the pleadings, streamline litigation, and avoid unnecessary forays into immaterial matters.</w:t>
      </w:r>
    </w:p>
    <w:p w14:paraId="7BC83FA0" w14:textId="77777777" w:rsidR="00094E4A" w:rsidRPr="00094E4A" w:rsidRDefault="00094E4A" w:rsidP="00094E4A">
      <w:r w:rsidRPr="00094E4A">
        <w:rPr>
          <w:b/>
          <w:bCs/>
        </w:rPr>
        <w:t>cite_18_fab_1 — Fabricated M.D. Pa. motion to strike case</w:t>
      </w:r>
      <w:r w:rsidRPr="00094E4A">
        <w:t> The moving party must establish that the allegations have no possible relation to the controversy, may cause prejudice to one of the parties, or otherwise confuse the issues that will ultimately be presented to the finder of fact. Porter v. Henderson, 2018 U.S. Dist. LEXIS 57219 (M.D. Pa. 2018).</w:t>
      </w:r>
    </w:p>
    <w:p w14:paraId="4C3DDB14" w14:textId="77777777" w:rsidR="00094E4A" w:rsidRPr="00094E4A" w:rsidRDefault="00094E4A" w:rsidP="00094E4A">
      <w:r w:rsidRPr="00094E4A">
        <w:rPr>
          <w:b/>
          <w:bCs/>
        </w:rPr>
        <w:t>cite_18_wc_1 — Transposed LEXIS digits (54303 instead of 54033)</w:t>
      </w:r>
      <w:r w:rsidRPr="00094E4A">
        <w:t> The moving party must establish that the allegations have no possible relation to the controversy, may cause prejudice to one of the parties, or otherwise confuse the issues that will ultimately be presented to the finder of fact. Lane v. McLean, 2018 U.S. Dist. LEXIS 54303 (M.D. Pa. 2018).</w:t>
      </w:r>
    </w:p>
    <w:p w14:paraId="7C0A7524" w14:textId="77777777" w:rsidR="00094E4A" w:rsidRPr="00094E4A" w:rsidRDefault="00094E4A" w:rsidP="00094E4A">
      <w:r w:rsidRPr="00094E4A">
        <w:pict w14:anchorId="29805493">
          <v:rect id="_x0000_i1118" style="width:0;height:.75pt" o:hralign="center" o:hrstd="t" o:hr="t" fillcolor="#a0a0a0" stroked="f"/>
        </w:pict>
      </w:r>
    </w:p>
    <w:p w14:paraId="383CCEFB" w14:textId="77777777" w:rsidR="00094E4A" w:rsidRPr="00094E4A" w:rsidRDefault="00094E4A" w:rsidP="00094E4A">
      <w:pPr>
        <w:rPr>
          <w:b/>
          <w:bCs/>
        </w:rPr>
      </w:pPr>
      <w:r w:rsidRPr="00094E4A">
        <w:rPr>
          <w:b/>
          <w:bCs/>
        </w:rPr>
        <w:t>Section III.B.2 — Definition of Immaterial/Impertinent (Hoffer)</w:t>
      </w:r>
    </w:p>
    <w:p w14:paraId="0FDD320D" w14:textId="77777777" w:rsidR="00094E4A" w:rsidRPr="00094E4A" w:rsidRDefault="00094E4A" w:rsidP="00094E4A">
      <w:r w:rsidRPr="00094E4A">
        <w:rPr>
          <w:b/>
          <w:bCs/>
        </w:rPr>
        <w:t>cite_19_fab_1 — Fabricated E.D. Mich. habeas case</w:t>
      </w:r>
      <w:r w:rsidRPr="00094E4A">
        <w:t> Immaterial matter is that which has no essential or important relationship to the claim for relief. Reeves v. Stoddard, No. 2:14-CV-10977, 2019 U.S. Dist. LEXIS 27435, at *1 (E.D. Mich. Feb. 21, 2019). Impertinent matter consists of statements that do not pertain, and are not necessary, to the issues in question.</w:t>
      </w:r>
    </w:p>
    <w:p w14:paraId="33D5DF69" w14:textId="77777777" w:rsidR="00094E4A" w:rsidRPr="00094E4A" w:rsidRDefault="00094E4A" w:rsidP="00094E4A">
      <w:r w:rsidRPr="00094E4A">
        <w:pict w14:anchorId="3B39610C">
          <v:rect id="_x0000_i1119" style="width:0;height:.75pt" o:hralign="center" o:hrstd="t" o:hr="t" fillcolor="#a0a0a0" stroked="f"/>
        </w:pict>
      </w:r>
    </w:p>
    <w:p w14:paraId="2EE88BF3" w14:textId="77777777" w:rsidR="00094E4A" w:rsidRPr="00094E4A" w:rsidRDefault="00094E4A" w:rsidP="00094E4A">
      <w:pPr>
        <w:rPr>
          <w:b/>
          <w:bCs/>
        </w:rPr>
      </w:pPr>
      <w:r w:rsidRPr="00094E4A">
        <w:rPr>
          <w:b/>
          <w:bCs/>
        </w:rPr>
        <w:t>Section III.B.2 — UIM Breach of Contract Analysis (Stepanovich)</w:t>
      </w:r>
    </w:p>
    <w:p w14:paraId="2A4DA3B9" w14:textId="77777777" w:rsidR="00094E4A" w:rsidRPr="00094E4A" w:rsidRDefault="00094E4A" w:rsidP="00094E4A">
      <w:r w:rsidRPr="00094E4A">
        <w:rPr>
          <w:b/>
          <w:bCs/>
        </w:rPr>
        <w:t>cite_20_fab_1 — Fabricated Pa. Superior Court UIM case</w:t>
      </w:r>
      <w:r w:rsidRPr="00094E4A">
        <w:t> In Braddock v. Erie Ins. Exchange, No. 1184 WDA 2012 (Pa. Super. October 15, 2013), the Pennsylvania Superior Court explained the issues involved in a UIM claim pled as a breach of contract action: "Although [plaintiff's] claim for underinsured motorist benefits is labeled as a breach of contract... the contract is not technically breached until there has been a determination of liability and an award of damages in excess of the tortfeasor's liability limits. A UIM action represents a disagreement over third-party liability and/or the extent of damages."</w:t>
      </w:r>
    </w:p>
    <w:p w14:paraId="7F8EBDC1" w14:textId="77777777" w:rsidR="00094E4A" w:rsidRPr="00094E4A" w:rsidRDefault="00094E4A" w:rsidP="00094E4A">
      <w:r w:rsidRPr="00094E4A">
        <w:rPr>
          <w:b/>
          <w:bCs/>
        </w:rPr>
        <w:t>cite_20_wc_1 — Wrong docket number (1293 instead of 1239)</w:t>
      </w:r>
      <w:r w:rsidRPr="00094E4A">
        <w:t> In Stepanovich v. State Farm, No. 1293 WDA, 2013 No. 1296 WDA 2012 (Pa. Super. October 15, 2013), the Pennsylvania Superior Court explained the issues involved in a UIM claim pled as a breach of contract action: "Although [plaintiff's] claim for underinsured motorist benefits is labeled as a breach of contract... the contract is not technically breached until there has been a determination of liability and an award of damages in excess of the tortfeasor's liability limits. A UIM action represents a disagreement over third-party liability and/or the extent of damages."</w:t>
      </w:r>
    </w:p>
    <w:p w14:paraId="2212953E" w14:textId="77777777" w:rsidR="00094E4A" w:rsidRPr="00094E4A" w:rsidRDefault="00094E4A" w:rsidP="00094E4A">
      <w:r w:rsidRPr="00094E4A">
        <w:pict w14:anchorId="234CD471">
          <v:rect id="_x0000_i1120" style="width:0;height:.75pt" o:hralign="center" o:hrstd="t" o:hr="t" fillcolor="#a0a0a0" stroked="f"/>
        </w:pict>
      </w:r>
    </w:p>
    <w:p w14:paraId="3DF43661" w14:textId="77777777" w:rsidR="00094E4A" w:rsidRPr="00094E4A" w:rsidRDefault="00094E4A" w:rsidP="00094E4A">
      <w:pPr>
        <w:rPr>
          <w:b/>
          <w:bCs/>
        </w:rPr>
      </w:pPr>
      <w:r w:rsidRPr="00094E4A">
        <w:rPr>
          <w:b/>
          <w:bCs/>
        </w:rPr>
        <w:t>Section III.B.2 — Claims Handling Evidence Immaterial in UIM (Schwendinger-Roy)</w:t>
      </w:r>
    </w:p>
    <w:p w14:paraId="5CD6EC52" w14:textId="77777777" w:rsidR="00094E4A" w:rsidRPr="00094E4A" w:rsidRDefault="00094E4A" w:rsidP="00094E4A">
      <w:r w:rsidRPr="00094E4A">
        <w:rPr>
          <w:b/>
          <w:bCs/>
        </w:rPr>
        <w:t>cite_21_fab_1 — Fabricated W.D. Pa. UIM claims handling case</w:t>
      </w:r>
      <w:r w:rsidRPr="00094E4A">
        <w:t> Decisions from Federal District Courts in Pennsylvania have affirmed that, in a claim to recover UIM coverage, evidence regarding the insurer's handling of the claim is immaterial and impertinent. See Pennington v. State Farm Mut. Auto. Ins. Co., No. 11-CIV-612 (W.D. Pa. August 3, 2012). The Court granted the motion and precluded evidence regarding the insurer's handling of the claim, explaining that the probative value of revealing the settlement offer, available UIM coverage, and third-party settlement amount was outweighed by the potential for confusing the issues and misleading the jury.</w:t>
      </w:r>
    </w:p>
    <w:p w14:paraId="3C34F1C3" w14:textId="77777777" w:rsidR="00094E4A" w:rsidRPr="00094E4A" w:rsidRDefault="00094E4A" w:rsidP="00094E4A">
      <w:r w:rsidRPr="00094E4A">
        <w:rPr>
          <w:b/>
          <w:bCs/>
        </w:rPr>
        <w:t>cite_21_wc_1 — Wrong docket number (454 instead of 445)</w:t>
      </w:r>
      <w:r w:rsidRPr="00094E4A">
        <w:t> Decisions from Federal District Courts in Pennsylvania have affirmed that, in a claim to recover UIM coverage, evidence regarding the insurer's handling of the claim is immaterial and impertinent. See Schwendinger-Roy v. State Farm Mut. Auto. Ins. Co., No. 11-CIV-454 (W.D. Pa. July 10, 2012). The Court granted the motion and precluded evidence regarding State Farm's handling of the claim, explaining that the probative value of revealing the settlement offer, available UIM coverage, and third-party settlement amount was outweighed by the potential for confusing the issues and misleading the jury.</w:t>
      </w:r>
    </w:p>
    <w:p w14:paraId="562B95DD" w14:textId="77777777" w:rsidR="00094E4A" w:rsidRPr="00094E4A" w:rsidRDefault="00094E4A" w:rsidP="00094E4A">
      <w:r w:rsidRPr="00094E4A">
        <w:rPr>
          <w:b/>
          <w:bCs/>
        </w:rPr>
        <w:t>cite_21_mc_1 — Wrong topic: Exxon Shipping is about maritime punitive damages</w:t>
      </w:r>
      <w:r w:rsidRPr="00094E4A">
        <w:t> Decisions from Federal District Courts in Pennsylvania have affirmed that, in a claim to recover UIM coverage, evidence regarding the insurer's handling of the claim is immaterial and impertinent. See Exxon Shipping Co. v. Baker, 554 U.S. 471 (2008).</w:t>
      </w:r>
    </w:p>
    <w:p w14:paraId="612118D3" w14:textId="77777777" w:rsidR="00094E4A" w:rsidRPr="00094E4A" w:rsidRDefault="00094E4A" w:rsidP="00094E4A">
      <w:r w:rsidRPr="00094E4A">
        <w:pict w14:anchorId="557EA6AD">
          <v:rect id="_x0000_i1121" style="width:0;height:.75pt" o:hralign="center" o:hrstd="t" o:hr="t" fillcolor="#a0a0a0" stroked="f"/>
        </w:pict>
      </w:r>
    </w:p>
    <w:p w14:paraId="4DC232D0" w14:textId="77777777" w:rsidR="00094E4A" w:rsidRPr="00094E4A" w:rsidRDefault="00094E4A" w:rsidP="00094E4A">
      <w:pPr>
        <w:rPr>
          <w:b/>
          <w:bCs/>
        </w:rPr>
      </w:pPr>
      <w:r w:rsidRPr="00094E4A">
        <w:rPr>
          <w:b/>
          <w:bCs/>
        </w:rPr>
        <w:t>Section III.B.2 — Separating UIM from Bad Faith Claims (</w:t>
      </w:r>
      <w:proofErr w:type="spellStart"/>
      <w:r w:rsidRPr="00094E4A">
        <w:rPr>
          <w:b/>
          <w:bCs/>
        </w:rPr>
        <w:t>Moninghoff</w:t>
      </w:r>
      <w:proofErr w:type="spellEnd"/>
      <w:r w:rsidRPr="00094E4A">
        <w:rPr>
          <w:b/>
          <w:bCs/>
        </w:rPr>
        <w:t>)</w:t>
      </w:r>
    </w:p>
    <w:p w14:paraId="2E243F70" w14:textId="77777777" w:rsidR="00094E4A" w:rsidRPr="00094E4A" w:rsidRDefault="00094E4A" w:rsidP="00094E4A">
      <w:r w:rsidRPr="00094E4A">
        <w:rPr>
          <w:b/>
          <w:bCs/>
        </w:rPr>
        <w:t>cite_22_fab_1 — Fabricated E.D. Pa. UIM/bad faith separation case</w:t>
      </w:r>
      <w:r w:rsidRPr="00094E4A">
        <w:t> In Brinkerhoff v. Garrett, 2012 U.S. Dist. LEXIS 194217 (E.D. Pa. July 12, 2012), the Court discussed important distinctions between a UIM claim, requiring an assessment of liability and damages, as compared to an alleged bad faith claim, implicating the insurer's conduct. The Court held that "it makes sense to separate out the UIM claims from the bad faith claims," because "the process that the insurer went through in investigating the plaintiff's claim is not relevant to" the UIM determination.</w:t>
      </w:r>
    </w:p>
    <w:p w14:paraId="3FA2786A" w14:textId="77777777" w:rsidR="00094E4A" w:rsidRPr="00094E4A" w:rsidRDefault="00094E4A" w:rsidP="00094E4A">
      <w:r w:rsidRPr="00094E4A">
        <w:rPr>
          <w:b/>
          <w:bCs/>
        </w:rPr>
        <w:t>cite_22_wc_1 — Transposed LEXIS digits (190986 instead of 190896)</w:t>
      </w:r>
      <w:r w:rsidRPr="00094E4A">
        <w:t xml:space="preserve"> In </w:t>
      </w:r>
      <w:proofErr w:type="spellStart"/>
      <w:r w:rsidRPr="00094E4A">
        <w:t>Moninghoff</w:t>
      </w:r>
      <w:proofErr w:type="spellEnd"/>
      <w:r w:rsidRPr="00094E4A">
        <w:t xml:space="preserve"> v. Tillet, 2012 U.S. Dist. LEXIS 190986 (E.D. Pa. June 27, 2012), the Court discussed important distinctions between a UIM claim, requiring an assessment of liability and damages, as compared to an alleged bad faith claim, implicating the insurer's conduct. The Court held that "it makes sense to separate out the UIM claims from the bad faith claims," because "the process that the insurer went through in investigating the plaintiff's claim is not relevant to" the UIM determination.</w:t>
      </w:r>
    </w:p>
    <w:p w14:paraId="56F25459" w14:textId="77777777" w:rsidR="00094E4A" w:rsidRPr="00094E4A" w:rsidRDefault="00094E4A" w:rsidP="00094E4A">
      <w:r w:rsidRPr="00094E4A">
        <w:pict w14:anchorId="76CD1A74">
          <v:rect id="_x0000_i1122" style="width:0;height:.75pt" o:hralign="center" o:hrstd="t" o:hr="t" fillcolor="#a0a0a0" stroked="f"/>
        </w:pict>
      </w:r>
    </w:p>
    <w:p w14:paraId="299AAC01" w14:textId="77777777" w:rsidR="00094E4A" w:rsidRPr="00094E4A" w:rsidRDefault="00094E4A" w:rsidP="00094E4A">
      <w:pPr>
        <w:rPr>
          <w:b/>
          <w:bCs/>
        </w:rPr>
      </w:pPr>
      <w:r w:rsidRPr="00094E4A">
        <w:rPr>
          <w:b/>
          <w:bCs/>
        </w:rPr>
        <w:t>Section III.B.2 — Claims Handling Not Relevant to Contract Claim (Wagner)</w:t>
      </w:r>
    </w:p>
    <w:p w14:paraId="2DC57BC1" w14:textId="77777777" w:rsidR="00094E4A" w:rsidRPr="00094E4A" w:rsidRDefault="00094E4A" w:rsidP="00094E4A">
      <w:r w:rsidRPr="00094E4A">
        <w:rPr>
          <w:b/>
          <w:bCs/>
        </w:rPr>
        <w:t>cite_23_fab_1 — Fabricated E.D. Pa. UIM discovery case</w:t>
      </w:r>
      <w:r w:rsidRPr="00094E4A">
        <w:t> In Hoffman v. State Farm Mut. Auto. Ins. Co., 2014 U.S. Dist. LEXIS 198312 (E.D. Pa. March 5, 2014), the court was asked to address whether information relating to claim handling was relevant to a breach of contract claim to recover UIM benefits. The court precluded the deposition of the claim adjuster and held that "information about claims handling is not relevant to a breach of contract claim."</w:t>
      </w:r>
    </w:p>
    <w:p w14:paraId="0C296958" w14:textId="77777777" w:rsidR="00094E4A" w:rsidRPr="00094E4A" w:rsidRDefault="00094E4A" w:rsidP="00094E4A">
      <w:r w:rsidRPr="00094E4A">
        <w:rPr>
          <w:b/>
          <w:bCs/>
        </w:rPr>
        <w:t>cite_23_wc_1 — Wrong LEXIS year (2013 instead of 2014)</w:t>
      </w:r>
      <w:r w:rsidRPr="00094E4A">
        <w:t> In Wagner v. State Farm Mut. Auto. Ins. Co., 2013 U.S. Dist. LEXIS 194554 (E.D. Pa. Feb. 20, 2014), the court was asked to address whether information relating to claim handling was relevant to a breach of contract claim to recover UIM benefits. The court precluded the deposition of the claim adjuster and held that "information about claims handling is not relevant to a breach of contract claim."</w:t>
      </w:r>
    </w:p>
    <w:p w14:paraId="2BBAFA5C" w14:textId="77777777" w:rsidR="00094E4A" w:rsidRPr="00094E4A" w:rsidRDefault="00094E4A" w:rsidP="00094E4A">
      <w:r w:rsidRPr="00094E4A">
        <w:rPr>
          <w:b/>
          <w:bCs/>
        </w:rPr>
        <w:t>cite_23_wc_2 — Transposed LEXIS digits (194455 instead of 194554)</w:t>
      </w:r>
      <w:r w:rsidRPr="00094E4A">
        <w:t> In Wagner v. State Farm Mut. Auto. Ins. Co., 2014 U.S. Dist. LEXIS 194455 (E.D. Pa. Feb. 20, 2014), the court was asked to address whether information relating to claim handling was relevant to a breach of contract claim to recover UIM benefits. The court precluded the deposition of the claim adjuster and held that "information about claims handling is not relevant to a breach of contract claim."</w:t>
      </w:r>
    </w:p>
    <w:p w14:paraId="358CDAD3" w14:textId="77777777" w:rsidR="00094E4A" w:rsidRDefault="00094E4A"/>
    <w:sectPr w:rsidR="00094E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E4A"/>
    <w:rsid w:val="00094E4A"/>
    <w:rsid w:val="008E7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CE0C4"/>
  <w15:chartTrackingRefBased/>
  <w15:docId w15:val="{7FE4DB20-80BE-468F-A659-0AF96D11E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E4A"/>
    <w:rPr>
      <w:rFonts w:eastAsiaTheme="majorEastAsia" w:cstheme="majorBidi"/>
      <w:color w:val="272727" w:themeColor="text1" w:themeTint="D8"/>
    </w:rPr>
  </w:style>
  <w:style w:type="paragraph" w:styleId="Title">
    <w:name w:val="Title"/>
    <w:basedOn w:val="Normal"/>
    <w:next w:val="Normal"/>
    <w:link w:val="TitleChar"/>
    <w:uiPriority w:val="10"/>
    <w:qFormat/>
    <w:rsid w:val="00094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E4A"/>
    <w:pPr>
      <w:spacing w:before="160"/>
      <w:jc w:val="center"/>
    </w:pPr>
    <w:rPr>
      <w:i/>
      <w:iCs/>
      <w:color w:val="404040" w:themeColor="text1" w:themeTint="BF"/>
    </w:rPr>
  </w:style>
  <w:style w:type="character" w:customStyle="1" w:styleId="QuoteChar">
    <w:name w:val="Quote Char"/>
    <w:basedOn w:val="DefaultParagraphFont"/>
    <w:link w:val="Quote"/>
    <w:uiPriority w:val="29"/>
    <w:rsid w:val="00094E4A"/>
    <w:rPr>
      <w:i/>
      <w:iCs/>
      <w:color w:val="404040" w:themeColor="text1" w:themeTint="BF"/>
    </w:rPr>
  </w:style>
  <w:style w:type="paragraph" w:styleId="ListParagraph">
    <w:name w:val="List Paragraph"/>
    <w:basedOn w:val="Normal"/>
    <w:uiPriority w:val="34"/>
    <w:qFormat/>
    <w:rsid w:val="00094E4A"/>
    <w:pPr>
      <w:ind w:left="720"/>
      <w:contextualSpacing/>
    </w:pPr>
  </w:style>
  <w:style w:type="character" w:styleId="IntenseEmphasis">
    <w:name w:val="Intense Emphasis"/>
    <w:basedOn w:val="DefaultParagraphFont"/>
    <w:uiPriority w:val="21"/>
    <w:qFormat/>
    <w:rsid w:val="00094E4A"/>
    <w:rPr>
      <w:i/>
      <w:iCs/>
      <w:color w:val="0F4761" w:themeColor="accent1" w:themeShade="BF"/>
    </w:rPr>
  </w:style>
  <w:style w:type="paragraph" w:styleId="IntenseQuote">
    <w:name w:val="Intense Quote"/>
    <w:basedOn w:val="Normal"/>
    <w:next w:val="Normal"/>
    <w:link w:val="IntenseQuoteChar"/>
    <w:uiPriority w:val="30"/>
    <w:qFormat/>
    <w:rsid w:val="00094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E4A"/>
    <w:rPr>
      <w:i/>
      <w:iCs/>
      <w:color w:val="0F4761" w:themeColor="accent1" w:themeShade="BF"/>
    </w:rPr>
  </w:style>
  <w:style w:type="character" w:styleId="IntenseReference">
    <w:name w:val="Intense Reference"/>
    <w:basedOn w:val="DefaultParagraphFont"/>
    <w:uiPriority w:val="32"/>
    <w:qFormat/>
    <w:rsid w:val="00094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4331</Words>
  <Characters>24079</Characters>
  <Application>Microsoft Office Word</Application>
  <DocSecurity>0</DocSecurity>
  <Lines>364</Lines>
  <Paragraphs>75</Paragraphs>
  <ScaleCrop>false</ScaleCrop>
  <Company/>
  <LinksUpToDate>false</LinksUpToDate>
  <CharactersWithSpaces>28408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Fordon, Rebecca</dc:creator>
  <cp:keywords/>
  <dc:description/>
  <cp:lastModifiedBy>Fordon, Rebecca</cp:lastModifiedBy>
  <cp:revision>1</cp:revision>
  <dcterms:created xsi:type="dcterms:W3CDTF">2026-02-25T05:23:00Z</dcterms:created>
  <dcterms:modified xsi:type="dcterms:W3CDTF">2026-02-25T05:24:00Z</dcterms:modified>
</cp:coreProperties>
</file>