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Placement Scheduler: Approach Write-up</w:t>
      </w:r>
    </w:p>
    <w:p>
      <w:r>
        <w:rPr>
          <w:b/>
        </w:rPr>
        <w:t xml:space="preserve">Project: </w:t>
      </w:r>
      <w:r>
        <w:t>Real-time interview scheduling and live replanning system for campus placement cells</w:t>
        <w:br/>
      </w:r>
      <w:r>
        <w:rPr>
          <w:b/>
        </w:rPr>
        <w:t xml:space="preserve">Live demo: </w:t>
      </w:r>
      <w:r>
        <w:t>https://placement-scheduler-two.vercel.app</w:t>
        <w:br/>
      </w:r>
      <w:r>
        <w:rPr>
          <w:b/>
        </w:rPr>
        <w:t xml:space="preserve">Stack: </w:t>
      </w:r>
      <w:r>
        <w:t>Go 1.22, React 19, Vite, Vercel Go serverless functions</w:t>
      </w:r>
    </w:p>
    <w:p>
      <w:pPr>
        <w:pStyle w:val="Heading1"/>
      </w:pPr>
      <w:r>
        <w:t>1. Objective</w:t>
      </w:r>
    </w:p>
    <w:p>
      <w:r>
        <w:t>The objective was to build a realistic placement scheduling system that does more than display static data. The project generates a complete placement-week dataset, schedules interviews under hard constraints, and supports live replanning when real-world disruptions occur.</w:t>
      </w:r>
    </w:p>
    <w:p>
      <w:pPr>
        <w:pStyle w:val="Heading1"/>
      </w:pPr>
      <w:r>
        <w:t>2. Problem Model</w:t>
      </w:r>
    </w:p>
    <w:p>
      <w:r>
        <w:t>The system models a four-day placement week with 800 students, 35 companies, and 20 interview rooms. Companies are split into mass recruiter, mid-tier, and niche tiers so that interview durations, shortlist sizes, panel counts, and CGPA cutoffs behave like a real placement process.</w:t>
      </w:r>
    </w:p>
    <w:tbl>
      <w:tblPr>
        <w:tblStyle w:val="TableGrid"/>
        <w:tblW w:type="auto" w:w="0"/>
        <w:jc w:val="center"/>
        <w:tblLook w:firstColumn="1" w:firstRow="1" w:lastColumn="0" w:lastRow="0" w:noHBand="0" w:noVBand="1" w:val="04A0"/>
      </w:tblPr>
      <w:tblGrid>
        <w:gridCol w:w="4680"/>
        <w:gridCol w:w="4680"/>
      </w:tblGrid>
      <w:tr>
        <w:tc>
          <w:tcPr>
            <w:tcW w:type="dxa" w:w="4680"/>
            <w:vAlign w:val="top"/>
            <w:shd w:fill="F2F4F7"/>
          </w:tcPr>
          <w:p>
            <w:r/>
            <w:r>
              <w:rPr>
                <w:rFonts w:ascii="Calibri" w:hAnsi="Calibri"/>
                <w:b/>
                <w:sz w:val="20"/>
              </w:rPr>
              <w:t>Constraint</w:t>
            </w:r>
          </w:p>
        </w:tc>
        <w:tc>
          <w:tcPr>
            <w:tcW w:type="dxa" w:w="4680"/>
            <w:vAlign w:val="top"/>
            <w:shd w:fill="F2F4F7"/>
          </w:tcPr>
          <w:p>
            <w:r/>
            <w:r>
              <w:rPr>
                <w:rFonts w:ascii="Calibri" w:hAnsi="Calibri"/>
                <w:b/>
                <w:sz w:val="20"/>
              </w:rPr>
              <w:t>How it is handled</w:t>
            </w:r>
          </w:p>
        </w:tc>
      </w:tr>
      <w:tr>
        <w:tc>
          <w:tcPr>
            <w:tcW w:type="dxa" w:w="4680"/>
            <w:vAlign w:val="top"/>
          </w:tcPr>
          <w:p>
            <w:r/>
            <w:r>
              <w:rPr>
                <w:rFonts w:ascii="Calibri" w:hAnsi="Calibri"/>
                <w:b w:val="0"/>
                <w:sz w:val="20"/>
              </w:rPr>
              <w:t>Student availability</w:t>
            </w:r>
          </w:p>
        </w:tc>
        <w:tc>
          <w:tcPr>
            <w:tcW w:type="dxa" w:w="4680"/>
            <w:vAlign w:val="top"/>
          </w:tcPr>
          <w:p>
            <w:r/>
            <w:r>
              <w:rPr>
                <w:rFonts w:ascii="Calibri" w:hAnsi="Calibri"/>
                <w:b w:val="0"/>
                <w:sz w:val="20"/>
              </w:rPr>
              <w:t>A busy-until map prevents overlapping interviews for the same student.</w:t>
            </w:r>
          </w:p>
        </w:tc>
      </w:tr>
      <w:tr>
        <w:tc>
          <w:tcPr>
            <w:tcW w:type="dxa" w:w="4680"/>
            <w:vAlign w:val="top"/>
          </w:tcPr>
          <w:p>
            <w:r/>
            <w:r>
              <w:rPr>
                <w:rFonts w:ascii="Calibri" w:hAnsi="Calibri"/>
                <w:b w:val="0"/>
                <w:sz w:val="20"/>
              </w:rPr>
              <w:t>Room availability</w:t>
            </w:r>
          </w:p>
        </w:tc>
        <w:tc>
          <w:tcPr>
            <w:tcW w:type="dxa" w:w="4680"/>
            <w:vAlign w:val="top"/>
          </w:tcPr>
          <w:p>
            <w:r/>
            <w:r>
              <w:rPr>
                <w:rFonts w:ascii="Calibri" w:hAnsi="Calibri"/>
                <w:b w:val="0"/>
                <w:sz w:val="20"/>
              </w:rPr>
              <w:t>A room busy-until map prevents two panels from using the same room at the same time.</w:t>
            </w:r>
          </w:p>
        </w:tc>
      </w:tr>
      <w:tr>
        <w:tc>
          <w:tcPr>
            <w:tcW w:type="dxa" w:w="4680"/>
            <w:vAlign w:val="top"/>
          </w:tcPr>
          <w:p>
            <w:r/>
            <w:r>
              <w:rPr>
                <w:rFonts w:ascii="Calibri" w:hAnsi="Calibri"/>
                <w:b w:val="0"/>
                <w:sz w:val="20"/>
              </w:rPr>
              <w:t>Panel room stickiness</w:t>
            </w:r>
          </w:p>
        </w:tc>
        <w:tc>
          <w:tcPr>
            <w:tcW w:type="dxa" w:w="4680"/>
            <w:vAlign w:val="top"/>
          </w:tcPr>
          <w:p>
            <w:r/>
            <w:r>
              <w:rPr>
                <w:rFonts w:ascii="Calibri" w:hAnsi="Calibri"/>
                <w:b w:val="0"/>
                <w:sz w:val="20"/>
              </w:rPr>
              <w:t>Once a panel receives a room, later interviews reuse that room instead of moving the panel.</w:t>
            </w:r>
          </w:p>
        </w:tc>
      </w:tr>
      <w:tr>
        <w:tc>
          <w:tcPr>
            <w:tcW w:type="dxa" w:w="4680"/>
            <w:vAlign w:val="top"/>
          </w:tcPr>
          <w:p>
            <w:r/>
            <w:r>
              <w:rPr>
                <w:rFonts w:ascii="Calibri" w:hAnsi="Calibri"/>
                <w:b w:val="0"/>
                <w:sz w:val="20"/>
              </w:rPr>
              <w:t>Unscheduled cases</w:t>
            </w:r>
          </w:p>
        </w:tc>
        <w:tc>
          <w:tcPr>
            <w:tcW w:type="dxa" w:w="4680"/>
            <w:vAlign w:val="top"/>
          </w:tcPr>
          <w:p>
            <w:r/>
            <w:r>
              <w:rPr>
                <w:rFonts w:ascii="Calibri" w:hAnsi="Calibri"/>
                <w:b w:val="0"/>
                <w:sz w:val="20"/>
              </w:rPr>
              <w:t>Every failed placement is stored with an explicit reason rather than being silently dropped.</w:t>
            </w:r>
          </w:p>
        </w:tc>
      </w:tr>
    </w:tbl>
    <w:p>
      <w:pPr>
        <w:pStyle w:val="Heading1"/>
      </w:pPr>
      <w:r>
        <w:t>3. Data Generation Approach</w:t>
      </w:r>
    </w:p>
    <w:p>
      <w:r>
        <w:t>I began by creating deterministic synthetic data. A fixed seed makes the dataset reproducible, while sorted iteration avoids differences between local and deployed Go runtimes. The generator creates students, companies, rooms, panels, and shortlist entries.</w:t>
      </w:r>
    </w:p>
    <w:p>
      <w:pPr>
        <w:pStyle w:val="ListBullet"/>
      </w:pPr>
      <w:r>
        <w:t>Student CGPAs follow an approximate normal distribution around a realistic cohort average.</w:t>
      </w:r>
    </w:p>
    <w:p>
      <w:pPr>
        <w:pStyle w:val="ListBullet"/>
      </w:pPr>
      <w:r>
        <w:t>Mass recruiters have more panels, shorter interviews, and larger shortlists.</w:t>
      </w:r>
    </w:p>
    <w:p>
      <w:pPr>
        <w:pStyle w:val="ListBullet"/>
      </w:pPr>
      <w:r>
        <w:t>Mid-tier companies create deliberate capacity pressure during the middle of the week.</w:t>
      </w:r>
    </w:p>
    <w:p>
      <w:pPr>
        <w:pStyle w:val="ListBullet"/>
      </w:pPr>
      <w:r>
        <w:t>Niche companies use higher CGPA cutoffs and longer interviews.</w:t>
      </w:r>
    </w:p>
    <w:p>
      <w:pPr>
        <w:pStyle w:val="ListBullet"/>
      </w:pPr>
      <w:r>
        <w:t>Shortlist selection uses CGPA-weighted noise so strong students naturally appear across multiple shortlists.</w:t>
      </w:r>
    </w:p>
    <w:p>
      <w:pPr>
        <w:pStyle w:val="Heading1"/>
      </w:pPr>
      <w:r>
        <w:t>4. Scheduling Algorithm</w:t>
      </w:r>
    </w:p>
    <w:p>
      <w:r>
        <w:t>The scheduler is event-driven. Instead of creating fixed time slots for every possible interview, it tracks which panel becomes free next. This is implemented with a min-heap ordered by each panel's next available time.</w:t>
      </w:r>
    </w:p>
    <w:p>
      <w:pPr>
        <w:pStyle w:val="ListNumber"/>
      </w:pPr>
      <w:r>
        <w:t>Group companies into waves based on shared day and interview window.</w:t>
      </w:r>
    </w:p>
    <w:p>
      <w:pPr>
        <w:pStyle w:val="ListNumber"/>
      </w:pPr>
      <w:r>
        <w:t>Allocate rooms to panels using a two-phase admission process.</w:t>
      </w:r>
    </w:p>
    <w:p>
      <w:pPr>
        <w:pStyle w:val="ListNumber"/>
      </w:pPr>
      <w:r>
        <w:t>Guarantee one panel per company where possible, then assign remaining rooms by priority and demand.</w:t>
      </w:r>
    </w:p>
    <w:p>
      <w:pPr>
        <w:pStyle w:val="ListNumber"/>
      </w:pPr>
      <w:r>
        <w:t>Pop the earliest available panel from the heap.</w:t>
      </w:r>
    </w:p>
    <w:p>
      <w:pPr>
        <w:pStyle w:val="ListNumber"/>
      </w:pPr>
      <w:r>
        <w:t>Find the next available shortlisted student and a valid room.</w:t>
      </w:r>
    </w:p>
    <w:p>
      <w:pPr>
        <w:pStyle w:val="ListNumber"/>
      </w:pPr>
      <w:r>
        <w:t>Create the interview, update busy maps, and push the panel back with its new free time.</w:t>
      </w:r>
    </w:p>
    <w:p>
      <w:pPr>
        <w:pStyle w:val="ListNumber"/>
      </w:pPr>
      <w:r>
        <w:t>Record remaining candidates as unscheduled if the wave runs out of time or room capacity.</w:t>
      </w:r>
    </w:p>
    <w:p>
      <w:pPr>
        <w:pStyle w:val="Heading1"/>
      </w:pPr>
      <w:r>
        <w:t>5. Replanning Approach</w:t>
      </w:r>
    </w:p>
    <w:p>
      <w:r>
        <w:t>The replanning engine is designed around clone-before-mutate safety. A disruption never edits the current schedule directly. It clones the schedule state, applies the change, creates a diff, and then commits the new state only after the operation succeeds.</w:t>
      </w:r>
    </w:p>
    <w:tbl>
      <w:tblPr>
        <w:tblStyle w:val="TableGrid"/>
        <w:tblW w:type="auto" w:w="0"/>
        <w:jc w:val="center"/>
        <w:tblLook w:firstColumn="1" w:firstRow="1" w:lastColumn="0" w:lastRow="0" w:noHBand="0" w:noVBand="1" w:val="04A0"/>
      </w:tblPr>
      <w:tblGrid>
        <w:gridCol w:w="4680"/>
        <w:gridCol w:w="4680"/>
      </w:tblGrid>
      <w:tr>
        <w:tc>
          <w:tcPr>
            <w:tcW w:type="dxa" w:w="4680"/>
            <w:vAlign w:val="top"/>
            <w:shd w:fill="F2F4F7"/>
          </w:tcPr>
          <w:p>
            <w:r/>
            <w:r>
              <w:rPr>
                <w:rFonts w:ascii="Calibri" w:hAnsi="Calibri"/>
                <w:b/>
                <w:sz w:val="20"/>
              </w:rPr>
              <w:t>Disruption</w:t>
            </w:r>
          </w:p>
        </w:tc>
        <w:tc>
          <w:tcPr>
            <w:tcW w:type="dxa" w:w="4680"/>
            <w:vAlign w:val="top"/>
            <w:shd w:fill="F2F4F7"/>
          </w:tcPr>
          <w:p>
            <w:r/>
            <w:r>
              <w:rPr>
                <w:rFonts w:ascii="Calibri" w:hAnsi="Calibri"/>
                <w:b/>
                <w:sz w:val="20"/>
              </w:rPr>
              <w:t>Strategy</w:t>
            </w:r>
          </w:p>
        </w:tc>
      </w:tr>
      <w:tr>
        <w:tc>
          <w:tcPr>
            <w:tcW w:type="dxa" w:w="4680"/>
            <w:vAlign w:val="top"/>
          </w:tcPr>
          <w:p>
            <w:r/>
            <w:r>
              <w:rPr>
                <w:rFonts w:ascii="Calibri" w:hAnsi="Calibri"/>
                <w:b w:val="0"/>
                <w:sz w:val="20"/>
              </w:rPr>
              <w:t>Student dropout</w:t>
            </w:r>
          </w:p>
        </w:tc>
        <w:tc>
          <w:tcPr>
            <w:tcW w:type="dxa" w:w="4680"/>
            <w:vAlign w:val="top"/>
          </w:tcPr>
          <w:p>
            <w:r/>
            <w:r>
              <w:rPr>
                <w:rFonts w:ascii="Calibri" w:hAnsi="Calibri"/>
                <w:b w:val="0"/>
                <w:sz w:val="20"/>
              </w:rPr>
              <w:t>Cancel the student's future interview and compact later interviews on the same panel.</w:t>
            </w:r>
          </w:p>
        </w:tc>
      </w:tr>
      <w:tr>
        <w:tc>
          <w:tcPr>
            <w:tcW w:type="dxa" w:w="4680"/>
            <w:vAlign w:val="top"/>
          </w:tcPr>
          <w:p>
            <w:r/>
            <w:r>
              <w:rPr>
                <w:rFonts w:ascii="Calibri" w:hAnsi="Calibri"/>
                <w:b w:val="0"/>
                <w:sz w:val="20"/>
              </w:rPr>
              <w:t>Panel dropout</w:t>
            </w:r>
          </w:p>
        </w:tc>
        <w:tc>
          <w:tcPr>
            <w:tcW w:type="dxa" w:w="4680"/>
            <w:vAlign w:val="top"/>
          </w:tcPr>
          <w:p>
            <w:r/>
            <w:r>
              <w:rPr>
                <w:rFonts w:ascii="Calibri" w:hAnsi="Calibri"/>
                <w:b w:val="0"/>
                <w:sz w:val="20"/>
              </w:rPr>
              <w:t>Displace future interviews from that panel and try to absorb them into surviving panels for the same company.</w:t>
            </w:r>
          </w:p>
        </w:tc>
      </w:tr>
      <w:tr>
        <w:tc>
          <w:tcPr>
            <w:tcW w:type="dxa" w:w="4680"/>
            <w:vAlign w:val="top"/>
          </w:tcPr>
          <w:p>
            <w:r/>
            <w:r>
              <w:rPr>
                <w:rFonts w:ascii="Calibri" w:hAnsi="Calibri"/>
                <w:b w:val="0"/>
                <w:sz w:val="20"/>
              </w:rPr>
              <w:t>Late company</w:t>
            </w:r>
          </w:p>
        </w:tc>
        <w:tc>
          <w:tcPr>
            <w:tcW w:type="dxa" w:w="4680"/>
            <w:vAlign w:val="top"/>
          </w:tcPr>
          <w:p>
            <w:r/>
            <w:r>
              <w:rPr>
                <w:rFonts w:ascii="Calibri" w:hAnsi="Calibri"/>
                <w:b w:val="0"/>
                <w:sz w:val="20"/>
              </w:rPr>
              <w:t>Move affected interviews back into a queue and re-run matching from the delayed arrival time.</w:t>
            </w:r>
          </w:p>
        </w:tc>
      </w:tr>
      <w:tr>
        <w:tc>
          <w:tcPr>
            <w:tcW w:type="dxa" w:w="4680"/>
            <w:vAlign w:val="top"/>
          </w:tcPr>
          <w:p>
            <w:r/>
            <w:r>
              <w:rPr>
                <w:rFonts w:ascii="Calibri" w:hAnsi="Calibri"/>
                <w:b w:val="0"/>
                <w:sz w:val="20"/>
              </w:rPr>
              <w:t>Room unavailable</w:t>
            </w:r>
          </w:p>
        </w:tc>
        <w:tc>
          <w:tcPr>
            <w:tcW w:type="dxa" w:w="4680"/>
            <w:vAlign w:val="top"/>
          </w:tcPr>
          <w:p>
            <w:r/>
            <w:r>
              <w:rPr>
                <w:rFonts w:ascii="Calibri" w:hAnsi="Calibri"/>
                <w:b w:val="0"/>
                <w:sz w:val="20"/>
              </w:rPr>
              <w:t>Group affected interviews by panel, find replacement rooms, and rematch only those displaced interviews.</w:t>
            </w:r>
          </w:p>
        </w:tc>
      </w:tr>
    </w:tbl>
    <w:p>
      <w:pPr>
        <w:pStyle w:val="Heading1"/>
      </w:pPr>
      <w:r>
        <w:t>6. API and Frontend Design</w:t>
      </w:r>
    </w:p>
    <w:p>
      <w:r>
        <w:t>The backend exposes four routes: status, schedule, disruptions, and undo. The frontend turns those routes into an operator console with three main workflows: act, review, and inspect.</w:t>
      </w:r>
    </w:p>
    <w:p>
      <w:pPr>
        <w:pStyle w:val="ListBullet"/>
      </w:pPr>
      <w:r>
        <w:t>The top dashboard shows total records, scheduled interviews, original capacity gaps, and disruption-created gaps.</w:t>
      </w:r>
    </w:p>
    <w:p>
      <w:pPr>
        <w:pStyle w:val="ListBullet"/>
      </w:pPr>
      <w:r>
        <w:t>The disruption form supports quick picking valid students, panels, companies, and rooms from the current schedule.</w:t>
      </w:r>
    </w:p>
    <w:p>
      <w:pPr>
        <w:pStyle w:val="ListBullet"/>
      </w:pPr>
      <w:r>
        <w:t>The diff log shows before/after slots and notification targets.</w:t>
      </w:r>
    </w:p>
    <w:p>
      <w:pPr>
        <w:pStyle w:val="ListBullet"/>
      </w:pPr>
      <w:r>
        <w:t>The schedule browser supports search, filtering, pagination, and reason inspection.</w:t>
      </w:r>
    </w:p>
    <w:p>
      <w:pPr>
        <w:pStyle w:val="ListBullet"/>
      </w:pPr>
      <w:r>
        <w:t>Undo restores the previous schedule snapshot.</w:t>
      </w:r>
    </w:p>
    <w:p>
      <w:pPr>
        <w:pStyle w:val="Heading1"/>
      </w:pPr>
      <w:r>
        <w:t>7. Deployment Approach</w:t>
      </w:r>
    </w:p>
    <w:p>
      <w:r>
        <w:t>The deployed version uses Vercel for both the static React frontend and the Go backend. The Go code was moved into reusable packages under pkg so the local server and the Vercel serverless function share the same bootstrap path.</w:t>
      </w:r>
    </w:p>
    <w:p>
      <w:pPr>
        <w:pStyle w:val="ListBullet"/>
      </w:pPr>
      <w:r>
        <w:t>Local backend entry point: backend/cmd/server.</w:t>
      </w:r>
    </w:p>
    <w:p>
      <w:pPr>
        <w:pStyle w:val="ListBullet"/>
      </w:pPr>
      <w:r>
        <w:t>Vercel backend entry point: api/index.go.</w:t>
      </w:r>
    </w:p>
    <w:p>
      <w:pPr>
        <w:pStyle w:val="ListBullet"/>
      </w:pPr>
      <w:r>
        <w:t>Shared initialization: pkg/bootstrap.</w:t>
      </w:r>
    </w:p>
    <w:p>
      <w:pPr>
        <w:pStyle w:val="ListBullet"/>
      </w:pPr>
      <w:r>
        <w:t>Production frontend API base: /api.</w:t>
      </w:r>
    </w:p>
    <w:p>
      <w:pPr>
        <w:pStyle w:val="ListBullet"/>
      </w:pPr>
      <w:r>
        <w:t>Vercel rewrites route /api/* to the Go function and all other requests to the React app.</w:t>
      </w:r>
    </w:p>
    <w:p>
      <w:pPr>
        <w:pStyle w:val="Heading1"/>
      </w:pPr>
      <w:r>
        <w:t>8. Validation</w:t>
      </w:r>
    </w:p>
    <w:p>
      <w:r>
        <w:t>The project was validated with automated checks and live smoke tests.</w:t>
      </w:r>
    </w:p>
    <w:tbl>
      <w:tblPr>
        <w:tblStyle w:val="TableGrid"/>
        <w:tblW w:type="auto" w:w="0"/>
        <w:jc w:val="center"/>
        <w:tblLook w:firstColumn="1" w:firstRow="1" w:lastColumn="0" w:lastRow="0" w:noHBand="0" w:noVBand="1" w:val="04A0"/>
      </w:tblPr>
      <w:tblGrid>
        <w:gridCol w:w="4680"/>
        <w:gridCol w:w="4680"/>
      </w:tblGrid>
      <w:tr>
        <w:tc>
          <w:tcPr>
            <w:tcW w:type="dxa" w:w="4680"/>
            <w:vAlign w:val="top"/>
            <w:shd w:fill="F2F4F7"/>
          </w:tcPr>
          <w:p>
            <w:r/>
            <w:r>
              <w:rPr>
                <w:rFonts w:ascii="Calibri" w:hAnsi="Calibri"/>
                <w:b/>
                <w:sz w:val="20"/>
              </w:rPr>
              <w:t>Check</w:t>
            </w:r>
          </w:p>
        </w:tc>
        <w:tc>
          <w:tcPr>
            <w:tcW w:type="dxa" w:w="4680"/>
            <w:vAlign w:val="top"/>
            <w:shd w:fill="F2F4F7"/>
          </w:tcPr>
          <w:p>
            <w:r/>
            <w:r>
              <w:rPr>
                <w:rFonts w:ascii="Calibri" w:hAnsi="Calibri"/>
                <w:b/>
                <w:sz w:val="20"/>
              </w:rPr>
              <w:t>Purpose</w:t>
            </w:r>
          </w:p>
        </w:tc>
      </w:tr>
      <w:tr>
        <w:tc>
          <w:tcPr>
            <w:tcW w:type="dxa" w:w="4680"/>
            <w:vAlign w:val="top"/>
          </w:tcPr>
          <w:p>
            <w:r/>
            <w:r>
              <w:rPr>
                <w:rFonts w:ascii="Calibri" w:hAnsi="Calibri"/>
                <w:b w:val="0"/>
                <w:sz w:val="20"/>
              </w:rPr>
              <w:t>go test ./pkg/... ./backend/cmd/... ./api</w:t>
            </w:r>
          </w:p>
        </w:tc>
        <w:tc>
          <w:tcPr>
            <w:tcW w:type="dxa" w:w="4680"/>
            <w:vAlign w:val="top"/>
          </w:tcPr>
          <w:p>
            <w:r/>
            <w:r>
              <w:rPr>
                <w:rFonts w:ascii="Calibri" w:hAnsi="Calibri"/>
                <w:b w:val="0"/>
                <w:sz w:val="20"/>
              </w:rPr>
              <w:t>Validates API, scheduler, replan, and command packages.</w:t>
            </w:r>
          </w:p>
        </w:tc>
      </w:tr>
      <w:tr>
        <w:tc>
          <w:tcPr>
            <w:tcW w:type="dxa" w:w="4680"/>
            <w:vAlign w:val="top"/>
          </w:tcPr>
          <w:p>
            <w:r/>
            <w:r>
              <w:rPr>
                <w:rFonts w:ascii="Calibri" w:hAnsi="Calibri"/>
                <w:b w:val="0"/>
                <w:sz w:val="20"/>
              </w:rPr>
              <w:t>npm run lint</w:t>
            </w:r>
          </w:p>
        </w:tc>
        <w:tc>
          <w:tcPr>
            <w:tcW w:type="dxa" w:w="4680"/>
            <w:vAlign w:val="top"/>
          </w:tcPr>
          <w:p>
            <w:r/>
            <w:r>
              <w:rPr>
                <w:rFonts w:ascii="Calibri" w:hAnsi="Calibri"/>
                <w:b w:val="0"/>
                <w:sz w:val="20"/>
              </w:rPr>
              <w:t>Checks frontend code quality.</w:t>
            </w:r>
          </w:p>
        </w:tc>
      </w:tr>
      <w:tr>
        <w:tc>
          <w:tcPr>
            <w:tcW w:type="dxa" w:w="4680"/>
            <w:vAlign w:val="top"/>
          </w:tcPr>
          <w:p>
            <w:r/>
            <w:r>
              <w:rPr>
                <w:rFonts w:ascii="Calibri" w:hAnsi="Calibri"/>
                <w:b w:val="0"/>
                <w:sz w:val="20"/>
              </w:rPr>
              <w:t>npm run build</w:t>
            </w:r>
          </w:p>
        </w:tc>
        <w:tc>
          <w:tcPr>
            <w:tcW w:type="dxa" w:w="4680"/>
            <w:vAlign w:val="top"/>
          </w:tcPr>
          <w:p>
            <w:r/>
            <w:r>
              <w:rPr>
                <w:rFonts w:ascii="Calibri" w:hAnsi="Calibri"/>
                <w:b w:val="0"/>
                <w:sz w:val="20"/>
              </w:rPr>
              <w:t>Confirms the production React build succeeds.</w:t>
            </w:r>
          </w:p>
        </w:tc>
      </w:tr>
      <w:tr>
        <w:tc>
          <w:tcPr>
            <w:tcW w:type="dxa" w:w="4680"/>
            <w:vAlign w:val="top"/>
          </w:tcPr>
          <w:p>
            <w:r/>
            <w:r>
              <w:rPr>
                <w:rFonts w:ascii="Calibri" w:hAnsi="Calibri"/>
                <w:b w:val="0"/>
                <w:sz w:val="20"/>
              </w:rPr>
              <w:t>Vercel smoke tests</w:t>
            </w:r>
          </w:p>
        </w:tc>
        <w:tc>
          <w:tcPr>
            <w:tcW w:type="dxa" w:w="4680"/>
            <w:vAlign w:val="top"/>
          </w:tcPr>
          <w:p>
            <w:r/>
            <w:r>
              <w:rPr>
                <w:rFonts w:ascii="Calibri" w:hAnsi="Calibri"/>
                <w:b w:val="0"/>
                <w:sz w:val="20"/>
              </w:rPr>
              <w:t>Verified /, /api/status, /api/disruptions, and /api/undo on the live deployment.</w:t>
            </w:r>
          </w:p>
        </w:tc>
      </w:tr>
    </w:tbl>
    <w:p>
      <w:pPr>
        <w:pStyle w:val="Heading1"/>
      </w:pPr>
      <w:r>
        <w:t>9. Key Design Decisions</w:t>
      </w:r>
    </w:p>
    <w:p>
      <w:pPr>
        <w:pStyle w:val="ListBullet"/>
      </w:pPr>
      <w:r>
        <w:t>Use explicit unscheduled records so capacity failures remain explainable.</w:t>
      </w:r>
    </w:p>
    <w:p>
      <w:pPr>
        <w:pStyle w:val="ListBullet"/>
      </w:pPr>
      <w:r>
        <w:t>Use a heap for scheduling because panel availability changes continuously.</w:t>
      </w:r>
    </w:p>
    <w:p>
      <w:pPr>
        <w:pStyle w:val="ListBullet"/>
      </w:pPr>
      <w:r>
        <w:t>Keep static placement data separate from mutable schedule state.</w:t>
      </w:r>
    </w:p>
    <w:p>
      <w:pPr>
        <w:pStyle w:val="ListBullet"/>
      </w:pPr>
      <w:r>
        <w:t>Return diffs from every disruption so the UI can explain the blast radius.</w:t>
      </w:r>
    </w:p>
    <w:p>
      <w:pPr>
        <w:pStyle w:val="ListBullet"/>
      </w:pPr>
      <w:r>
        <w:t>Use shared bootstrap logic so local and production behavior stay aligned.</w:t>
      </w:r>
    </w:p>
    <w:p>
      <w:pPr>
        <w:pStyle w:val="Heading1"/>
      </w:pPr>
      <w:r>
        <w:t>10. Result</w:t>
      </w:r>
    </w:p>
    <w:p>
      <w:r>
        <w:t>The finished project demonstrates algorithmic scheduling, real-time replanning, API design, frontend workflow design, documentation, and deployment. It is live at https://placement-scheduler-two.vercel.app and the repository includes a README with screenshots and validation instructions.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