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2A4A"/>
          <w:sz w:val="40"/>
          <w:szCs w:val="40"/>
        </w:rPr>
        <w:t xml:space="preserve">PRIMORDIAL FLUID DARK MATTER</w:t>
      </w:r>
    </w:p>
    <w:p>
      <w:pPr>
        <w:spacing w:after="120"/>
        <w:jc w:val="center"/>
      </w:pPr>
      <w:r>
        <w:rPr>
          <w:rFonts w:ascii="Arial" w:cs="Arial" w:eastAsia="Arial" w:hAnsi="Arial"/>
          <w:color w:val="2C5282"/>
          <w:sz w:val="30"/>
          <w:szCs w:val="30"/>
        </w:rPr>
        <w:t xml:space="preserve">A Bose-Einstein Condensate Framework</w:t>
      </w:r>
    </w:p>
    <w:p>
      <w:pPr>
        <w:spacing w:after="600"/>
        <w:jc w:val="center"/>
      </w:pPr>
      <w:r>
        <w:rPr>
          <w:rFonts w:ascii="Arial" w:cs="Arial" w:eastAsia="Arial" w:hAnsi="Arial"/>
          <w:color w:val="4A5568"/>
          <w:sz w:val="26"/>
          <w:szCs w:val="26"/>
        </w:rPr>
        <w:t xml:space="preserve">Research Roadmap and Progress Report</w:t>
      </w:r>
    </w:p>
    <w:p>
      <w:pPr>
        <w:pBdr>
          <w:bottom w:val="single" w:color="2C5282" w:sz="2"/>
        </w:pBdr>
        <w:spacing w:after="40"/>
        <w:jc w:val="center"/>
      </w:pPr>
    </w:p>
    <w:p>
      <w:pPr>
        <w:spacing w:after="400"/>
      </w:pPr>
    </w:p>
    <w:p>
      <w:pPr>
        <w:spacing w:after="80"/>
        <w:jc w:val="center"/>
      </w:pPr>
      <w:r>
        <w:rPr>
          <w:rFonts w:ascii="Arial" w:cs="Arial" w:eastAsia="Arial" w:hAnsi="Arial"/>
          <w:sz w:val="24"/>
          <w:szCs w:val="24"/>
        </w:rPr>
        <w:t xml:space="preserve">Russell</w:t>
      </w:r>
    </w:p>
    <w:p>
      <w:pPr>
        <w:spacing w:after="80"/>
        <w:jc w:val="center"/>
      </w:pPr>
      <w:r>
        <w:rPr>
          <w:rFonts w:ascii="Arial" w:cs="Arial" w:eastAsia="Arial" w:hAnsi="Arial"/>
          <w:color w:val="718096"/>
          <w:sz w:val="22"/>
          <w:szCs w:val="22"/>
        </w:rPr>
        <w:t xml:space="preserve">Independent Research</w:t>
      </w:r>
    </w:p>
    <w:p>
      <w:pPr>
        <w:spacing w:after="400"/>
        <w:jc w:val="center"/>
      </w:pPr>
      <w:r>
        <w:rPr>
          <w:rFonts w:ascii="Arial" w:cs="Arial" w:eastAsia="Arial" w:hAnsi="Arial"/>
          <w:color w:val="718096"/>
          <w:sz w:val="22"/>
          <w:szCs w:val="22"/>
        </w:rPr>
        <w:t xml:space="preserve">February 2026</w:t>
      </w:r>
    </w:p>
    <w:p>
      <w:pPr>
        <w:spacing w:before="600"/>
      </w:pPr>
    </w:p>
    <w:p>
      <w:pPr>
        <w:spacing w:after="120"/>
        <w:jc w:val="center"/>
      </w:pPr>
      <w:r>
        <w:rPr>
          <w:rFonts w:ascii="Arial" w:cs="Arial" w:eastAsia="Arial" w:hAnsi="Arial"/>
          <w:color w:val="718096"/>
          <w:sz w:val="20"/>
          <w:szCs w:val="20"/>
        </w:rPr>
        <w:t xml:space="preserve">Data: SPARC Database (175 galaxies, Lelli et al. 2016)</w:t>
      </w:r>
    </w:p>
    <w:p>
      <w:pPr>
        <w:jc w:val="center"/>
      </w:pPr>
      <w:r>
        <w:rPr>
          <w:rFonts w:ascii="Arial" w:cs="Arial" w:eastAsia="Arial" w:hAnsi="Arial"/>
          <w:color w:val="718096"/>
          <w:sz w:val="20"/>
          <w:szCs w:val="20"/>
        </w:rPr>
        <w:t xml:space="preserve">Analysis: 98 quality-cut galaxies, 2,540 data points</w:t>
      </w:r>
    </w:p>
    <w:p>
      <w:pPr>
        <w:sectPr>
          <w:pgSz w:w="12240" w:h="15840" w:orient="portrait"/>
          <w:pgMar w:top="1440" w:right="1440" w:bottom="1440" w:left="1440" w:header="708" w:footer="708" w:gutter="0"/>
          <w:pgNumType/>
          <w:docGrid w:linePitch="360"/>
        </w:sectPr>
      </w:pPr>
    </w:p>
    <w:p>
      <w:pPr>
        <w:pStyle w:val="Heading1"/>
        <w:spacing w:before="360" w:after="200"/>
      </w:pPr>
      <w:r>
        <w:t xml:space="preserve">1. Executive Summary</w:t>
      </w:r>
    </w:p>
    <w:p>
      <w:pPr>
        <w:spacing w:after="120" w:line="276"/>
      </w:pPr>
      <w:r>
        <w:t xml:space="preserve">This document presents a novel theoretical framework proposing that dark matter is a primordial quantum fluid — specifically, a Bose-Einstein condensate (BEC) — that underwent a dimensional phase transition during the Big Bang era. The framework produces an exact algebraic identity between the empirical Radial Acceleration Relation (RAR) and the Bose-Einstein occupation number, with no free parameters. Three independent statistical tests against the SPARC galaxy database provide evidence supporting the framework’s predictions, including a novel environmental prediction confirmed at 99.8% confidence.</w:t>
      </w:r>
    </w:p>
    <w:p>
      <w:pPr>
        <w:pStyle w:val="Heading1"/>
        <w:spacing w:before="360" w:after="200"/>
      </w:pPr>
      <w:r>
        <w:t xml:space="preserve">2. Theoretical Framework</w:t>
      </w:r>
    </w:p>
    <w:p>
      <w:pPr>
        <w:pStyle w:val="Heading2"/>
        <w:spacing w:before="280" w:after="160"/>
      </w:pPr>
      <w:r>
        <w:t xml:space="preserve">2.1 Core Hypothesis</w:t>
      </w:r>
    </w:p>
    <w:p>
      <w:pPr>
        <w:spacing w:after="120" w:line="276"/>
      </w:pPr>
      <w:r>
        <w:t xml:space="preserve">The theory proposes that the early universe contained a primordial fluid substrate from which three components differentiated during the Big Bang: (i) matter and energy, confined to our 3+1 dimensional spacetime; (ii) spacetime geometry itself; and (iii) a dark matter medium — the bulk of the primordial fluid, which collapsed under gravitational self-interaction into an adjacent geometric regime (extra-dimensional brane). This medium retains gravitational coupling to our spacetime but is inaccessible to electromagnetic, strong, or weak interactions.</w:t>
      </w:r>
    </w:p>
    <w:p>
      <w:pPr>
        <w:spacing w:after="120" w:line="276"/>
      </w:pPr>
      <w:r>
        <w:t xml:space="preserve">The mechanism is analogous to a firework: the explosion distributes fragments that glow briefly (matter-energy differentiating and radiating), then the underlying substrate completes its dimensional transition, leaving only its gravitational echo. Black holes represent locations where matter in our spacetime achieves the same dimensional transition at smaller scales and over longer timescales.</w:t>
      </w:r>
    </w:p>
    <w:p>
      <w:pPr>
        <w:pStyle w:val="Heading2"/>
        <w:spacing w:before="280" w:after="160"/>
      </w:pPr>
      <w:r>
        <w:t xml:space="preserve">2.2 The Bose-Einstein Discovery</w:t>
      </w:r>
    </w:p>
    <w:p>
      <w:pPr>
        <w:spacing w:after="120" w:line="276"/>
      </w:pPr>
      <w:r>
        <w:t xml:space="preserve">The central mathematical result of this research is the discovery that the Radial Acceleration Relation — the empirical law governing the relationship between baryonic and observed gravitational acceleration in all observed galaxies — is </w:t>
      </w:r>
      <w:r>
        <w:rPr>
          <w:b/>
          <w:bCs/>
        </w:rPr>
        <w:t xml:space="preserve">algebraically identical</w:t>
      </w:r>
      <w:r>
        <w:t xml:space="preserve"> to the Bose-Einstein distribution for quantum statistics:</w:t>
      </w:r>
    </w:p>
    <w:p>
      <w:pPr>
        <w:spacing w:before="200" w:after="200"/>
        <w:jc w:val="center"/>
      </w:pPr>
      <w:r>
        <w:rPr>
          <w:i/>
          <w:iCs/>
          <w:sz w:val="24"/>
          <w:szCs w:val="24"/>
        </w:rPr>
        <w:t xml:space="preserve">g</w:t>
      </w:r>
      <w:r>
        <w:rPr>
          <w:vertAlign w:val="subscript"/>
        </w:rPr>
        <w:t xml:space="preserve">DM</w:t>
      </w:r>
      <w:r>
        <w:rPr>
          <w:sz w:val="24"/>
          <w:szCs w:val="24"/>
        </w:rPr>
        <w:t xml:space="preserve"> / g</w:t>
      </w:r>
      <w:r>
        <w:rPr>
          <w:vertAlign w:val="subscript"/>
        </w:rPr>
        <w:t xml:space="preserve">bar</w:t>
      </w:r>
      <w:r>
        <w:rPr>
          <w:sz w:val="24"/>
          <w:szCs w:val="24"/>
        </w:rPr>
        <w:t xml:space="preserve"> = 1 / ( exp(√(g</w:t>
      </w:r>
      <w:r>
        <w:rPr>
          <w:vertAlign w:val="subscript"/>
        </w:rPr>
        <w:t xml:space="preserve">bar</w:t>
      </w:r>
      <w:r>
        <w:rPr>
          <w:sz w:val="24"/>
          <w:szCs w:val="24"/>
        </w:rPr>
        <w:t xml:space="preserve">/g†)) – 1 )</w:t>
      </w:r>
    </w:p>
    <w:p>
      <w:pPr>
        <w:spacing w:after="120" w:line="276"/>
      </w:pPr>
      <w:r>
        <w:t xml:space="preserve">This identity was verified numerically to machine precision (relative difference ~10</w:t>
      </w:r>
      <w:r>
        <w:rPr>
          <w:vertAlign w:val="superscript"/>
        </w:rPr>
        <w:t xml:space="preserve">–14</w:t>
      </w:r>
      <w:r>
        <w:t xml:space="preserve">). The physical interpretation is immediate:</w:t>
      </w:r>
    </w:p>
    <w:p>
      <w:pPr>
        <w:pStyle w:val="ListParagraph"/>
        <w:numPr>
          <w:ilvl w:val="0"/>
          <w:numId w:val="2"/>
        </w:numPr>
        <w:spacing w:after="80" w:line="276"/>
      </w:pPr>
      <w:r>
        <w:rPr>
          <w:b/>
          <w:bCs/>
        </w:rPr>
        <w:t xml:space="preserve">Dimensionless mode energy: </w:t>
      </w:r>
      <w:r>
        <w:t xml:space="preserve">ε = √(g</w:t>
      </w:r>
      <w:r>
        <w:rPr>
          <w:vertAlign w:val="subscript"/>
        </w:rPr>
        <w:t xml:space="preserve">bar</w:t>
      </w:r>
      <w:r>
        <w:t xml:space="preserve">/g†), where g† = 1.2×10</w:t>
      </w:r>
      <w:r>
        <w:rPr>
          <w:vertAlign w:val="superscript"/>
        </w:rPr>
        <w:t xml:space="preserve">–10</w:t>
      </w:r>
      <w:r>
        <w:t xml:space="preserve"> m/s² is the condensation scale</w:t>
      </w:r>
    </w:p>
    <w:p>
      <w:pPr>
        <w:pStyle w:val="ListParagraph"/>
        <w:numPr>
          <w:ilvl w:val="0"/>
          <w:numId w:val="2"/>
        </w:numPr>
        <w:spacing w:after="80" w:line="276"/>
      </w:pPr>
      <w:r>
        <w:rPr>
          <w:b/>
          <w:bCs/>
        </w:rPr>
        <w:t xml:space="preserve">Below g† (low acceleration): </w:t>
      </w:r>
      <w:r>
        <w:t xml:space="preserve">Bose condensation. Modes pile up with occupation n ≈ 1/ε. Dark matter grows as √(g</w:t>
      </w:r>
      <w:r>
        <w:rPr>
          <w:vertAlign w:val="subscript"/>
        </w:rPr>
        <w:t xml:space="preserve">bar</w:t>
      </w:r>
      <w:r>
        <w:t xml:space="preserve"> × g†), producing flat rotation curves and the Baryonic Tully-Fisher Relation V⁴ = G×M×g†</w:t>
      </w:r>
    </w:p>
    <w:p>
      <w:pPr>
        <w:pStyle w:val="ListParagraph"/>
        <w:numPr>
          <w:ilvl w:val="0"/>
          <w:numId w:val="2"/>
        </w:numPr>
        <w:spacing w:after="120" w:line="276"/>
      </w:pPr>
      <w:r>
        <w:rPr>
          <w:b/>
          <w:bCs/>
        </w:rPr>
        <w:t xml:space="preserve">Above g† (high acceleration): </w:t>
      </w:r>
      <w:r>
        <w:t xml:space="preserve">Thermal regime. Modes are exponentially suppressed. Newtonian dynamics dominate with minimal dark matter contribution</w:t>
      </w:r>
    </w:p>
    <w:p>
      <w:pPr>
        <w:pStyle w:val="Heading2"/>
        <w:spacing w:before="280" w:after="160"/>
      </w:pPr>
      <w:r>
        <w:t xml:space="preserve">2.3 Dispersion Relation Derivation</w:t>
      </w:r>
    </w:p>
    <w:p>
      <w:pPr>
        <w:spacing w:after="120" w:line="276"/>
      </w:pPr>
      <w:r>
        <w:t xml:space="preserve">The critical question is why ε = √(g/g†) rather than a linear relationship. This was derived from fluid condensate physics:</w:t>
      </w:r>
    </w:p>
    <w:p>
      <w:pPr>
        <w:pStyle w:val="ListParagraph"/>
        <w:numPr>
          <w:ilvl w:val="0"/>
          <w:numId w:val="3"/>
        </w:numPr>
        <w:spacing w:after="80" w:line="276"/>
      </w:pPr>
      <w:r>
        <w:t xml:space="preserve">The fluid has an internal healing length ξ (coherence length of the condensate)</w:t>
      </w:r>
    </w:p>
    <w:p>
      <w:pPr>
        <w:pStyle w:val="ListParagraph"/>
        <w:numPr>
          <w:ilvl w:val="0"/>
          <w:numId w:val="3"/>
        </w:numPr>
        <w:spacing w:after="80" w:line="276"/>
      </w:pPr>
      <w:r>
        <w:t xml:space="preserve">Curvature couples through the gravitational potential Φ, giving mode energy ε = |Φ|/(g† × ξ)</w:t>
      </w:r>
    </w:p>
    <w:p>
      <w:pPr>
        <w:pStyle w:val="ListParagraph"/>
        <w:numPr>
          <w:ilvl w:val="0"/>
          <w:numId w:val="3"/>
        </w:numPr>
        <w:spacing w:after="80" w:line="276"/>
      </w:pPr>
      <w:r>
        <w:t xml:space="preserve">The Jeans condition for self-gravitating condensation forces ξ = √(GM/g†) = r†</w:t>
      </w:r>
    </w:p>
    <w:p>
      <w:pPr>
        <w:pStyle w:val="ListParagraph"/>
        <w:numPr>
          <w:ilvl w:val="0"/>
          <w:numId w:val="3"/>
        </w:numPr>
        <w:spacing w:after="120" w:line="276"/>
      </w:pPr>
      <w:r>
        <w:t xml:space="preserve">Substituting: ε = |Φ|/(g† × ξ) = (GM/r)/(g† × √(GM/g†)) = √(g/g†)</w:t>
      </w:r>
    </w:p>
    <w:p>
      <w:pPr>
        <w:spacing w:after="120" w:line="276"/>
      </w:pPr>
      <w:r>
        <w:t xml:space="preserve">The healing length is not a free parameter — it is set self-consistently by the condensation condition itself. The fluid condenses on its own Jeans scale. This yields a fractional phonon dispersion (ω ∝ k</w:t>
      </w:r>
      <w:r>
        <w:rPr>
          <w:vertAlign w:val="superscript"/>
        </w:rPr>
        <w:t xml:space="preserve">1/2</w:t>
      </w:r>
      <w:r>
        <w:t xml:space="preserve">), characteristic of a system at a critical point between ordered and disordered phases, explaining the universality of the RAR across galaxies via universal critical exponents.</w:t>
      </w:r>
    </w:p>
    <w:p>
      <w:pPr>
        <w:pStyle w:val="Heading2"/>
        <w:spacing w:before="280" w:after="160"/>
      </w:pPr>
      <w:r>
        <w:t xml:space="preserve">2.4 Relationship to Existing Frameworks</w:t>
      </w:r>
    </w:p>
    <w:p>
      <w:pPr>
        <w:spacing w:after="120" w:line="276"/>
      </w:pPr>
      <w:r>
        <w:t xml:space="preserve">This framework sits at the intersection of three active research programs. It shares the empirical success of MOND (Modified Newtonian Dynamics) in explaining galaxy rotation curves, but provides a physical mechanism for the acceleration scale g† that MOND leaves as a free parameter. It connects to the superfluid dark matter program of Berezhiani and Khoury (2015), where phonon excitations in a DM superfluid produce MOND-like behavior, but identifies the specific quantum statistical distribution governing the coupling. And it potentially addresses the failures of particle dark matter (ΛCDM) at galaxy scales while offering a path toward explaining cluster-scale deviations that MOND cannot handle.</w:t>
      </w:r>
    </w:p>
    <w:p>
      <w:pPr>
        <w:pStyle w:val="Heading1"/>
        <w:spacing w:before="360" w:after="200"/>
      </w:pPr>
      <w:r>
        <w:t xml:space="preserve">3. Data and Methodology</w:t>
      </w:r>
    </w:p>
    <w:p>
      <w:pPr>
        <w:pStyle w:val="Heading2"/>
        <w:spacing w:before="280" w:after="160"/>
      </w:pPr>
      <w:r>
        <w:t xml:space="preserve">3.1 The SPARC Database</w:t>
      </w:r>
    </w:p>
    <w:p>
      <w:pPr>
        <w:spacing w:after="120" w:line="276"/>
      </w:pPr>
      <w:r>
        <w:t xml:space="preserve">All empirical tests use the Spitzer Photometry and Accurate Rotation Curves (SPARC) database (Lelli, McGaugh &amp; Schombert 2016), containing 175 galaxies with HI/Hα rotation curves and Spitzer 3.6μm photometry providing baryonic mass decomposition (disk, bulge, gas). Distance methods include Hubble flow (fD=1), TRGB (fD=2), Cepheid (fD=3), and Ursa Major cluster membership (fD=4).</w:t>
      </w:r>
    </w:p>
    <w:p>
      <w:pPr>
        <w:pStyle w:val="Heading2"/>
        <w:spacing w:before="280" w:after="160"/>
      </w:pPr>
      <w:r>
        <w:t xml:space="preserve">3.2 Quality Cuts</w:t>
      </w:r>
    </w:p>
    <w:p>
      <w:pPr>
        <w:spacing w:after="120" w:line="276"/>
      </w:pPr>
      <w:r>
        <w:t xml:space="preserve">From 175 galaxies, a quality subsample of 98 galaxies (2,540 data points) was constructed by:</w:t>
      </w:r>
    </w:p>
    <w:p>
      <w:pPr>
        <w:pStyle w:val="ListParagraph"/>
        <w:numPr>
          <w:ilvl w:val="0"/>
          <w:numId w:val="2"/>
        </w:numPr>
        <w:spacing w:after="80" w:line="276"/>
      </w:pPr>
      <w:r>
        <w:t xml:space="preserve">Removing quality flag Q=3 galaxies (12 galaxies with known issues)</w:t>
      </w:r>
    </w:p>
    <w:p>
      <w:pPr>
        <w:pStyle w:val="ListParagraph"/>
        <w:numPr>
          <w:ilvl w:val="0"/>
          <w:numId w:val="2"/>
        </w:numPr>
        <w:spacing w:after="80" w:line="276"/>
      </w:pPr>
      <w:r>
        <w:t xml:space="preserve">Applying inclination cuts (30°–85°) to exclude face-on and edge-on galaxies</w:t>
      </w:r>
    </w:p>
    <w:p>
      <w:pPr>
        <w:pStyle w:val="ListParagraph"/>
        <w:numPr>
          <w:ilvl w:val="0"/>
          <w:numId w:val="2"/>
        </w:numPr>
        <w:spacing w:after="80" w:line="276"/>
      </w:pPr>
      <w:r>
        <w:t xml:space="preserve">Requiring ≥10 data points per galaxy for statistical robustness</w:t>
      </w:r>
    </w:p>
    <w:p>
      <w:pPr>
        <w:pStyle w:val="ListParagraph"/>
        <w:numPr>
          <w:ilvl w:val="0"/>
          <w:numId w:val="2"/>
        </w:numPr>
        <w:spacing w:after="120" w:line="276"/>
      </w:pPr>
      <w:r>
        <w:t xml:space="preserve">Fitting mass-to-light ratios individually per galaxy (rather than fixed universal values)</w:t>
      </w:r>
    </w:p>
    <w:p>
      <w:pPr>
        <w:spacing w:after="120" w:line="276"/>
      </w:pPr>
      <w:r>
        <w:t xml:space="preserve">These cuts reduced RAR scatter from 0.196 to 0.120 dex and removed low-N outlier galaxies (CamB, F574-2, etc.) that were driving heavy negative tails in the residual distribution.</w:t>
      </w:r>
    </w:p>
    <w:p>
      <w:pPr>
        <w:pStyle w:val="Heading2"/>
        <w:spacing w:before="280" w:after="160"/>
      </w:pPr>
      <w:r>
        <w:t xml:space="preserve">3.3 RAR Pipeline</w:t>
      </w:r>
    </w:p>
    <w:p>
      <w:pPr>
        <w:spacing w:after="120" w:line="276"/>
      </w:pPr>
      <w:r>
        <w:t xml:space="preserve">For each galaxy, the pipeline: (1) computes baryonic acceleration g</w:t>
      </w:r>
      <w:r>
        <w:rPr>
          <w:vertAlign w:val="subscript"/>
        </w:rPr>
        <w:t xml:space="preserve">bar</w:t>
      </w:r>
      <w:r>
        <w:t xml:space="preserve"> = G×M</w:t>
      </w:r>
      <w:r>
        <w:rPr>
          <w:vertAlign w:val="subscript"/>
        </w:rPr>
        <w:t xml:space="preserve">bar</w:t>
      </w:r>
      <w:r>
        <w:t xml:space="preserve">(&lt;r)/r² from the Spitzer photometry and gas mass models; (2) computes observed acceleration g</w:t>
      </w:r>
      <w:r>
        <w:rPr>
          <w:vertAlign w:val="subscript"/>
        </w:rPr>
        <w:t xml:space="preserve">obs</w:t>
      </w:r>
      <w:r>
        <w:t xml:space="preserve"> = V</w:t>
      </w:r>
      <w:r>
        <w:rPr>
          <w:vertAlign w:val="subscript"/>
        </w:rPr>
        <w:t xml:space="preserve">obs</w:t>
      </w:r>
      <w:r>
        <w:t xml:space="preserve">²/r from the measured rotation curve; (3) computes RAR residuals Δ = log</w:t>
      </w:r>
      <w:r>
        <w:rPr>
          <w:vertAlign w:val="subscript"/>
        </w:rPr>
        <w:t xml:space="preserve">10</w:t>
      </w:r>
      <w:r>
        <w:t xml:space="preserve">(g</w:t>
      </w:r>
      <w:r>
        <w:rPr>
          <w:vertAlign w:val="subscript"/>
        </w:rPr>
        <w:t xml:space="preserve">obs</w:t>
      </w:r>
      <w:r>
        <w:t xml:space="preserve">) – log</w:t>
      </w:r>
      <w:r>
        <w:rPr>
          <w:vertAlign w:val="subscript"/>
        </w:rPr>
        <w:t xml:space="preserve">10</w:t>
      </w:r>
      <w:r>
        <w:t xml:space="preserve">(g</w:t>
      </w:r>
      <w:r>
        <w:rPr>
          <w:vertAlign w:val="subscript"/>
        </w:rPr>
        <w:t xml:space="preserve">RAR</w:t>
      </w:r>
      <w:r>
        <w:t xml:space="preserve">(g</w:t>
      </w:r>
      <w:r>
        <w:rPr>
          <w:vertAlign w:val="subscript"/>
        </w:rPr>
        <w:t xml:space="preserve">bar</w:t>
      </w:r>
      <w:r>
        <w:t xml:space="preserve">)), where g</w:t>
      </w:r>
      <w:r>
        <w:rPr>
          <w:vertAlign w:val="subscript"/>
        </w:rPr>
        <w:t xml:space="preserve">RAR</w:t>
      </w:r>
      <w:r>
        <w:t xml:space="preserve"> is the theoretical prediction from the Bose-Einstein coupling function. Residuals are then binned by log</w:t>
      </w:r>
      <w:r>
        <w:rPr>
          <w:vertAlign w:val="subscript"/>
        </w:rPr>
        <w:t xml:space="preserve">10</w:t>
      </w:r>
      <w:r>
        <w:t xml:space="preserve">(g</w:t>
      </w:r>
      <w:r>
        <w:rPr>
          <w:vertAlign w:val="subscript"/>
        </w:rPr>
        <w:t xml:space="preserve">bar</w:t>
      </w:r>
      <w:r>
        <w:t xml:space="preserve">) and analyzed for higher-order statistical moments.</w:t>
      </w:r>
    </w:p>
    <w:p>
      <w:pPr>
        <w:pStyle w:val="Heading1"/>
        <w:spacing w:before="360" w:after="200"/>
      </w:pPr>
      <w:r>
        <w:t xml:space="preserve">4. Completed Work and Results</w:t>
      </w:r>
    </w:p>
    <w:p>
      <w:pPr>
        <w:pStyle w:val="Heading2"/>
        <w:spacing w:before="280" w:after="160"/>
      </w:pPr>
      <w:r>
        <w:t xml:space="preserve">4.1 Rotation Curve Fitting (175 Galaxies)</w:t>
      </w:r>
    </w:p>
    <w:p>
      <w:pPr>
        <w:spacing w:after="120" w:line="276"/>
      </w:pPr>
      <w:r>
        <w:t xml:space="preserve">The primordial fluid profile was tested against the full SPARC database using the Bose-Einstein coupling function with per-galaxy mass-to-light ratio optimization. The fluid profile achieved median χ²/ν = 0.47 across 159 high-quality galaxies, compared to NFW = 1.15 and Burkert = 0.72. The fluid profile outperformed NFW on 101/159 galaxies (63.5%), despite using a universal coupling function with no halo-specific free parameters (concentration, virial mass).</w:t>
      </w:r>
    </w:p>
    <w:p>
      <w:pPr>
        <w:pStyle w:val="Heading2"/>
        <w:spacing w:before="280" w:after="160"/>
      </w:pPr>
      <w:r>
        <w:t xml:space="preserve">4.2 Test 1: Skewness Analysis (Fluid Equilibrium)</w:t>
      </w:r>
    </w:p>
    <w:p>
      <w:pPr>
        <w:spacing w:after="120" w:line="276"/>
      </w:pPr>
      <w:r>
        <w:rPr>
          <w:b/>
          <w:bCs/>
        </w:rPr>
        <w:t xml:space="preserve">Prediction: </w:t>
      </w:r>
      <w:r>
        <w:t xml:space="preserve">If the dark matter medium is an isothermal fluid in hydrostatic equilibrium, residuals from the mean RAR should be approximately symmetric (zero quantile skewness) at low accelerations where pressure dominates, trending toward positive skewness at high accelerations where gravitational focusing traps inflows asymmetrically.</w:t>
      </w:r>
    </w:p>
    <w:p>
      <w:pPr>
        <w:spacing w:after="120" w:line="276"/>
      </w:pPr>
      <w:r>
        <w:rPr>
          <w:b/>
          <w:bCs/>
        </w:rPr>
        <w:t xml:space="preserve">Result: </w:t>
      </w:r>
      <w:r>
        <w:t xml:space="preserve">Quantile skewness is near zero across most acceleration bins (−0.28 to +0.21), consistent with near-equilibrium fluid dynamics. The highest-acceleration bin shows positive skewness (+0.21), matching the gravitational focusing prediction. The skewness trend (positive slope with increasing acceleration) is directionally correct with bootstrap probability P(slope &gt; 0) = 81% for moment skewness and 65% for quantile skewness. The signal is suggestive but statistically weak with only 98 galaxies.</w:t>
      </w:r>
    </w:p>
    <w:p>
      <w:pPr>
        <w:spacing w:after="120" w:line="276"/>
      </w:pPr>
      <w:r>
        <w:rPr>
          <w:b/>
          <w:bCs/>
        </w:rPr>
        <w:t xml:space="preserve">Assessment: </w:t>
      </w:r>
      <w:r>
        <w:rPr>
          <w:i/>
          <w:iCs/>
        </w:rPr>
        <w:t xml:space="preserve">Directionally correct, insufficient statistical power.</w:t>
      </w:r>
    </w:p>
    <w:p>
      <w:pPr>
        <w:pStyle w:val="Heading2"/>
        <w:spacing w:before="280" w:after="160"/>
      </w:pPr>
      <w:r>
        <w:t xml:space="preserve">4.3 Test 2: Fluid Perturbation Theory</w:t>
      </w:r>
    </w:p>
    <w:p>
      <w:pPr>
        <w:spacing w:after="120" w:line="276"/>
      </w:pPr>
      <w:r>
        <w:rPr>
          <w:b/>
          <w:bCs/>
        </w:rPr>
        <w:t xml:space="preserve">Prediction: </w:t>
      </w:r>
      <w:r>
        <w:t xml:space="preserve">An isothermal dark matter fluid has thermal perturbations with amplitude controlled by η = g·r/σ², where σ is the fluid velocity dispersion. When σ² maps to g†·r₀, the fractional density fluctuation δρ/ρ₀ ~ √(g/g†). For a deposition scale r₀ ≈ 5 kpc, this implies σ ≈ 136 km/s.</w:t>
      </w:r>
    </w:p>
    <w:p>
      <w:pPr>
        <w:spacing w:after="120" w:line="276"/>
      </w:pPr>
      <w:r>
        <w:rPr>
          <w:b/>
          <w:bCs/>
        </w:rPr>
        <w:t xml:space="preserve">Result: </w:t>
      </w:r>
      <w:r>
        <w:t xml:space="preserve">The implied fluid velocity dispersion of 136 km/s falls squarely in the observed range of dark matter halo velocity dispersions (100–200 km/s), with no tuning. RAR scatter ranges from 0.079 to 0.220 dex across acceleration bins. Excess kurtosis ranges from 2.7 to 37, far beyond Gaussian (kurtosis = 3), indicating the fluid has intermittent, bursty fluctuations consistent with a self-gravitating medium where local gravitational collapses create rare, large density spikes.</w:t>
      </w:r>
    </w:p>
    <w:p>
      <w:pPr>
        <w:spacing w:after="120" w:line="276"/>
      </w:pPr>
      <w:r>
        <w:rPr>
          <w:b/>
          <w:bCs/>
        </w:rPr>
        <w:t xml:space="preserve">Assessment: </w:t>
      </w:r>
      <w:r>
        <w:rPr>
          <w:i/>
          <w:iCs/>
        </w:rPr>
        <w:t xml:space="preserve">Physically consistent. Velocity dispersion matches observations without tuning. Kurtosis profile supports non-Gaussian fluid dynamics.</w:t>
      </w:r>
    </w:p>
    <w:p>
      <w:pPr>
        <w:pStyle w:val="Heading2"/>
        <w:spacing w:before="280" w:after="160"/>
      </w:pPr>
      <w:r>
        <w:t xml:space="preserve">4.4 Test 3: Environmental Dependence (Novel Prediction)</w:t>
      </w:r>
    </w:p>
    <w:p>
      <w:pPr>
        <w:spacing w:after="120" w:line="276"/>
      </w:pPr>
      <w:r>
        <w:rPr>
          <w:b/>
          <w:bCs/>
        </w:rPr>
        <w:t xml:space="preserve">Prediction: </w:t>
      </w:r>
      <w:r>
        <w:t xml:space="preserve">If dark matter is a fluid medium, galaxies embedded in a higher-pressure environment (galaxy clusters) should show tighter RAR scatter than isolated field galaxies. The external pressure of the cluster’s dark matter medium confines the fluid within member galaxies, suppressing fluctuations. This is a novel prediction that neither MOND nor standard ΛCDM naturally makes.</w:t>
      </w:r>
    </w:p>
    <w:p>
      <w:pPr>
        <w:spacing w:after="120" w:line="276"/>
      </w:pPr>
      <w:r>
        <w:rPr>
          <w:b/>
          <w:bCs/>
        </w:rPr>
        <w:t xml:space="preserve">Result: </w:t>
      </w:r>
      <w:r>
        <w:t xml:space="preserve">Using Ursa Major cluster membership (fD=4) versus Hubble flow galaxies (fD=1) as an environmental proxy: Δσ = 0.045 ± 0.016 dex, with P(field &gt; cluster) = 99.8%. Field galaxies show more scatter than cluster galaxies in 4/4 acceleration bins. The effect is strongest at low acceleration (0.076 dex difference at log g</w:t>
      </w:r>
      <w:r>
        <w:rPr>
          <w:vertAlign w:val="subscript"/>
        </w:rPr>
        <w:t xml:space="preserve">bar</w:t>
      </w:r>
      <w:r>
        <w:t xml:space="preserve"> ≈ −11.6) and weakest at intermediate acceleration (0.004 dex at −10.6).</w:t>
      </w:r>
    </w:p>
    <w:p>
      <w:pPr>
        <w:spacing w:after="120" w:line="276"/>
      </w:pPr>
      <w:r>
        <w:rPr>
          <w:b/>
          <w:bCs/>
        </w:rPr>
        <w:t xml:space="preserve">Assessment: </w:t>
      </w:r>
      <w:r>
        <w:rPr>
          <w:b/>
          <w:bCs/>
          <w:i/>
          <w:iCs/>
        </w:rPr>
        <w:t xml:space="preserve">Strong result. Novel prediction confirmed at high significance.</w:t>
      </w:r>
    </w:p>
    <w:p>
      <w:pPr>
        <w:pStyle w:val="Heading2"/>
        <w:spacing w:before="280" w:after="160"/>
      </w:pPr>
      <w:r>
        <w:t xml:space="preserve">4.5 Test 3b: Mass Dependence</w:t>
      </w:r>
    </w:p>
    <w:p>
      <w:pPr>
        <w:spacing w:after="120" w:line="276"/>
      </w:pPr>
      <w:r>
        <w:rPr>
          <w:b/>
          <w:bCs/>
        </w:rPr>
        <w:t xml:space="preserve">Prediction: </w:t>
      </w:r>
      <w:r>
        <w:t xml:space="preserve">Low-mass galaxies (shallower potential wells) should show more RAR scatter and more negative skewness than high-mass galaxies, because fluctuations are less suppressed in shallow wells.</w:t>
      </w:r>
    </w:p>
    <w:p>
      <w:pPr>
        <w:spacing w:after="120" w:line="276"/>
      </w:pPr>
      <w:r>
        <w:rPr>
          <w:b/>
          <w:bCs/>
        </w:rPr>
        <w:t xml:space="preserve">Result: </w:t>
      </w:r>
      <w:r>
        <w:t xml:space="preserve">Low-mass galaxies (V</w:t>
      </w:r>
      <w:r>
        <w:rPr>
          <w:vertAlign w:val="subscript"/>
        </w:rPr>
        <w:t xml:space="preserve">flat</w:t>
      </w:r>
      <w:r>
        <w:t xml:space="preserve"> &lt; 159 km/s) show 43% more scatter (0.134 vs 0.094 dex) and more negative skewness (−1.74 vs −1.22) than high-mass galaxies. Both predictions confirmed.</w:t>
      </w:r>
    </w:p>
    <w:p>
      <w:pPr>
        <w:spacing w:after="120" w:line="276"/>
      </w:pPr>
      <w:r>
        <w:rPr>
          <w:b/>
          <w:bCs/>
        </w:rPr>
        <w:t xml:space="preserve">Assessment: </w:t>
      </w:r>
      <w:r>
        <w:rPr>
          <w:i/>
          <w:iCs/>
        </w:rPr>
        <w:t xml:space="preserve">Confirmed. Consistent with the fluid framework.</w:t>
      </w:r>
    </w:p>
    <w:p>
      <w:pPr>
        <w:pStyle w:val="Heading2"/>
        <w:spacing w:before="280" w:after="160"/>
      </w:pPr>
      <w:r>
        <w:t xml:space="preserve">4.6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000"/>
        <w:gridCol w:w="27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Test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Prediction</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Strength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Skewness trend with g_bar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Gravity traps inflows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D69E2E"/>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D69E2E"/>
                <w:sz w:val="20"/>
                <w:szCs w:val="20"/>
              </w:rPr>
              <w:t xml:space="preserve">Directional (81%)</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Quantile skew ≈ 0 at low g_bar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Pressure-dominated → symmetric</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color w:val="38A169"/>
                <w:sz w:val="20"/>
                <w:szCs w:val="20"/>
              </w:rPr>
              <w:t xml:space="preserv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color w:val="38A169"/>
                <w:sz w:val="20"/>
                <w:szCs w:val="20"/>
              </w:rPr>
              <w:t xml:space="preserve">Confirmed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σ_fluid ≈ 100–200 km/s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From g† and deposition scale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8A169"/>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8A169"/>
                <w:sz w:val="20"/>
                <w:szCs w:val="20"/>
              </w:rPr>
              <w:t xml:space="preserve">136 km/s (no tuning)</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Field scatter &gt; Cluster scatter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External pressure confines DM fluid</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color w:val="38A169"/>
                <w:sz w:val="20"/>
                <w:szCs w:val="20"/>
              </w:rPr>
              <w:t xml:space="preserv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b/>
                <w:bCs/>
                <w:color w:val="38A169"/>
                <w:sz w:val="20"/>
                <w:szCs w:val="20"/>
              </w:rPr>
              <w:t xml:space="preserve">99.8% confidence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Low mass scatter &gt; High mass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Shallow wells → more fluctuation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8A169"/>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8A169"/>
                <w:sz w:val="20"/>
                <w:szCs w:val="20"/>
              </w:rPr>
              <w:t xml:space="preserve">Δσ = 0.040 dex</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High mass less negatively skewed</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Deeper wells → more accumulation</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color w:val="38A169"/>
                <w:sz w:val="20"/>
                <w:szCs w:val="20"/>
              </w:rPr>
              <w:t xml:space="preserv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color w:val="38A169"/>
                <w:sz w:val="20"/>
                <w:szCs w:val="20"/>
              </w:rPr>
              <w:t xml:space="preserve">Δskew = +0.52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Excess kurtosis (heavy tails)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Intermittent gravitational collapses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8A169"/>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8A169"/>
                <w:sz w:val="20"/>
                <w:szCs w:val="20"/>
              </w:rPr>
              <w:t xml:space="preserve">κ up to 37</w:t>
            </w:r>
          </w:p>
        </w:tc>
      </w:tr>
    </w:tbl>
    <w:p>
      <w:pPr>
        <w:spacing w:after="200"/>
      </w:pPr>
    </w:p>
    <w:p>
      <w:pPr>
        <w:pStyle w:val="Heading1"/>
        <w:spacing w:before="360" w:after="200"/>
      </w:pPr>
      <w:r>
        <w:t xml:space="preserve">5. Known Limitations and Open Questions</w:t>
      </w:r>
    </w:p>
    <w:p>
      <w:pPr>
        <w:pStyle w:val="Heading2"/>
        <w:spacing w:before="280" w:after="160"/>
      </w:pPr>
      <w:r>
        <w:t xml:space="preserve">5.1 Statistical Limitations</w:t>
      </w:r>
    </w:p>
    <w:p>
      <w:pPr>
        <w:spacing w:after="120" w:line="276"/>
      </w:pPr>
      <w:r>
        <w:t xml:space="preserve">The skewness trend is the weakest result: P(slope &gt; 0) = 81% for moment skewness and 65% for quantile skewness. With only 98 quality-cut galaxies producing 2,540 data points, the per-bin sample sizes (65–683 points) are insufficient for robust detection of subtle trends in higher-order moments. The forthcoming BIG-SPARC database (~4,000 galaxies from 7 radio telescope archives; Haubner et al. 2024) would provide order-of-magnitude improvement in statistical power.</w:t>
      </w:r>
    </w:p>
    <w:p>
      <w:pPr>
        <w:pStyle w:val="Heading2"/>
        <w:spacing w:before="280" w:after="160"/>
      </w:pPr>
      <w:r>
        <w:t xml:space="preserve">5.2 Distance Systematics</w:t>
      </w:r>
    </w:p>
    <w:p>
      <w:pPr>
        <w:spacing w:after="120" w:line="276"/>
      </w:pPr>
      <w:r>
        <w:t xml:space="preserve">The environmental test uses the SPARC distance-method flag (fD) as an environment proxy: fD=4 (Ursa Major cluster members with shared distance) versus fD=1 (Hubble flow distances). This conflates environment with distance quality. The ~92 field galaxies at 20–100 Mpc rely on Hubble-flow distances with ~15–20% uncertainties, potentially inflating their apparent RAR scatter relative to the UMa cluster galaxies that share a precision distance. This is the primary systematic concern for the environmental result.</w:t>
      </w:r>
    </w:p>
    <w:p>
      <w:pPr>
        <w:spacing w:after="120" w:line="276"/>
      </w:pPr>
      <w:r>
        <w:t xml:space="preserve">A Tier A improvement plan is underway: cross-matching all 175 SPARC galaxies against the Cosmicflows-4 (CF4) database via PGC number to replace Hubble-flow distances with CF4 flow model distances (which account for local density fields, peculiar velocities, and Virgo infall effects), and applying the Haubner &amp; Lelli (2025) uncertainty scheme for proper per-galaxy distance uncertainties.</w:t>
      </w:r>
    </w:p>
    <w:p>
      <w:pPr>
        <w:pStyle w:val="Heading2"/>
        <w:spacing w:before="280" w:after="160"/>
      </w:pPr>
      <w:r>
        <w:t xml:space="preserve">5.3 Theoretical Gaps</w:t>
      </w:r>
    </w:p>
    <w:p>
      <w:pPr>
        <w:spacing w:after="120" w:line="276"/>
      </w:pPr>
      <w:r>
        <w:t xml:space="preserve">The analytic fluid perturbation model (linearized isothermal perturbation theory) does not quantitatively fit the observed scatter and kurtosis profiles (χ²/dof &gt; 100). The non-Gaussian kurtosis values (up to 37) indicate strongly nonlinear dynamics that linearized theory cannot capture. Full 3D fluid simulations are needed to test whether the framework reproduces the observed statistical profiles of rotation curve residuals.</w:t>
      </w:r>
    </w:p>
    <w:p>
      <w:pPr>
        <w:spacing w:after="120" w:line="276"/>
      </w:pPr>
      <w:r>
        <w:t xml:space="preserve">The dimensional collapse mechanism (the primordial fluid folding into an extra-dimensional brane) is currently a qualitative hypothesis without a rigorous field-theoretic formulation. Connecting this to established braneworld physics (Randall-Sundrum models) or superfluid field theory (Gross-Pitaevskii equation) is required for the framework to be taken seriously as a predictive theory rather than a phenomenological model.</w:t>
      </w:r>
    </w:p>
    <w:p>
      <w:pPr>
        <w:pStyle w:val="Heading1"/>
        <w:spacing w:before="360" w:after="200"/>
      </w:pPr>
      <w:r>
        <w:t xml:space="preserve">6. Research Roadmap</w:t>
      </w:r>
    </w:p>
    <w:p>
      <w:pPr>
        <w:spacing w:after="80"/>
      </w:pPr>
    </w:p>
    <w:p>
      <w:pPr>
        <w:pStyle w:val="Heading2"/>
        <w:spacing w:before="280" w:after="160"/>
      </w:pPr>
      <w:r>
        <w:t xml:space="preserve">6.1 Tier A: Immediate (Current Data, Current Tools)</w:t>
      </w:r>
    </w:p>
    <w:p>
      <w:pPr>
        <w:pStyle w:val="Heading3"/>
        <w:spacing w:before="200" w:after="120"/>
      </w:pPr>
      <w:r>
        <w:t xml:space="preserve">A1. CF4 Distance Integration</w:t>
      </w:r>
    </w:p>
    <w:p>
      <w:pPr>
        <w:spacing w:after="120" w:line="276"/>
      </w:pPr>
      <w:r>
        <w:t xml:space="preserve">Cross-match all 175 SPARC galaxies against Cosmicflows-4 via PGC number. Replace all fD=1 Hubble-flow distances with CF4 flow model distances. Apply the Haubner+2025 uncertainty scheme. Re-run the full RAR pipeline with improved distances and proper distance error propagation. </w:t>
      </w:r>
      <w:r>
        <w:rPr>
          <w:b/>
          <w:bCs/>
        </w:rPr>
        <w:t xml:space="preserve">Purpose: </w:t>
      </w:r>
      <w:r>
        <w:t xml:space="preserve">Determine whether the environmental signal (field &gt; cluster scatter) survives when the distance-quality confound is removed. </w:t>
      </w:r>
      <w:r>
        <w:rPr>
          <w:b/>
          <w:bCs/>
        </w:rPr>
        <w:t xml:space="preserve">Status: </w:t>
      </w:r>
      <w:r>
        <w:t xml:space="preserve">Pipeline in development. CF4 API queries functional.</w:t>
      </w:r>
    </w:p>
    <w:p>
      <w:pPr>
        <w:pStyle w:val="Heading3"/>
        <w:spacing w:before="200" w:after="120"/>
      </w:pPr>
      <w:r>
        <w:t xml:space="preserve">A2. Environmental Test with Proper Group Catalog</w:t>
      </w:r>
    </w:p>
    <w:p>
      <w:pPr>
        <w:spacing w:after="120" w:line="276"/>
      </w:pPr>
      <w:r>
        <w:t xml:space="preserve">Replicate the environmental test using the Yang et al. (2007) group catalog or an updated version (e.g., Tempel et al. 2017) for proper environment classification rather than the fD proxy. This separates the environment question from the distance-method question entirely. </w:t>
      </w:r>
      <w:r>
        <w:rPr>
          <w:b/>
          <w:bCs/>
        </w:rPr>
        <w:t xml:space="preserve">Purpose: </w:t>
      </w:r>
      <w:r>
        <w:t xml:space="preserve">Establish or refute the environmental prediction on firm ground.</w:t>
      </w:r>
    </w:p>
    <w:p>
      <w:pPr>
        <w:pStyle w:val="Heading3"/>
        <w:spacing w:before="200" w:after="120"/>
      </w:pPr>
      <w:r>
        <w:t xml:space="preserve">A3. Environmental Prediction Letter</w:t>
      </w:r>
    </w:p>
    <w:p>
      <w:pPr>
        <w:spacing w:after="120" w:line="276"/>
      </w:pPr>
      <w:r>
        <w:t xml:space="preserve">If the environmental signal survives A1 and A2, submit the result as a brief observational Letter. The prediction that cluster galaxies should show tighter RAR scatter than field galaxies is novel, testable, and (if confirmed) significant regardless of the theoretical framework motivating it. </w:t>
      </w:r>
      <w:r>
        <w:rPr>
          <w:b/>
          <w:bCs/>
        </w:rPr>
        <w:t xml:space="preserve">Target: </w:t>
      </w:r>
      <w:r>
        <w:t xml:space="preserve">ApJ Letters or MNRAS Letters.</w:t>
      </w:r>
    </w:p>
    <w:p>
      <w:pPr>
        <w:pStyle w:val="Heading2"/>
        <w:spacing w:before="280" w:after="160"/>
      </w:pPr>
      <w:r>
        <w:t xml:space="preserve">6.2 Tier B: Near-Term (New Data Required)</w:t>
      </w:r>
    </w:p>
    <w:p>
      <w:pPr>
        <w:pStyle w:val="Heading3"/>
        <w:spacing w:before="200" w:after="120"/>
      </w:pPr>
      <w:r>
        <w:t xml:space="preserve">B1. Galaxy Cluster RAR Analysis</w:t>
      </w:r>
    </w:p>
    <w:p>
      <w:pPr>
        <w:spacing w:after="120" w:line="276"/>
      </w:pPr>
      <w:r>
        <w:t xml:space="preserve">The RAR is known to fail at galaxy cluster scales (Chae et al. 2020, Tian et al. 2020). The Bose-Einstein framework makes a specific prediction: clusters probe the thermal tail of the distribution at a higher effective temperature T &gt; 1 (the ground-state galaxy RAR corresponds to T = 1). If a single temperature parameter explains the cluster RAR deviation, it would be strong evidence for condensation physics. If T correlates with cluster dynamical state, it would be a smoking gun. </w:t>
      </w:r>
      <w:r>
        <w:rPr>
          <w:b/>
          <w:bCs/>
        </w:rPr>
        <w:t xml:space="preserve">This is the strongest single discriminator for the framework.</w:t>
      </w:r>
    </w:p>
    <w:p>
      <w:pPr>
        <w:pStyle w:val="Heading3"/>
        <w:spacing w:before="200" w:after="120"/>
      </w:pPr>
      <w:r>
        <w:t xml:space="preserve">B2. BIG-SPARC Analysis</w:t>
      </w:r>
    </w:p>
    <w:p>
      <w:pPr>
        <w:spacing w:after="120" w:line="276"/>
      </w:pPr>
      <w:r>
        <w:t xml:space="preserve">When the BIG-SPARC catalog (~4,000 galaxies) is publicly released (expected 2026), repeat all three tests with dramatically improved statistical power. The skewness trend analysis would go from ~2,500 to ~40,000+ data points, enabling definitive detection or rejection of the predicted trend. Environmental splitting by group mass, gas fraction, morphology, and local density would become statistically meaningful.</w:t>
      </w:r>
    </w:p>
    <w:p>
      <w:pPr>
        <w:pStyle w:val="Heading3"/>
        <w:spacing w:before="200" w:after="120"/>
      </w:pPr>
      <w:r>
        <w:t xml:space="preserve">B3. Redshift Evolution</w:t>
      </w:r>
    </w:p>
    <w:p>
      <w:pPr>
        <w:spacing w:after="120" w:line="276"/>
      </w:pPr>
      <w:r>
        <w:t xml:space="preserve">If g† ∝ cH(z), the RAR changes with cosmic time as the condensation temperature shifts with expansion. At z = 2, H(z)/H₀ ≈ 3.3, predicting V</w:t>
      </w:r>
      <w:r>
        <w:rPr>
          <w:vertAlign w:val="subscript"/>
        </w:rPr>
        <w:t xml:space="preserve">flat</w:t>
      </w:r>
      <w:r>
        <w:t xml:space="preserve">(z=2)/V</w:t>
      </w:r>
      <w:r>
        <w:rPr>
          <w:vertAlign w:val="subscript"/>
        </w:rPr>
        <w:t xml:space="preserve">flat</w:t>
      </w:r>
      <w:r>
        <w:t xml:space="preserve">(z=0) ≈ 1.28 at fixed baryonic mass. High-redshift rotation curves from ALMA, JWST, and IFU surveys (Genzel et al., Übler et al.) are approaching the precision needed to test this. </w:t>
      </w:r>
      <w:r>
        <w:rPr>
          <w:b/>
          <w:bCs/>
        </w:rPr>
        <w:t xml:space="preserve">Purpose: </w:t>
      </w:r>
      <w:r>
        <w:t xml:space="preserve">Test whether the condensation scale evolves with the Hubble parameter.</w:t>
      </w:r>
    </w:p>
    <w:p>
      <w:pPr>
        <w:pStyle w:val="Heading2"/>
        <w:spacing w:before="280" w:after="160"/>
      </w:pPr>
      <w:r>
        <w:t xml:space="preserve">6.3 Tier C: Long-Term (New Theory/Simulation Required)</w:t>
      </w:r>
    </w:p>
    <w:p>
      <w:pPr>
        <w:pStyle w:val="Heading3"/>
        <w:spacing w:before="200" w:after="120"/>
      </w:pPr>
      <w:r>
        <w:t xml:space="preserve">C1. 3D Fluid Simulation</w:t>
      </w:r>
    </w:p>
    <w:p>
      <w:pPr>
        <w:spacing w:after="120" w:line="276"/>
      </w:pPr>
      <w:r>
        <w:t xml:space="preserve">Feed real baryonic profiles (from SPARC mass models) into a 3D hydrodynamic simulation of the dark matter fluid. Compare the output DM density distribution to rotation curve requirements. The simulation must reproduce: (a) the mean RAR; (b) the observed scatter profile; (c) the non-Gaussian kurtosis; (d) the environmental dependence of scatter. </w:t>
      </w:r>
      <w:r>
        <w:rPr>
          <w:b/>
          <w:bCs/>
        </w:rPr>
        <w:t xml:space="preserve">This is the decisive test of the framework.</w:t>
      </w:r>
    </w:p>
    <w:p>
      <w:pPr>
        <w:pStyle w:val="Heading3"/>
        <w:spacing w:before="200" w:after="120"/>
      </w:pPr>
      <w:r>
        <w:t xml:space="preserve">C2. Field-Theoretic Formulation</w:t>
      </w:r>
    </w:p>
    <w:p>
      <w:pPr>
        <w:spacing w:after="120" w:line="276"/>
      </w:pPr>
      <w:r>
        <w:t xml:space="preserve">Derive the full field theory of the primordial fluid condensate, connecting to the Gross-Pitaevskii equation for BECs and to braneworld models for the dimensional coupling. The goals are to: (a) derive g† from first principles (currently a free parameter matched to observation); (b) derive the external field effect from the fluid’s boundary conditions; (c) predict the temperature parameter T for galaxy clusters from cluster mass and dynamical state; (d) predict the condensation fraction as a function of redshift.</w:t>
      </w:r>
    </w:p>
    <w:p>
      <w:pPr>
        <w:pStyle w:val="Heading3"/>
        <w:spacing w:before="200" w:after="120"/>
      </w:pPr>
      <w:r>
        <w:t xml:space="preserve">C3. CMB and Large-Scale Structure</w:t>
      </w:r>
    </w:p>
    <w:p>
      <w:pPr>
        <w:spacing w:after="120" w:line="276"/>
      </w:pPr>
      <w:r>
        <w:t xml:space="preserve">Test whether the BEC framework can reproduce the CMB angular power spectrum and the matter power spectrum measured by Planck and galaxy surveys. This is the ultimate benchmark: any dark matter model must match the CMB acoustic peaks and the BAO scale. The key question is whether a condensate with the correct g† and phonon dispersion produces the same early-universe behavior as cold dark matter particles while differing at galaxy scales.</w:t>
      </w:r>
    </w:p>
    <w:p>
      <w:r>
        <w:br w:type="page"/>
      </w:r>
    </w:p>
    <w:p>
      <w:pPr>
        <w:pStyle w:val="Heading1"/>
        <w:spacing w:before="360" w:after="200"/>
      </w:pPr>
      <w:r>
        <w:t xml:space="preserve">7. Key Equations Reference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Name</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Equation</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Significance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RAR / BE coupling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urier New" w:cs="Courier New" w:eastAsia="Courier New" w:hAnsi="Courier New"/>
                <w:sz w:val="18"/>
                <w:szCs w:val="18"/>
              </w:rPr>
              <w:t xml:space="preserve">g_DM/g_bar = 1/(exp(√(g_bar/g†)) – 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Core identity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Mode energy</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ε = √(g_bar / g†)</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Phonon dispersion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BTFR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urier New" w:cs="Courier New" w:eastAsia="Courier New" w:hAnsi="Courier New"/>
                <w:sz w:val="18"/>
                <w:szCs w:val="18"/>
              </w:rPr>
              <w:t xml:space="preserve">V⁴ = G × M × 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Condensation consequence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Healing length</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ξ = √(GM / g†) = r†</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Self-consistent Jeans length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Condensation scale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urier New" w:cs="Courier New" w:eastAsia="Courier New" w:hAnsi="Courier New"/>
                <w:sz w:val="18"/>
                <w:szCs w:val="18"/>
              </w:rPr>
              <w:t xml:space="preserve">g† = 1.2 × 10⁻¹⁰ m/s²</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Observed value (not derived)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Fluid dispersion</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Courier New" w:cs="Courier New" w:eastAsia="Courier New" w:hAnsi="Courier New"/>
                <w:sz w:val="18"/>
                <w:szCs w:val="18"/>
              </w:rPr>
              <w:t xml:space="preserve">σ ≈ √(g† × r₀) ≈ 136 km/s</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0"/>
            </w:pPr>
            <w:r>
              <w:rPr>
                <w:rFonts w:ascii="Arial" w:cs="Arial" w:eastAsia="Arial" w:hAnsi="Arial"/>
                <w:sz w:val="20"/>
                <w:szCs w:val="20"/>
              </w:rPr>
              <w:t xml:space="preserve">Matches DM halo observations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Scatter prediction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urier New" w:cs="Courier New" w:eastAsia="Courier New" w:hAnsi="Courier New"/>
                <w:sz w:val="18"/>
                <w:szCs w:val="18"/>
              </w:rPr>
              <w:t xml:space="preserve">δρ/ρ₀ ~ √(g / 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From perturbation theory</w:t>
            </w:r>
          </w:p>
        </w:tc>
      </w:tr>
    </w:tbl>
    <w:p>
      <w:pPr>
        <w:spacing w:after="200"/>
      </w:pPr>
    </w:p>
    <w:p>
      <w:pPr>
        <w:pStyle w:val="Heading1"/>
        <w:spacing w:before="360" w:after="200"/>
      </w:pPr>
      <w:r>
        <w:t xml:space="preserve">8. Honest Assessment for External Review</w:t>
      </w:r>
    </w:p>
    <w:p>
      <w:pPr>
        <w:pStyle w:val="Heading2"/>
        <w:spacing w:before="280" w:after="160"/>
      </w:pPr>
      <w:r>
        <w:t xml:space="preserve">8.1 What Is Established</w:t>
      </w:r>
    </w:p>
    <w:p>
      <w:pPr>
        <w:pStyle w:val="ListParagraph"/>
        <w:numPr>
          <w:ilvl w:val="0"/>
          <w:numId w:val="2"/>
        </w:numPr>
        <w:spacing w:after="80" w:line="276"/>
      </w:pPr>
      <w:r>
        <w:t xml:space="preserve">The algebraic identity between the RAR and the Bose-Einstein distribution is exact and numerically verified.</w:t>
      </w:r>
    </w:p>
    <w:p>
      <w:pPr>
        <w:pStyle w:val="ListParagraph"/>
        <w:numPr>
          <w:ilvl w:val="0"/>
          <w:numId w:val="2"/>
        </w:numPr>
        <w:spacing w:after="80" w:line="276"/>
      </w:pPr>
      <w:r>
        <w:t xml:space="preserve">The dispersion relation ε = √(g/g†) is derivable from self-consistent condensate physics (Jeans length = healing length).</w:t>
      </w:r>
    </w:p>
    <w:p>
      <w:pPr>
        <w:pStyle w:val="ListParagraph"/>
        <w:numPr>
          <w:ilvl w:val="0"/>
          <w:numId w:val="2"/>
        </w:numPr>
        <w:spacing w:after="80" w:line="276"/>
      </w:pPr>
      <w:r>
        <w:t xml:space="preserve">The environmental scatter prediction (cluster &lt; field) is confirmed at 99.8% confidence with one proxy, but subject to a known distance-method confound that must be resolved.</w:t>
      </w:r>
    </w:p>
    <w:p>
      <w:pPr>
        <w:pStyle w:val="ListParagraph"/>
        <w:numPr>
          <w:ilvl w:val="0"/>
          <w:numId w:val="2"/>
        </w:numPr>
        <w:spacing w:after="120" w:line="276"/>
      </w:pPr>
      <w:r>
        <w:t xml:space="preserve">The implied fluid velocity dispersion matches observations without tuning.</w:t>
      </w:r>
    </w:p>
    <w:p>
      <w:pPr>
        <w:pStyle w:val="Heading2"/>
        <w:spacing w:before="280" w:after="160"/>
      </w:pPr>
      <w:r>
        <w:t xml:space="preserve">8.2 What Is Not Established</w:t>
      </w:r>
    </w:p>
    <w:p>
      <w:pPr>
        <w:pStyle w:val="ListParagraph"/>
        <w:numPr>
          <w:ilvl w:val="0"/>
          <w:numId w:val="2"/>
        </w:numPr>
        <w:spacing w:after="80" w:line="276"/>
      </w:pPr>
      <w:r>
        <w:t xml:space="preserve">Mathematical form identity does not prove physical mechanism identity. The RAR and BE distribution share the same function, but this could be coincidental. Many equations in physics share functional forms without sharing physics.</w:t>
      </w:r>
    </w:p>
    <w:p>
      <w:pPr>
        <w:pStyle w:val="ListParagraph"/>
        <w:numPr>
          <w:ilvl w:val="0"/>
          <w:numId w:val="2"/>
        </w:numPr>
        <w:spacing w:after="80" w:line="276"/>
      </w:pPr>
      <w:r>
        <w:t xml:space="preserve">The dimensional collapse mechanism is qualitative. No field-theoretic derivation exists.</w:t>
      </w:r>
    </w:p>
    <w:p>
      <w:pPr>
        <w:pStyle w:val="ListParagraph"/>
        <w:numPr>
          <w:ilvl w:val="0"/>
          <w:numId w:val="2"/>
        </w:numPr>
        <w:spacing w:after="80" w:line="276"/>
      </w:pPr>
      <w:r>
        <w:t xml:space="preserve">The analytic perturbation theory fails quantitatively (χ²/dof &gt; 100 for scatter/kurtosis profiles).</w:t>
      </w:r>
    </w:p>
    <w:p>
      <w:pPr>
        <w:pStyle w:val="ListParagraph"/>
        <w:numPr>
          <w:ilvl w:val="0"/>
          <w:numId w:val="2"/>
        </w:numPr>
        <w:spacing w:after="80" w:line="276"/>
      </w:pPr>
      <w:r>
        <w:t xml:space="preserve">No predictions yet for the CMB, BAO, or large-scale structure formation — the benchmarks any dark matter model must ultimately satisfy.</w:t>
      </w:r>
    </w:p>
    <w:p>
      <w:pPr>
        <w:pStyle w:val="ListParagraph"/>
        <w:numPr>
          <w:ilvl w:val="0"/>
          <w:numId w:val="2"/>
        </w:numPr>
        <w:spacing w:after="120" w:line="276"/>
      </w:pPr>
      <w:r>
        <w:t xml:space="preserve">g† = 1.2×10⁻¹⁰ m/s² is currently matched to observation, not derived from first principles.</w:t>
      </w:r>
    </w:p>
    <w:p>
      <w:pPr>
        <w:pStyle w:val="Heading2"/>
        <w:spacing w:before="280" w:after="160"/>
      </w:pPr>
      <w:r>
        <w:t xml:space="preserve">8.3 What Would Strengthen or Kill the Framework</w:t>
      </w:r>
    </w:p>
    <w:p>
      <w:pPr>
        <w:spacing w:after="120" w:line="276"/>
      </w:pPr>
      <w:r>
        <w:rPr>
          <w:b/>
          <w:bCs/>
        </w:rPr>
        <w:t xml:space="preserve">Strengthen: </w:t>
      </w:r>
      <w:r>
        <w:t xml:space="preserve">(a) Environmental scatter survives CF4 distance correction; (b) cluster RAR deviation explained by single temperature parameter; (c) g† evolution with redshift matches H(z); (d) 3D simulation reproduces scatter profile and kurtosis without tuning.</w:t>
      </w:r>
    </w:p>
    <w:p>
      <w:pPr>
        <w:spacing w:after="120" w:line="276"/>
      </w:pPr>
      <w:r>
        <w:rPr>
          <w:b/>
          <w:bCs/>
        </w:rPr>
        <w:t xml:space="preserve">Kill: </w:t>
      </w:r>
      <w:r>
        <w:t xml:space="preserve">(a) Environmental signal vanishes with proper distances; (b) cluster RAR requires galaxy-specific parameters, not universal T; (c) no redshift evolution of g† detected; (d) framework cannot reproduce CMB acoustic peaks.</w:t>
      </w:r>
    </w:p>
    <w:p>
      <w:pPr>
        <w:spacing w:after="200"/>
      </w:pPr>
    </w:p>
    <w:p>
      <w:pPr>
        <w:pBdr>
          <w:top w:val="single" w:color="CBD5E0" w:sz="1"/>
        </w:pBdr>
        <w:spacing w:before="200" w:after="100"/>
      </w:pPr>
      <w:r>
        <w:rPr>
          <w:i/>
          <w:iCs/>
          <w:color w:val="A0AEC0"/>
          <w:sz w:val="20"/>
          <w:szCs w:val="20"/>
        </w:rPr>
        <w:t xml:space="preserve">End of document.</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0AEC0"/>
        <w:sz w:val="16"/>
        <w:szCs w:val="16"/>
      </w:rPr>
      <w:t xml:space="preserve">Primordial Fluid Dark Matter — Research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B599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2026-02-16T13:57:33.875Z</dcterms:created>
  <dcterms:modified xsi:type="dcterms:W3CDTF">2026-02-16T13:57:33.876Z</dcterms:modified>
</cp:coreProperties>
</file>

<file path=docProps/custom.xml><?xml version="1.0" encoding="utf-8"?>
<Properties xmlns="http://schemas.openxmlformats.org/officeDocument/2006/custom-properties" xmlns:vt="http://schemas.openxmlformats.org/officeDocument/2006/docPropsVTypes"/>
</file>