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Alguien riega un jardín en el horizonte de la singularidad -5</w:t>
      </w:r>
    </w:p>
    <w:p>
      <w:pPr>
        <w:pStyle w:val="Normal"/>
      </w:pPr>
      <w:r>
        <w:t>La lluvia sinfín desespera las flores. Las libélulas y las hormigas de color naranja rodean la casa, como un barco en el naufragio.</w:t>
      </w:r>
    </w:p>
    <w:p>
      <w:pPr>
        <w:pStyle w:val="Normal"/>
      </w:pPr>
      <w:r>
        <w:t xml:space="preserve">Ella mira por la desnuda ventana las 5 lunas que se han ordenado formando una constelación, como un barco zurcando los cielos. </w:t>
      </w:r>
    </w:p>
    <w:p>
      <w:pPr>
        <w:pStyle w:val="Normal"/>
      </w:pPr>
      <w:r>
        <w:t>Una profunda fosa se engulle la casa.</w:t>
      </w:r>
    </w:p>
    <w:p>
      <w:pPr>
        <w:pStyle w:val="Normal"/>
      </w:pPr>
      <w:r>
        <w:t>Ella se aferra al limonero, mientras todo se va derramando en la precipitada grieta y en el cielo un oscuro agujero negro trepidando un temblor.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