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Camina plácido y sereno -5</w:t>
      </w:r>
    </w:p>
    <w:p>
      <w:pPr>
        <w:pStyle w:val="Defaultsitka1512"/>
      </w:pPr>
      <w:r>
        <w:t xml:space="preserve">El camino se encorva a tu paso y los objetos a vuelo rasante pasan por tus costados, pero uno camina plácido y sereno. La gente, cada uno con su nombre y apellido, con su frágil vida, caminan plácidos y serenos. </w:t>
      </w:r>
    </w:p>
    <w:p>
      <w:pPr>
        <w:pStyle w:val="Defaultsitka1512"/>
      </w:pPr>
      <w:r>
        <w:t>Uno de la especie, se aproxima: 30, 20, 10 metros, más cerca, una mirada no directa, en el área lateral del humor vítreo. La persona “plácida y serena” pasa, hay un acercamiento, atracción orbital, fricción y el efecto doppler mientras se alejan los dos objetos sin saludarse.</w:t>
      </w:r>
    </w:p>
    <w:p>
      <w:pPr>
        <w:pStyle w:val="Defaultsitka1512"/>
      </w:pPr>
      <w:r>
        <w:t>Pero como uno va alerta, perceptivo, con ganas de separar el yo de la bestia, entonces aquel objeto plácido y sereno no ha dejado ninguna herida, solo una hendidura en el chapón lateral, una raya o una marca de su pintura.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