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Variaciones de Las Ruinas circulares -5</w:t>
      </w:r>
    </w:p>
    <w:p>
      <w:pPr>
        <w:pStyle w:val="Defaultsitka1512"/>
      </w:pPr>
      <w:r>
        <w:t>“Nadie lo vio desembarcar en la unánime noche,”</w:t>
      </w:r>
    </w:p>
    <w:p>
      <w:pPr>
        <w:pStyle w:val="Normal"/>
      </w:pPr>
      <w:r>
        <w:t>Las ruinas circulares, Borges</w:t>
      </w:r>
    </w:p>
    <w:p>
      <w:pPr>
        <w:pStyle w:val="Defaultsitka1512"/>
      </w:pPr>
      <w:r>
        <w:t>Hace un tiempo me di cuenta que habitaba el  sueño de alguien.</w:t>
      </w:r>
    </w:p>
    <w:p>
      <w:pPr>
        <w:pStyle w:val="Normal"/>
      </w:pPr>
      <w:r>
        <w:t>Ahora las cosas se han complicado, mi soñador acaba de morir y yo sigo existiendo.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