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Yo soy cuando lo fantástico es real -4</w:t>
      </w:r>
    </w:p>
    <w:p>
      <w:pPr>
        <w:pStyle w:val="Normal"/>
      </w:pPr>
      <w:r>
        <w:t>La conversión de sueños en objetos reales comenzó a dar buenos resultados.</w:t>
      </w:r>
    </w:p>
    <w:p>
      <w:pPr>
        <w:pStyle w:val="Normal"/>
      </w:pPr>
      <w:r>
        <w:t xml:space="preserve">Se  empezó con con pequeños objetos encontrados en los sueños. </w:t>
      </w:r>
    </w:p>
    <w:p>
      <w:pPr>
        <w:pStyle w:val="Normal"/>
      </w:pPr>
      <w:r>
        <w:t>Finalmente se pudo hacer real una pesadilla.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