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D333" w14:textId="77777777" w:rsidR="00DC6DAF" w:rsidRDefault="00DC6DAF" w:rsidP="00DC6DAF">
      <w:pPr>
        <w:pStyle w:val="Heading1"/>
        <w:ind w:firstLine="0"/>
      </w:pPr>
      <w:r w:rsidRPr="00DC6DAF">
        <w:t xml:space="preserve">Fiche de </w:t>
      </w:r>
      <w:proofErr w:type="spellStart"/>
      <w:r w:rsidRPr="00DC6DAF">
        <w:t>matadonnées</w:t>
      </w:r>
      <w:proofErr w:type="spellEnd"/>
    </w:p>
    <w:p w14:paraId="0D38FB80" w14:textId="77777777" w:rsidR="00DC6DAF" w:rsidRPr="00DC6DAF" w:rsidRDefault="00DC6DAF" w:rsidP="00DC6DAF"/>
    <w:p w14:paraId="4054369A" w14:textId="77777777" w:rsidR="00DC6DAF" w:rsidRPr="00DC6DAF" w:rsidRDefault="00DC6DAF" w:rsidP="00DC6DAF">
      <w:pPr>
        <w:pStyle w:val="Heading2"/>
        <w:ind w:firstLine="0"/>
      </w:pPr>
      <w:r w:rsidRPr="00DC6DAF">
        <w:t>Résumé de la ressource :</w:t>
      </w:r>
    </w:p>
    <w:p w14:paraId="41E16C88" w14:textId="7D04B9C5" w:rsidR="00DC6DAF" w:rsidRPr="00DC6DAF" w:rsidRDefault="00A0373A" w:rsidP="00DC6DAF">
      <w:pPr>
        <w:ind w:firstLine="0"/>
      </w:pPr>
      <w:r>
        <w:t>Données régionales pour l’année 2024 : parc d’installation, consommation totale brute et production par filière</w:t>
      </w:r>
    </w:p>
    <w:p w14:paraId="000D7527" w14:textId="77777777" w:rsidR="00DC6DAF" w:rsidRPr="00DC6DAF" w:rsidRDefault="00DC6DAF" w:rsidP="00DC6DAF">
      <w:pPr>
        <w:ind w:firstLine="0"/>
      </w:pPr>
      <w:r w:rsidRPr="00DC6DAF">
        <w:t>Les données sont récupérées sur le site :</w:t>
      </w:r>
    </w:p>
    <w:p w14:paraId="5C83B065" w14:textId="412B5829" w:rsidR="00DC6DAF" w:rsidRDefault="00A0373A" w:rsidP="00DC6DAF">
      <w:pPr>
        <w:ind w:firstLine="0"/>
      </w:pPr>
      <w:hyperlink r:id="rId5" w:history="1">
        <w:r w:rsidRPr="007925E5">
          <w:rPr>
            <w:rStyle w:val="Hyperlink"/>
          </w:rPr>
          <w:t>https://analysesetdonnees.rte-france.com/regions/donnees-regionales</w:t>
        </w:r>
      </w:hyperlink>
    </w:p>
    <w:p w14:paraId="298F81F5" w14:textId="77777777" w:rsidR="00A0373A" w:rsidRPr="00DC6DAF" w:rsidRDefault="00A0373A" w:rsidP="00DC6DAF">
      <w:pPr>
        <w:ind w:firstLine="0"/>
      </w:pPr>
    </w:p>
    <w:p w14:paraId="74BE1B66" w14:textId="52233574" w:rsidR="00DC6DAF" w:rsidRPr="00DC6DAF" w:rsidRDefault="00DC6DAF" w:rsidP="00DC6DAF">
      <w:pPr>
        <w:ind w:firstLine="0"/>
      </w:pPr>
      <w:r w:rsidRPr="00DC6DAF">
        <w:t xml:space="preserve">Producteur : </w:t>
      </w:r>
      <w:r w:rsidR="00A0373A">
        <w:t>RTE France</w:t>
      </w:r>
      <w:r w:rsidRPr="00DC6DAF">
        <w:t xml:space="preserve"> / </w:t>
      </w:r>
      <w:r w:rsidR="00A0373A">
        <w:t>Dernière mis à jour</w:t>
      </w:r>
      <w:r w:rsidRPr="00DC6DAF">
        <w:t xml:space="preserve"> : 202</w:t>
      </w:r>
      <w:r w:rsidR="00A0373A">
        <w:t>5</w:t>
      </w:r>
    </w:p>
    <w:p w14:paraId="3C2E0FCA" w14:textId="77777777" w:rsidR="00DC6DAF" w:rsidRPr="00DC6DAF" w:rsidRDefault="00DC6DAF" w:rsidP="00DC6DAF">
      <w:pPr>
        <w:ind w:firstLine="0"/>
      </w:pPr>
      <w:r w:rsidRPr="00DC6DAF">
        <w:t>Emprise spatiale : France hexagonale</w:t>
      </w:r>
    </w:p>
    <w:p w14:paraId="4E209C69" w14:textId="549782BB" w:rsidR="00DC6DAF" w:rsidRPr="00DC6DAF" w:rsidRDefault="00DC6DAF" w:rsidP="00DC6DAF">
      <w:pPr>
        <w:ind w:firstLine="0"/>
      </w:pPr>
      <w:r w:rsidRPr="00DC6DAF">
        <w:t xml:space="preserve">Echelle de restitution : </w:t>
      </w:r>
      <w:r w:rsidR="00A0373A">
        <w:t>Région</w:t>
      </w:r>
    </w:p>
    <w:p w14:paraId="541D54CA" w14:textId="77777777" w:rsidR="00DC6DAF" w:rsidRDefault="00DC6DAF" w:rsidP="00DC6DAF">
      <w:pPr>
        <w:ind w:firstLine="0"/>
      </w:pPr>
      <w:r w:rsidRPr="00DC6DAF">
        <w:t>Licence : Licence ouverte</w:t>
      </w:r>
    </w:p>
    <w:p w14:paraId="3BEE97FE" w14:textId="77777777" w:rsidR="00DC6DAF" w:rsidRPr="00DC6DAF" w:rsidRDefault="00DC6DAF" w:rsidP="00DC6DAF">
      <w:pPr>
        <w:ind w:firstLine="0"/>
      </w:pPr>
    </w:p>
    <w:p w14:paraId="044AB1C3" w14:textId="718AC732" w:rsidR="00DC6DAF" w:rsidRPr="00DC6DAF" w:rsidRDefault="00DC6DAF" w:rsidP="00DC6DAF">
      <w:pPr>
        <w:pStyle w:val="Heading2"/>
        <w:ind w:firstLine="0"/>
      </w:pPr>
      <w:r w:rsidRPr="00DC6DAF">
        <w:t>Descriptif des champs attributaires :</w:t>
      </w:r>
    </w:p>
    <w:p w14:paraId="204494D8" w14:textId="33CFEBFD" w:rsidR="00DE3C17" w:rsidRDefault="00A0373A" w:rsidP="00DC6DAF">
      <w:pPr>
        <w:pStyle w:val="ListParagraph"/>
        <w:numPr>
          <w:ilvl w:val="0"/>
          <w:numId w:val="7"/>
        </w:numPr>
      </w:pPr>
      <w:r>
        <w:t>ID : numéro d’identification</w:t>
      </w:r>
    </w:p>
    <w:p w14:paraId="1102974B" w14:textId="39F42341" w:rsidR="00A0373A" w:rsidRDefault="00A0373A" w:rsidP="00DC6DAF">
      <w:pPr>
        <w:pStyle w:val="ListParagraph"/>
        <w:numPr>
          <w:ilvl w:val="0"/>
          <w:numId w:val="7"/>
        </w:numPr>
      </w:pPr>
      <w:r>
        <w:t>NOM_M : nom de la Région en majuscules</w:t>
      </w:r>
    </w:p>
    <w:p w14:paraId="0E83A0C9" w14:textId="6D56979F" w:rsidR="00A0373A" w:rsidRDefault="00A0373A" w:rsidP="00DC6DAF">
      <w:pPr>
        <w:pStyle w:val="ListParagraph"/>
        <w:numPr>
          <w:ilvl w:val="0"/>
          <w:numId w:val="7"/>
        </w:numPr>
      </w:pPr>
      <w:r>
        <w:t>NOM : nom de la Région</w:t>
      </w:r>
    </w:p>
    <w:p w14:paraId="37F8A116" w14:textId="3FE9CCEC" w:rsidR="00A0373A" w:rsidRDefault="00A0373A" w:rsidP="00DC6DAF">
      <w:pPr>
        <w:pStyle w:val="ListParagraph"/>
        <w:numPr>
          <w:ilvl w:val="0"/>
          <w:numId w:val="7"/>
        </w:numPr>
      </w:pPr>
      <w:r>
        <w:t>INSEE_REG : numéro INSEE de la Région</w:t>
      </w:r>
    </w:p>
    <w:p w14:paraId="22069FB0" w14:textId="40556AB4" w:rsidR="00A0373A" w:rsidRDefault="00A0373A" w:rsidP="00DC6DAF">
      <w:pPr>
        <w:pStyle w:val="ListParagraph"/>
        <w:numPr>
          <w:ilvl w:val="0"/>
          <w:numId w:val="7"/>
        </w:numPr>
      </w:pPr>
      <w:r>
        <w:t>CONSO_TWH : consommation totale brute en TWh/an</w:t>
      </w:r>
    </w:p>
    <w:p w14:paraId="08AA9BB3" w14:textId="2E33653D" w:rsidR="00A0373A" w:rsidRDefault="00A0373A" w:rsidP="00DC6DAF">
      <w:pPr>
        <w:pStyle w:val="ListParagraph"/>
        <w:numPr>
          <w:ilvl w:val="0"/>
          <w:numId w:val="7"/>
        </w:numPr>
      </w:pPr>
      <w:r>
        <w:t>CAP_PRO_GW : parc d’installation en GW</w:t>
      </w:r>
    </w:p>
    <w:p w14:paraId="46424059" w14:textId="17079DED" w:rsidR="00A0373A" w:rsidRDefault="00A0373A" w:rsidP="00DC6DAF">
      <w:pPr>
        <w:pStyle w:val="ListParagraph"/>
        <w:numPr>
          <w:ilvl w:val="0"/>
          <w:numId w:val="7"/>
        </w:numPr>
      </w:pPr>
      <w:r>
        <w:t>PR_TOT_TWH : production totale d’énergie en TWh/an</w:t>
      </w:r>
    </w:p>
    <w:p w14:paraId="336E4B9D" w14:textId="12FCB3A1" w:rsidR="00A0373A" w:rsidRDefault="00A0373A" w:rsidP="00DC6DAF">
      <w:pPr>
        <w:pStyle w:val="ListParagraph"/>
        <w:numPr>
          <w:ilvl w:val="0"/>
          <w:numId w:val="7"/>
        </w:numPr>
      </w:pPr>
      <w:r>
        <w:t>PR_NUC_TWH :</w:t>
      </w:r>
      <w:r w:rsidRPr="00A0373A">
        <w:t xml:space="preserve"> </w:t>
      </w:r>
      <w:r>
        <w:t xml:space="preserve">production </w:t>
      </w:r>
      <w:r>
        <w:t>du secteur nucléaire</w:t>
      </w:r>
      <w:r>
        <w:t xml:space="preserve"> en TWh/an</w:t>
      </w:r>
    </w:p>
    <w:p w14:paraId="28D022FD" w14:textId="3DC3B419" w:rsidR="00A0373A" w:rsidRDefault="00A0373A" w:rsidP="00DC6DAF">
      <w:pPr>
        <w:pStyle w:val="ListParagraph"/>
        <w:numPr>
          <w:ilvl w:val="0"/>
          <w:numId w:val="7"/>
        </w:numPr>
      </w:pPr>
      <w:r>
        <w:t xml:space="preserve">PR_HYD_TWH : </w:t>
      </w:r>
      <w:r>
        <w:t xml:space="preserve">production du secteur </w:t>
      </w:r>
      <w:r>
        <w:t>hydraulique</w:t>
      </w:r>
      <w:r>
        <w:t xml:space="preserve"> en TWh/an</w:t>
      </w:r>
    </w:p>
    <w:p w14:paraId="019D08F7" w14:textId="7F97AC06" w:rsidR="00A0373A" w:rsidRDefault="00A0373A" w:rsidP="00DC6DAF">
      <w:pPr>
        <w:pStyle w:val="ListParagraph"/>
        <w:numPr>
          <w:ilvl w:val="0"/>
          <w:numId w:val="7"/>
        </w:numPr>
      </w:pPr>
      <w:r>
        <w:t xml:space="preserve">PR_FOS_TWH : </w:t>
      </w:r>
      <w:r>
        <w:t xml:space="preserve">production du secteur </w:t>
      </w:r>
      <w:r>
        <w:t>fossile</w:t>
      </w:r>
      <w:r>
        <w:t xml:space="preserve"> en TWh/an</w:t>
      </w:r>
    </w:p>
    <w:p w14:paraId="6A473036" w14:textId="12B1B5DF" w:rsidR="00A0373A" w:rsidRDefault="00A0373A" w:rsidP="00DC6DAF">
      <w:pPr>
        <w:pStyle w:val="ListParagraph"/>
        <w:numPr>
          <w:ilvl w:val="0"/>
          <w:numId w:val="7"/>
        </w:numPr>
      </w:pPr>
      <w:r>
        <w:t xml:space="preserve">PR_SOL_TWH : </w:t>
      </w:r>
      <w:r>
        <w:t xml:space="preserve">production du secteur </w:t>
      </w:r>
      <w:r>
        <w:t>solaire</w:t>
      </w:r>
      <w:r>
        <w:t xml:space="preserve"> en TWh/an</w:t>
      </w:r>
    </w:p>
    <w:p w14:paraId="0C2D6898" w14:textId="62523713" w:rsidR="00A0373A" w:rsidRDefault="00A0373A" w:rsidP="00DC6DAF">
      <w:pPr>
        <w:pStyle w:val="ListParagraph"/>
        <w:numPr>
          <w:ilvl w:val="0"/>
          <w:numId w:val="7"/>
        </w:numPr>
      </w:pPr>
      <w:r>
        <w:t xml:space="preserve">PR_EOL_TWH : </w:t>
      </w:r>
      <w:r>
        <w:t xml:space="preserve">production du secteur </w:t>
      </w:r>
      <w:r>
        <w:t>éolien</w:t>
      </w:r>
      <w:r>
        <w:t xml:space="preserve"> en TWh/an</w:t>
      </w:r>
    </w:p>
    <w:p w14:paraId="60306A10" w14:textId="510190A6" w:rsidR="00A0373A" w:rsidRPr="00DC6DAF" w:rsidRDefault="00A0373A" w:rsidP="00DC6DAF">
      <w:pPr>
        <w:pStyle w:val="ListParagraph"/>
        <w:numPr>
          <w:ilvl w:val="0"/>
          <w:numId w:val="7"/>
        </w:numPr>
      </w:pPr>
      <w:r>
        <w:t xml:space="preserve">PR_AUT_TWH : autre </w:t>
      </w:r>
      <w:r>
        <w:t>production en TWh/an</w:t>
      </w:r>
    </w:p>
    <w:sectPr w:rsidR="00A0373A" w:rsidRPr="00DC6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0DD"/>
    <w:multiLevelType w:val="hybridMultilevel"/>
    <w:tmpl w:val="37367BE0"/>
    <w:lvl w:ilvl="0" w:tplc="D4D47AF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2358"/>
    <w:multiLevelType w:val="hybridMultilevel"/>
    <w:tmpl w:val="DC507394"/>
    <w:lvl w:ilvl="0" w:tplc="3D2643D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1F45"/>
    <w:multiLevelType w:val="hybridMultilevel"/>
    <w:tmpl w:val="295CFECC"/>
    <w:lvl w:ilvl="0" w:tplc="3C04CF6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E70C6"/>
    <w:multiLevelType w:val="hybridMultilevel"/>
    <w:tmpl w:val="75907906"/>
    <w:lvl w:ilvl="0" w:tplc="3E803F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A12E4"/>
    <w:multiLevelType w:val="hybridMultilevel"/>
    <w:tmpl w:val="EE889734"/>
    <w:lvl w:ilvl="0" w:tplc="8D22C63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0617"/>
    <w:multiLevelType w:val="hybridMultilevel"/>
    <w:tmpl w:val="E8E2DE60"/>
    <w:lvl w:ilvl="0" w:tplc="CF3CE94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50140"/>
    <w:multiLevelType w:val="hybridMultilevel"/>
    <w:tmpl w:val="3C282F26"/>
    <w:lvl w:ilvl="0" w:tplc="3E803F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9036">
    <w:abstractNumId w:val="5"/>
  </w:num>
  <w:num w:numId="2" w16cid:durableId="1678574769">
    <w:abstractNumId w:val="2"/>
  </w:num>
  <w:num w:numId="3" w16cid:durableId="1345283392">
    <w:abstractNumId w:val="1"/>
  </w:num>
  <w:num w:numId="4" w16cid:durableId="380831071">
    <w:abstractNumId w:val="4"/>
  </w:num>
  <w:num w:numId="5" w16cid:durableId="576477445">
    <w:abstractNumId w:val="0"/>
  </w:num>
  <w:num w:numId="6" w16cid:durableId="1497502291">
    <w:abstractNumId w:val="3"/>
  </w:num>
  <w:num w:numId="7" w16cid:durableId="991983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AF"/>
    <w:rsid w:val="003A6955"/>
    <w:rsid w:val="004A59E3"/>
    <w:rsid w:val="00746883"/>
    <w:rsid w:val="008C2513"/>
    <w:rsid w:val="009311DB"/>
    <w:rsid w:val="009F6582"/>
    <w:rsid w:val="00A0373A"/>
    <w:rsid w:val="00A357EF"/>
    <w:rsid w:val="00B45305"/>
    <w:rsid w:val="00B4554A"/>
    <w:rsid w:val="00CD1723"/>
    <w:rsid w:val="00DC6DAF"/>
    <w:rsid w:val="00DE3C17"/>
    <w:rsid w:val="00F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8B92"/>
  <w15:chartTrackingRefBased/>
  <w15:docId w15:val="{FA08C80C-C5A1-4A3C-B2F4-EEC87136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 Light" w:eastAsiaTheme="minorHAnsi" w:hAnsi="Arial Nova Light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40" w:line="32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1DB"/>
    <w:rPr>
      <w:rFonts w:ascii="Helvetica" w:hAnsi="Helvetica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11DB"/>
    <w:pPr>
      <w:keepNext/>
      <w:keepLines/>
      <w:spacing w:before="240" w:after="0"/>
      <w:outlineLvl w:val="0"/>
    </w:pPr>
    <w:rPr>
      <w:rFonts w:eastAsiaTheme="majorEastAsia" w:cstheme="majorBidi"/>
      <w:b/>
      <w:color w:val="131363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1DB"/>
    <w:pPr>
      <w:keepNext/>
      <w:keepLines/>
      <w:spacing w:before="40" w:after="0"/>
      <w:outlineLvl w:val="1"/>
    </w:pPr>
    <w:rPr>
      <w:rFonts w:eastAsiaTheme="majorEastAsia" w:cs="Helvetica"/>
      <w:b/>
      <w:bCs/>
      <w:noProof/>
      <w:color w:val="671063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11DB"/>
    <w:pPr>
      <w:keepNext/>
      <w:keepLines/>
      <w:spacing w:before="160" w:after="80"/>
      <w:outlineLvl w:val="2"/>
    </w:pPr>
    <w:rPr>
      <w:rFonts w:eastAsiaTheme="majorEastAsia" w:cstheme="majorBidi"/>
      <w:b/>
      <w:color w:val="E61852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11DB"/>
    <w:pPr>
      <w:keepNext/>
      <w:keepLines/>
      <w:spacing w:before="80"/>
      <w:outlineLvl w:val="3"/>
    </w:pPr>
    <w:rPr>
      <w:rFonts w:eastAsiaTheme="majorEastAsia" w:cstheme="majorBidi"/>
      <w:b/>
      <w:i/>
      <w:iCs/>
      <w:color w:val="FC6C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AF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1DB"/>
    <w:rPr>
      <w:rFonts w:ascii="Helvetica" w:eastAsiaTheme="majorEastAsia" w:hAnsi="Helvetica" w:cs="Helvetica"/>
      <w:b/>
      <w:bCs/>
      <w:noProof/>
      <w:color w:val="671063"/>
      <w:sz w:val="28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311DB"/>
    <w:rPr>
      <w:rFonts w:ascii="Helvetica" w:eastAsiaTheme="majorEastAsia" w:hAnsi="Helvetica" w:cstheme="majorBidi"/>
      <w:b/>
      <w:color w:val="131363"/>
      <w:sz w:val="40"/>
      <w:szCs w:val="32"/>
      <w:lang w:val="fr-F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6582"/>
    <w:pPr>
      <w:spacing w:after="0" w:line="240" w:lineRule="auto"/>
      <w:contextualSpacing/>
    </w:pPr>
    <w:rPr>
      <w:rFonts w:eastAsiaTheme="majorEastAsia" w:cstheme="majorBidi"/>
      <w:b/>
      <w:color w:val="18534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82"/>
    <w:rPr>
      <w:rFonts w:ascii="Cambria" w:eastAsiaTheme="majorEastAsia" w:hAnsi="Cambria" w:cstheme="majorBidi"/>
      <w:b/>
      <w:color w:val="18534F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311DB"/>
    <w:rPr>
      <w:rFonts w:ascii="Helvetica" w:eastAsiaTheme="majorEastAsia" w:hAnsi="Helvetica" w:cstheme="majorBidi"/>
      <w:b/>
      <w:color w:val="E61852"/>
      <w:sz w:val="28"/>
      <w:szCs w:val="28"/>
      <w:lang w:val="fr-FR"/>
    </w:rPr>
  </w:style>
  <w:style w:type="character" w:styleId="Emphasis">
    <w:name w:val="Emphasis"/>
    <w:basedOn w:val="DefaultParagraphFont"/>
    <w:uiPriority w:val="20"/>
    <w:qFormat/>
    <w:rsid w:val="009F6582"/>
    <w:rPr>
      <w:rFonts w:ascii="Cambria" w:hAnsi="Cambria"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311DB"/>
    <w:rPr>
      <w:rFonts w:ascii="Helvetica" w:eastAsiaTheme="majorEastAsia" w:hAnsi="Helvetica" w:cstheme="majorBidi"/>
      <w:b/>
      <w:i/>
      <w:iCs/>
      <w:color w:val="FC6C1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AF"/>
    <w:rPr>
      <w:rFonts w:asciiTheme="minorHAnsi" w:eastAsiaTheme="majorEastAsia" w:hAnsiTheme="minorHAnsi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AF"/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AF"/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AF"/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AF"/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A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D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C6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AF"/>
    <w:rPr>
      <w:rFonts w:ascii="Helvetica" w:hAnsi="Helvetica"/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C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AF"/>
    <w:rPr>
      <w:rFonts w:ascii="Helvetica" w:hAnsi="Helvetica"/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C6D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D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lysesetdonnees.rte-france.com/regions/donnees-region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Lim</dc:creator>
  <cp:keywords/>
  <dc:description/>
  <cp:lastModifiedBy>Robert Lim</cp:lastModifiedBy>
  <cp:revision>2</cp:revision>
  <cp:lastPrinted>2025-05-14T08:29:00Z</cp:lastPrinted>
  <dcterms:created xsi:type="dcterms:W3CDTF">2025-05-19T07:10:00Z</dcterms:created>
  <dcterms:modified xsi:type="dcterms:W3CDTF">2025-05-19T07:10:00Z</dcterms:modified>
</cp:coreProperties>
</file>