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TERVEZÉSI SZERZŐDÉS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amely létrejött egyrészről Imperial Teszt Megrendelő Kft. (MINTAADAT) (rövid név: Imperial Teszt Kft.; székhely: 1037 Budapest, Teszt köz 1.; cégjegyzékszám/nyilvántartási szám: 01-09-000001; adószám: 10000001-2-41; bankszámlaszám: 11700000-00000001-00000001; képviseli: Minta Imre ügyvezető; e-mail: szerzodes@example.com; telefon: +36 70 000 0001), mint Megrendelő,</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másrészről Minta Tervező Kft. (rövid név: Minta Tervező Kft.; székhely: 1024 Budapest, Terv utca 1.; cégjegyzékszám/nyilvántartási szám: 01-09-888888; adószám: 23456789-2-41; bankszámlaszám: 11700000-00000003-00000003; képviseli: Minta Teréz ügyvezető vezető tervező; e-mail: tervezo@example.com; telefon: +36 30 000 0003), mint Vállalkozó – a továbbiakban: Vállalkozó</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és Vállalkozó a továbbiakban együtt: Felek vagy Szerződő Felek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között a mai napon és helyen az alábbi feltételekkel: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SZERZŐDÉS TÁRGYA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A Megrendelő megrendeli, és Vállalkozó elvállalja a 5678/9 helyrajzi számon nyilvántartott, természetben a 2096 Üröm, Terv utca 3. cím alatti, 120 m² alapterületű ingatlanon a következő tervezési feladatot: építészeti, statikai és szakági kiviteli tervdokumentáció elkészítése. Az eljárás típusa: egyszerű bejelentés.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Jelen szerződés elválaszthatatlan mellékletét képezi a tervezési program (továbbiakban: </w:t>
      </w:r>
      <w:r w:rsidDel="00000000" w:rsidR="00000000" w:rsidRPr="00000000">
        <w:rPr>
          <w:rFonts w:ascii="Calibri" w:cs="Calibri" w:eastAsia="Calibri" w:hAnsi="Calibri"/>
          <w:b w:val="1"/>
          <w:bCs w:val="1"/>
          <w:i w:val="1"/>
          <w:iCs w:val="1"/>
          <w:smallCaps w:val="0"/>
          <w:strike w:val="0"/>
          <w:color w:val="000000"/>
          <w:sz w:val="24"/>
          <w:szCs w:val="24"/>
          <w:u w:val="single"/>
          <w:shd w:fill="auto" w:val="clear"/>
          <w:vertAlign w:val="baseline"/>
          <w:rtl w:val="0"/>
        </w:rPr>
        <w:t xml:space="preserve">Tervezési Program</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amely tartalmazza a lakóházzal szemben előírt, alapvető megrendelői követelmények meghatározását, valamint a megrendelői elvárások mennyiségi és minőségi részletezését, valamint minden olyan fontos tényt, amelyet a tervezés során figyelembe kell vennie a Vállalkozónak. A Vállalkozó köteles ennek megfelelően a vállalt szolgáltatást elvégezni.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A jelen szerződésben részletezett szolgáltatások az épület, épületrész, épületegyüttes és a hozzá tartozó építmények megépítéséhez szükséges, jogszabályban meghatározott tartalmú műszaki tervdokumentáció elkészítését tartalmazzák a egyszerű bejelentési eljárás követelményeire vonatkozóan.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Jelen szerződés alapján tehát a Vállalkozó elvállalja a fent meghatározott címen létesülő épületek engedélyezési tervdokumentációjának elkészítését az alábbi munkarészekkel:</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Teljes építészeti tervdokumentáció összeállítása jogszabályban meghatározott tartalommal az egyszerű bejelentési eljárás követelményeinek megfelelően,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beleértve statikai kiviteli tervek, gépész és villamos műszaki leírás, energetikai számítások,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építész tervek, metszetek, alaprajzok, homlokzati képek, építész műszaki leírás, árazatlan költségvetési kiírás, és minden szükséges tervfejezet</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Tervdokumentáció nyomtatása a szükséges példányszámban és további 1 db építtetői valamint 1 db tervezői példányban</w:t>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Látványtervek az elkészülő épületről</w:t>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Villamos műszaki leírás az építési bejelentési, engedélyezési eljárás követelményeinek megfelelően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Gépészeti műszaki leírás az építési engedélyezési eljárás követelményeinek megfelelően</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Statikai terv, vázlat az építési bejelentési, engedélyezési eljárás követelményeinek megfelelően, vasalási tervvel és fedélszéki terv, amennyiben a hatóság előírja</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vállalkozói művezetés 6 alkalommal a kivitelezés során (külön díjazással)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TERVEZÉSI DÍJ, FIZETÉSI FELTÉTELEK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color w:val="000000"/>
          <w:sz w:val="21"/>
        </w:rPr>
        <w:t>A tervezés díja: nettó 4 200 000 HUF + 27% ÁFA = bruttó 5 334 000 HUF, amelyre a Vállalkozó a szerződésszerű teljesítés ellenértékeként jogosult.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 Vállalkozó akkor teljesít szerződésszerűen, ha a szerződés szerinti Terveket – amelyek megfelelnek a szerződés és a jogszabályok által előírt követelményeknek - átadja. A tervezési díj a tervek hatóságok általi sikeres befogadása, ÉTDR feltöltés és tudomásul vétel, illetve az építési engedély megszerzése után esedékes.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által átadott tervdokumentációk elfogadásáról a Megrendelő azok átadásától számított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napon belül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köteles nyilatkozni.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a terveket a Megrendelő kijavításra visszaadta, mert a teljesítés nem szerződésszerű vagy nem teljes körű, úgy a Megrendelő felszólítja a Vállalkozót a hiányok pótlására és javítására. A Vállalkozó 15 napon belül köteles hiányok pótlására és javítására.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javított terveket a Megrendelő 3 napon belül köteles áttekinteni és a hibákat jelezni vagy elfogadni azt.</w:t>
      </w:r>
    </w:p>
    <w:p w:rsidR="00000000" w:rsidDel="00000000" w:rsidP="00000000" w:rsidRDefault="00000000" w:rsidRPr="00000000" w14:paraId="00000024">
      <w:pPr>
        <w:pStyle w:val="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t>A Megrendelő a szerződésben foglalt feladatok szerződésszerű teljesítését követően 3 napon belül kiállítja a teljesítésigazolást / írásban elfogadja a terveket, ami alapján a Vállalkozó jogosult számlát kiállítani. A teljesítés időpontja a teljesítésigazolás Megrendelő általi kiállításának az időpontja. A hibátlan és hiánytalan, a teljesítésigazolással egyező számla fizetési határideje a számla befogadásától számított 8 (nyolc) naptári nap.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Abban az esetben, ha a Vállalkozó a terveket leszállította, azok hiányát pótolta, hibáit kijavította, a Megrendelő köteles 3 napon belül kiadni a teljesítési igazolást.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a Megrendelő az elfogadásra nyitva álló határidőn belül nem nyilatkozik, vagy a tervek alapján megindulnak a kivitelezési munkálatok, a tervezői művet elfogadottnak kell tekinteni.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Felek rögzítik, hogy a Tervezési Díj jelen szerződés szerinti szolgáltatás teljesítésének ellenértéke, és a teljesítéssel kapcsolatosan felmerült valamennyi költség megtérítésére fedezetet nyújt, Vállalkozó valamennyi költségét tartalmazza, ekként Megrendelő további költségtérítésre nem köteles. Felek megállapodnak továbbá, hogy a Tervezési Díj magában foglalja a teljesítéssel átruházott felhasználói jogok ellenértékét is, ekként Vállalkozó a felhasználással kapcsolatos szerzői jogok címén további igényt nem támaszthat Megrendelővel szemben. A Tervezési Díj nem tartalmazza a hatósági és más eljárások illetékét, igazgatási-szolgáltatási díját.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kijelenti, hogy a szerződésben meghatározott Tervezési Díj teljes egészében rendelkezésére áll.  Megrendelő tudomásul veszi, hogy a megrendelt munkát kifizetni köteles, amennyiben a Vállalkozó szerződésszerűen teljesíti az általa vállaltakat, a szerződés anyagi teljesítéséért teljes vagyonával felelősséget vállal.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VÁLLALKOZÓ KÖTELEZETTSÉGEI, FELELŐSSÉGE ÉS JOGAI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a lakóház Tervezési Program szerinti megtervezésére, a tervek elkészítésére, azok átadására. Felek rögzítik, hogy a tervezői feladatok elvégzése a rögzített műszaki tartalommal, a hatályos jogszabályok és szakmai szabályok, szabványok, kötelező műszaki-, illetve hatósági előírások, országos és helyi építési szabályzatok betartása mellett történik. Vállalkozó tudomásul veszi, hogy jogszabályi rendelkezés szerint a tervdokumentációt gazdaságos megoldások alapján, az építési gyakorlatban meghatározott tartalommal, I. osztályú minőségben köteles elkészíteni oly módon, hogy a célszerűség, a költségek, a minőség és a kivitelezési határidők figyelembevételével a lehető legjobb megoldás szülessen. Vállalkozó köteles a vonatkozó jogszabályok (különösen, de nem kizárólagosan: magyar szabványok, a hatályos Étv., Magyar Építész Kamara, Magyar Mérnök Kamara vonatkozó szabályai, ajánlása stb.) betartására a jelen szerződésben foglaltak teljesítése során. A Vállalkozó köteles a tervezés folyamán minden olyan körülményt figyelembe venni, amely az építmény, berendezés fentiek szerinti kivitelezhetőséget biztosítja. A Vállalkozó felel azért is, ha a terv műszakilag ugyan megfelelő, de valamely hatósági előírás miatt mégsem kivitelezhető.</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a terveket a külön mellékletben meghatározott tartalommal 3 példányban és digitális adathordozón adja át a Megrendelőnek. Amennyiben a Megrendelő a fenti példányokon felül továbbiakat igényel, úgy azokat külön térítés ellenében Vállalkozó rendelkezésére bocsátja. A térítés díja 15.000 Ft + ÁFA/példány.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a Megrendelőt a Szerződés teljesítésével kapcsolatos minden lényeges körülményről tájékoztatni. A tájékoztatási kötelezettséget olyan időben kell teljesíteni, hogy a Megrendelő utasítási jogát megfelelően gyakorolhassa. Vállalkozó a tevékenységéről, valamint a feladat teljesítése kapcsán felmerülő, és a szerződésszerű teljesítést érintő valamennyi körülményről ésszerű időn belül folyamatosan tájékoztatja a Megrendelőt, különös tekintettel arra az esetre, ha a felmerült körülmények a jelen szerződés módosítását teszik szükségessé. A Vállalkozó a szerződéses kötelezettségei teljesítése során folyamatos konzultációs lehetőséget köteles biztosít a Megrendelő részére.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Vállalkozó szakmai felelősségbiztosítója: Minta Biztosító Zrt.; kötvényszám: PL-2026-0001; fedezeti értékhatár: 50000000 HUF. A biztosítás igazolása a szerződés kötelező melléklete.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amennyiben nem a jogszabályi előírásoknak, szabványoknak, iránymutatásoknak megfelelően valósítja meg a jelen szerződésben vállalt feladatát, és ebből következően Megrendelőnek vagy harmadik személynek kára keletkezik, köteles azt megtéríteni.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kijelenti, hogy a jelen Szerződés tárgyát képező tervezés hiánytalan, szerződésszerű és a jelen pontban írt szakmai színvonalon történő elvégzéséhez szükséges szakmai tapasztalattal, illetve tárgyi, személyi és egyéb feltételekkel, jogosultságokkal rendelkezik, és mindezeket a szerződés időtartama alatt folyamatosan biztosítani tudja.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Utasítások: Vállalkozó a Megrendelő érdekeinek, továbbá utasításainak megfelelően köteles eljárni, de az élet- és vagyonbiztonságot veszélyeztető, építési előírásba ütköző, szakszerűtlen, nem megvalósítható, etikai szabályokkal ellentétes szolgáltatást nem végezhet.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Titoktartás: Vállalkozó a szerződés alapján birtokába jutott adatokat és információkat köteles bizalmasan kezelni, azokat a szerződéssel össze nem függő célra nem használhatja fel, harmadik személynek nem adhatja át.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az Megrendelő által jóváhagyott terven Megrendelő hozzájárulása nélkül módosítást nem végezhet, azt nem egészítheti ki, abból nem hagyhat ki, kivéve, amennyiben ez szakmai kötelessége, illetve amennyiben ez a kivitelezés során szükségessé válik. Ezen esetekben Megrendelőt késedelem nélkül értesíteni kell.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a jelen szerződésben foglaltak teljesítését haladéktalanul megkezdeni, és azt legkésőbb a Határidőre szerződésszerűen elvégezni.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felelőssége: Vállalkozó felelős az általa készített építészeti-műszaki tervek műszaki tartalmának szakszerűségéért, valós állapotnak megfelelő tartalmáért. Építészeti minőségéért, a társtervezők közötti egyeztetések koordinálásáért, munkarészeik összehangolásáért.</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Vállalkozó kizárólag abban az esetben felel a hatósági eljárás sikertelenségéért, amikor annak oka Vállalkozó által készített tervdokumentáció hiányosságaira vezethető vissza, ide nem értve azt az esetet, ha a Vállalkozó késedelmesen nyújtja be a kérelmet, így a Határidő nem tartható. Vállalkozó nem felel a tervdokumentáció azon hibáiért, amelyek a teljesítést követően, mások által végzett későbbi módosítással vagy tovább tervezéssel összefüggésben merültek fel.</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szavatol azért, hogy a tervezés során nem használ fel jogosulatlanul olyan megoldást, amely szerzői jogi védelem vagy iparjogvédelem alatt áll. A Megrendelő tudomásul veszi, hogy az elkészítendő tervek a Vállalkozó szellemi alkotásának minősülnek.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munka fázisai: Vállalkozó elemzi Megrendelő igényeit, feltárja a létesítmény megvalósításának kielégíthető követelményeit, a rendeltetés gazdaságos kialakíthatóságára vonatkozó írott és íratlan szabályokat, a vonatkozó jogszabályokhoz és a tervezési területre hatályos helyi szabályozáshoz való alkalmazkodást, és ezekben egyetértésre jut Megrendelővel.  </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Előkészítő terv: A feladat meghatározása után Vállalkozó előkészítő tervet (vázlattervet, tanulmánytervet) készít 1:200 méretarányban. A terv meghatározza és bemutatja a létesítmény térbeli összefüggéseit és fontosabb műszaki megoldásait.  A Megrendelő által elfogadott vázlat tervezetet a helyi szabályoknak megfelelően bemutatja a Tervező a Főépítésznek / Tervtanácsnak, amennyiben szükséges. </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Építési engedélyezési terv készítési szakasz: Megrendelő által jóváhagyott előkészítő terv alapján Vállalkozó elkészíti a létesítmény építési engedélyezési tervdokumentációját. Az építési engedélyezési tervdokumentáció a hagyományos engedélyezési eljáráshoz benyújtására alkalmas módon meghatározza, bemutatja, szükség szerint műszaki számítással igazolja a létesítmény elhelyezését, alaprajzi és metszeti elrendezését, megjelenését, épületszerkezeti, tartószerkezeti megoldásait.  </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Egyeztetések: </w:t>
      </w:r>
      <w:r w:rsidDel="00000000" w:rsidR="00000000" w:rsidRPr="00000000">
        <w:rPr>
          <w:rFonts w:ascii="Calibri" w:cs="Calibri" w:eastAsia="Calibri" w:hAnsi="Calibri"/>
          <w:rtl w:val="0"/>
        </w:rPr>
        <w:t xml:space="preserve">Vállalkozó</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az építési engedélyezési tervdokumentáció készítése során egyeztet az illetékes szakhatóságokkal, az érdekelt közmű-szolgáltatókkal és a kéményseprő-ipari közszolgáltatóval, beszerzi a jogszabályban meghatározott nyilatkozatokat.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teljesítés módja: A Vállalkozó a terveket közvetlenül a Megrendelő címére történő kézbesítéssel, az átvétel igazolásával teljesíti. A felek a postai feladást kizárják. Vállalkozó a tervdokumentációt a szerződés létrejöttekor hatályban lévő, a tervezésre vonatkozó előírások (jogszabályok, szabványok, szabályzat stb.) figyelembevételével, a megoldás módját speciálisan szabályozó előírásoknak megfelelően készíti el.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szavatolja, hogy az általa elkészített dokumentáció teljeskörűen megfelelő az építési engedélyezési eljáráshoz vagy egyszerűsített bejelentési eljáráshoz. Vállalkozó szavatolja, hogy a vele előzetesen ismertetett költségkeretből és  műszaki paraméterekkel a tervezett épület </w:t>
      </w:r>
      <w:r w:rsidDel="00000000" w:rsidR="00000000" w:rsidRPr="00000000">
        <w:rPr>
          <w:rFonts w:ascii="Calibri" w:cs="Calibri" w:eastAsia="Calibri" w:hAnsi="Calibri"/>
          <w:rtl w:val="0"/>
        </w:rPr>
        <w:t xml:space="preserve">megépíthető. Ezzel kapcsolatosan minden felelősséget vállal.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teljesítés helye: A teljesítés </w:t>
      </w:r>
      <w:r w:rsidDel="00000000" w:rsidR="00000000" w:rsidRPr="00000000">
        <w:rPr>
          <w:rFonts w:ascii="Calibri" w:cs="Calibri" w:eastAsia="Calibri" w:hAnsi="Calibri"/>
          <w:rtl w:val="0"/>
        </w:rPr>
        <w:t xml:space="preserve">elektronikusan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történik. </w:t>
      </w:r>
      <w:r w:rsidDel="00000000" w:rsidR="00000000" w:rsidRPr="00000000">
        <w:rPr>
          <w:rFonts w:ascii="Calibri" w:cs="Calibri" w:eastAsia="Calibri" w:hAnsi="Calibri"/>
          <w:rtl w:val="0"/>
        </w:rPr>
        <w:t xml:space="preserve">A terveket a Megrendelőnek elektronikus úton, e-mailben, illetve az ETDR-be feltöltve kell átadni. Vállalkozó I. osztályú teljesítésre köteles. </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MEGRENDELŐ KÖTELEZETTSÉGEI ÉS JOGAI</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kötelezettségei és jogai: Megrendelő jogosult a Vállalkozó által készített tervek jóváhagyására, köteles azok átvételére amennyiben azok teljesítése szerződésszerűen történt, valamint a szolgáltatás díjának megfizetésére szerződésszerű vállalkozói teljesítés esetén. Megrendelő jogainak gyakorlása és kötelezettségeinek teljesítése során a jóhiszeműség és tisztesség követelményeinek megfelelően, Vállalkozóval együttműködve köteles eljárni. Megrendelő köteles Vállalkozó számára a terv elkészítéséhez, illetve az általa vállalt egyéb szolgáltatások teljesítéséhez szükséges minden adatot, tényt, felvilágosítást, utasítást megadni.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a tervek elkészítéséhez szükséges adatokat és iratokat jelen szerződés aláírásával egyidejűleg hiánytalanul átadja. Amennyiben a Vállalkozó részéről további adatszolgáltatás igénye merül fel, ami a terv elkészítéséhez szükséges és jelen szerződés megkötésekor még nem ismert, úgy a Megrendelő a Vállalkozó ez irányú felhívásától számított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napon belül köteles az adatokat szolgáltatni. Ha a kiegészítő adatszolgáltatáshoz ennél hosszabb idő szükséges, úgy a Felek ettől eltérő határidőben is megállapodhatnak. Az esetleges többlet-adatszolgáltatási késedelemmel, illetve az ebből eredő módosítással kapcsolatos többletköltségek a Megrendelőt terhelik. Amennyiben a kiegészítő adatokat a Vállalkozó szerzi be, úgy erre a felek külön díjazásra vonatkozó megállapodást kötnek. Vállalkozó a tervezés közben, a vázlattervezési szakaszban </w:t>
      </w:r>
      <w:r w:rsidDel="00000000" w:rsidR="00000000" w:rsidRPr="00000000">
        <w:rPr>
          <w:rFonts w:ascii="Calibri" w:cs="Calibri" w:eastAsia="Calibri" w:hAnsi="Calibri"/>
          <w:rtl w:val="0"/>
        </w:rPr>
        <w:t xml:space="preserve">egy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alkalommal bemutatja elkészült munkáit és konzultál Megrendelővel, Megrendelő számára ez ingyenes módosítási lehetőséget jelent az előzetesen megbeszélt és rögzített tervezési paraméterekhez képest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a Vállalkozó tevékenységét jogosult bármikor ellenőrizni. Vállalkozó nem mentesül a szerződésszegés jogkövetkezményei alól amiatt, hogy Megrendelő a Vállalkozó tevékenységét nem vagy nem megfelelően ellenőrizte.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VÁLLALT HATÁRIDŐK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Felek megállapítják, hogy a szerződés 1. pontjában megjelölt építési tervek nem osztható szolgáltatásnak minősülnek, ennek alapján a részteljesítést kizárják.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Tervezési ütemterv: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highlight w:val="magenta"/>
          <w:u w:val="none"/>
          <w:vertAlign w:val="baseline"/>
        </w:rPr>
      </w:pPr>
      <w:r>
        <w:rPr>
          <w:color w:val="000000"/>
          <w:sz w:val="21"/>
        </w:rPr>
        <w:t>1. Koncepció: 2026-08-21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highlight w:val="magenta"/>
          <w:u w:val="none"/>
          <w:vertAlign w:val="baseline"/>
        </w:rPr>
      </w:pPr>
      <w:r>
        <w:rPr>
          <w:color w:val="000000"/>
          <w:sz w:val="21"/>
        </w:rPr>
        <w:t>2. Egyszerű bejelentési terv: 2026-09-18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3. Kiviteli tervek: 2026-10-30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Az 1. pontban meghatározott tervezési feladatok elvégzésének teljesítési határideje: 2026-10-30.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(továbbiakban: Határidő)</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ezen határidőn belül jogosult előteljesítésre, ez esetben a Megrendelő az előzetesen elkészített, szerződésszerű terveket köteles átvenni azzal, hogy a teljesítés várható időpontjáról azonban Megrendelőt legalább 5 munkanappal előtte értesítenie kell.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Amennyiben a Vállalkozóra vonatkozó határidő túllépésének oka Megrendelő mulasztása, abban az esetben a teljesítésre jelen szerződésben meghatározott határidők Vállalkozót nem kötik, illetve teljesítési határideje a késedelem idejével meghosszabbodik. Ilyen oknak kell tekinteni különösen: </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késedelmesen teljesíti adatszolgáltatási vagy jóváhagyási kötelezettségét</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olyan újabb tényt, adatot közöl, mely a szerződés lényeges tartalmára kihatással van</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szerződés megkötése után olyan kötelezően figyelembe veendő előírás (jogszabály, szabvány, szabályzat, stb.) lép hatályba, melynek rendelkezése nyomán a már elkészített tervdokumentációt vagy annak részeit át kell dolgozni.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SZERZŐDÉSSZEGÉS ÉS JOGKÖVETKEZMÉNYEI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szerződés megszegését jelenti bármely kötelezettség szerződésszerű teljesítésének elmaradása.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Felek megállapodnak, hogy Vállalkozó szerződésszegő magatartására visszavezethető felmondás esetére Vállalkozó 1.500.000 Ft meghiúsulási kötbért köteles fizetni Megrendelőnek.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hibásan teljesít, ha szolgáltatása a teljesítés időpontjában nem felel meg a szerződésben vagy jogszabályban megállapított minőségi követelményeknek.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Felek a Ptk. 6:251. § (3) bekezdésére figyelemmel megállapodnak, hogy a tervek hibájából eredő szerződésszegésből eredő jogok mindaddig érvényesíthetőek, ameddig a terv alapján kivitelezett szolgáltatás tervhibával összefüggő hibás teljesítése miatt jogok gyakorolhatóak.</w:t>
      </w:r>
      <w:r w:rsidDel="00000000" w:rsidR="00000000" w:rsidRPr="00000000">
        <w:rPr>
          <w:rFonts w:ascii="Calibri" w:cs="Calibri" w:eastAsia="Calibri" w:hAnsi="Calibri"/>
          <w:rtl w:val="0"/>
        </w:rPr>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késedelembe esik, ha a szerződésben meghatározott teljesítési határidőben szolgáltatását nem teljesíti. Vállalkozó késedelmi kötbér (továbbiakban: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Késedelmi Kötbér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fizetésére köteles, ha a Határidő eredménytelenül eltelt. A Késedelmi Kötbér Megrendelőnek a Határidőt követő naptól a Vállalkozó szerződésszerű teljesítése napjáig jár. A Késedelmi Kötbér összege napi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0.000,-Ft, azaz </w:t>
      </w:r>
      <w:r w:rsidDel="00000000" w:rsidR="00000000" w:rsidRPr="00000000">
        <w:rPr>
          <w:rFonts w:ascii="Calibri" w:cs="Calibri" w:eastAsia="Calibri" w:hAnsi="Calibri"/>
          <w:rtl w:val="0"/>
        </w:rPr>
        <w:t xml:space="preserve">húszezer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forint.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már a Határidő lejárta előtt nyilvánvalóvá válik, hogy a Vállalkozó a szolgáltatását az esedékességkor nem tudja teljesíteni, és a teljesítés emiatt a Megrendelőnek már nem áll érdekében, a Megrendelő gyakorolhatja a késedelemből eredő jogokat. </w:t>
      </w:r>
      <w:r w:rsidDel="00000000" w:rsidR="00000000" w:rsidRPr="00000000">
        <w:rPr>
          <w:rFonts w:ascii="Calibri" w:cs="Calibri" w:eastAsia="Calibri" w:hAnsi="Calibri"/>
          <w:rtl w:val="0"/>
        </w:rPr>
        <w:t xml:space="preserve">Megrendelő mint építőipari kivitelezéssel foglalkozó cég a szerződés során ügyfelét közvetlenül összeköti Vállalkozóval, aki közvetlenül gyakorolhatja Megrendelő helyett a tervek jóváhagyásának jogát is. Vállalkozó köteles Megrendelő ügyfelével a kapcsolatot tartani, köteles minden tekintetben Megrendelő érdekeinek megfelelően, jó hírnevének védelmében eljárni Megrendelő ügyfelével szemben. Minden ezzel ellentétes cselekedetéért kártérítési kötelezettséggel tartozik. A Megrendelő és Vállalkozó között fennálló szerződés, megállapodás anyagi és egyéb feltételeit, különös tekintettel az üzleti titkokra és a bizalmas adatokra, Vállalkozó Megrendelő ügyfelével nem közölheti, ezekről az ügyfélnek tájékoztatást nem adhat. Vállalkozó Megrendelő ügyfelével kizárólag a szerződés teljesítéséhez szükséges szakmai kérdésekben egyeztetet, igényeit méri fel, mindvégig Megrendelő érdekében eljárva. Amennyiben Vállalkozónak felróható okokból Megrendelő ügyfele Megrendelővel szerződést bont, vagy fizetési kötelezettségeit nem teljesíti, Megrendelő ezzel kapcsolatosan minden kárát Vállalkozóval szemben érvényesíteni jogosult.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Hibás teljesítés esetén Vállalkozó elsődlegesen a tervdokumentáció kijavítására köteles. Amennyiben a Vállalkozó a hibákat nem, vagy nem a Megrendelő által megjelölt határidőre javítja ki, vagy amennyiben a jelen szerződésben vállalt Határidőre való teljesítéssel 30 napos késedelembe esik (póthatáridő), abban az esetben Megrendelő jogosult további póthatáridő tűzése és érdekmúlás igazolása nélkül a Vállalkozóhoz intézett egyoldalú, írásbeli nyilatkozattal jelen Szerződést felmondani a Kötbér jogkövetkezményei alkalmazása mellett.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Abban az esetben, ha a szerződés teljesítése a Vállalkozónak felróhatóan vagy az érdekkörében bekövetkező ok miatt meghiúsul vagy lehetetlenül, vagy a Vállalkozó 30 napot meghaladó késedelme vagy egyéb szerződésszegése miatt a Megrendelő eláll, vagy a szerződést felmondja, úgy Megrendelő választása szerint a szerződés megszűnéséig szerződésszerűen teljesített szolgáltatások arányosított díját – az esedékessé vált kötbérek, károk levonásával- kifizeti. Ezzel a kifizetéssel Megrendelő – külön jogcselekmény és díjfizetés nélkül – megszerzi a Vállalkozó által a szerződés megszűnése időpontjáig elkészített tervek, egyéb szellemi alkotásoknak a kizárólagos és korlátlan felhasználói jogait, és a továbbtervezéshez szükséges nyilatkozatot Vállalkozó köteles kiadni. Ennek késedelme esetén napi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 Ft késedelmi kötbér megfizetésére köteles.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teljes kártérítési felelősséggel tartozik jelen szerződés vagy valamely vonatkozó jogszabály megszegésével a Megrendelőnek okozott károkért, ideértve különösen azokat a károkat, kiadásokat és költségeket, amelyek abból erednek, hogy– szándékosan vagy súlyos gondatlanságból – valótlan tartalmú nyilatkozatot tett vagy valótlan tartalmú tájékoztatást adott a szerződés teljesítésével kapcsolatban; megszegte a jelen szerződéssel kapcsolatos kötelezettségét, és emiatt a Megrendelőnek bármely harmadik személy részére kártérítést vagy más kifizetést kellett teljesítenie.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a Vállalkozó más személy közreműködését veszi igénybe, az igény bevett személy magatartásáért úgy felel, mintha maga járt volna el.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Felek megállapodnak, hogy a kötbér a felmerülésekor esedékes, lejárt pénzkövetelésnek minősül, és a végszámlából azonnal levonásra kerül úgy, hogy a kötbér összegét a Vállalkozó az általa kiállított számla összegéből levonja, azzal, hogy amennyiben e levonás elmarad, a Megrendelő jogosult a kötbért a tervezési díjból visszatartani.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SZERZŐI JOG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Szerzői és felhasználási jogok:  </w:t>
      </w:r>
    </w:p>
    <w:p w:rsidR="00000000" w:rsidDel="00000000" w:rsidP="00000000" w:rsidRDefault="00000000" w:rsidRPr="00000000" w14:paraId="000000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SZERZŐI JOG: Jelen szerződéssel kapcsolatban keletkező jogi oltalomban részesíthető szellemi alkotásnak minősülő tervekkel kapcsolatos szerzői jogok Vállalkozót illetik</w:t>
      </w:r>
    </w:p>
    <w:p w:rsidR="00000000" w:rsidDel="00000000" w:rsidP="00000000" w:rsidRDefault="00000000" w:rsidRPr="00000000" w14:paraId="000000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FELHASZNÁLÁSI JOG: Felek jelen szerződés aláírásával megállapodnak, hogy a szerződés alapján készített valamennyi szellemi alkotás vonatkozásában Megrendelő a dokumentáció – mint szellemi alkotás - átadás-átvételével és a Tervezési Díj megfizetésével kizárólagos és korlátlan felhasználási engedélyt szerez időbeli, térbeli, felhasználási módra vonatkozó, és felhasználási mértékre vonatkozó korlátozás nélkül. A kizárólagos felhasználási jogok ellenértékét a Tervezési Díj magába foglalja.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Alvállalkozó igénybevétele esetén a Vállalkozó köteles biztosítani, hogy az alvállalkozó által készített tervdokumentáció vonatkozásában a felhasználási jog a Megrendelőt illesse meg.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ZÁRÓ RENDELKEZÉSEK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jelen szerződésben rögzített határidők, szerződéses pontok a Feleket kötik, azok teljesülése mindenki felé kötelező érvényű, azok módosítása közös egyetértés mellett kizárólag írásban történhet meg.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jogosult a jelen szerződést azonnali hatállyal felmondani, amennyiben a Vállalkozó csőd- ,vagy felszámolási eljárás alá került, vagy kényszertörlését rendelik el.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Felek kijelentik, hogy a Szerződés teljesítése során egymással együttműködnek, a teljesítést érintő vagy azt befolyásoló körülményekről egymást a tudomásszerzést követően haladéktalanul írásban is tájékoztatják. A teljesítés során felmerülő esetleges vitáikat elsődlegesen egymás közötti egyeztetéssel, és peren kívüli egyezséggel rendezik. </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Abban az esetben, ha a jelen szerződés bármely rendelkezése érvénytelen lenne, az nem érinti az egész szerződés érvényességét, kivéve, ha a Szerződő felek a szerződést az érvénytelen rész nélkül nem kötötték volna meg.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Jelen Szerződésben meghatározott értesítéseket írásba kell foglalni és a Felek első oldalon meghatározott székhelyére/lakcímére kötelesek írásban elküldeni átvételi elismervénnyel igazolt személyes kézbesítés vagy futárszolgálat vagy tértivevényes ajánlott levél útján. Ahol a jelen Szerződés e-mail útján történő értesítést is lehetővé tesz, ott elegendő az e-mailes forma. Bármely értesítés akkor tekintendő kézbesítettnek/közöltnek, amikor azt kézhez veszik, továbbá abban az esetben amennyiben az értesítés átvételét a másik Fél megtagadta, a tértivevény ’nem kereste’, ismeretlen’, ’elköltözött’, ’nem vette át’ vagy egyéb – nem a küldő félnek felróható okból eredő -  elutasító jelzéssel érkezik vissza vagy a címzett bármely más oknál fogva az értesítést nem vette át; úgy az értesítést az elküldéstől, postára adástól számított ötödik munkanapon kézbesítettnek kell tekinteni. Az e-mail útján küldött értesítés az elküldés napján tekintendő kézbesítettnek. A Felek kötelesek az értesítési címük / lakcímük / székhelyük megváltozását egymással haladéktalanul közölni. A postai úton küldött értesítéseket a Felek kötelesek egyidejűleg e-mail útján is megküldeni egymásnak.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Megrendelő e-mail címe: szerzodes@example.com, Vállalkozó e-mail címe: tervezo@example.com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Jelen szerződésben nem szabályozott kérdésekben a Ptk. rendelkezései az irányadóak.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szerződő felek a jelen szerződést, mint akaratukkal mindenben egyezőt, jóváhagyólag írták alá.</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
        <w:t>KÖTELEZŐ KÉZBESÍTÉSI ZÁRADÉK: Az Imperial által cégszerűen aláírt szerződés legalább egy eredeti példányát igazolható, nyomkövethető postai vagy futárküldeményként a partner hivatalos postai címére, és azzal egyidejűleg az aláírt elektronikus példányt a partner hivatalos e-mail-címére is meg kell küldeni. A nyomkövetési számot, feladási vagy kézbesítési bizonylatot, az elektronikus üzenet azonosítóját, a címzettet, a küldési időt és a csatolmány SHA-256 értékét a szerződésnyilvántartásban rögzíteni kell. A kettős kézbesítés igazolásáig munkakezdési engedély nem adható.</w:t>
      </w:r>
    </w:p>
    <w:p>
      <w:r>
        <w:t>Kötelező számlabefogadási záradék: Számla kizárólag a jogosult személyek által aláírt és elfogadott teljesítésigazolás alapján, azzal egyező tartalommal és összeggel, hibátlan formai és tartalmi adatokkal nyújtható be. Hiányos, hibás, olvashatatlan, sérült, duplikált, a szerződéses törzsadatoktól vagy a teljesítésigazolástól eltérő számla nem fogadható be, könyvelésre és kifizetésre nem továbbítható, és haladéktalanul vissza kell utasítani a rendszer által generált indokolással. A fizetési határidő csak a hibátlan, hiánytalan és befogadott számla nyilvántartási befogadási napján kezdődhet. Tervezői szerződés esetén a fizetési határidő 8 naptári nap.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Kelt: Budapest, 2026. 07. 18.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Minta Imre / Imperial Teszt Megrendelő Kft. (MINTAADAT)                         Minta Teréz / Minta Tervező Kft.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ab/>
        <w:tab/>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t>Tanúk: nem alkalmazandók – a felek cégszerű aláírással járnak 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color w:val="000000"/>
          <w:sz w:val="21"/>
        </w:rPr>
      </w:r>
    </w:p>
    <w:sectPr>
      <w:headerReference r:id="rId7" w:type="default"/>
      <w:footerReference r:id="rId8" w:type="default"/>
      <w:pgSz w:h="16838" w:w="11906" w:orient="portrait"/>
      <w:pgMar w:bottom="1134"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rFonts w:ascii="Calibri" w:cs="Calibri" w:eastAsia="Calibri" w:hAnsi="Calibri"/>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decimal"/>
      <w:lvlText w:val="%1)"/>
      <w:lvlJc w:val="left"/>
      <w:pPr>
        <w:ind w:left="283" w:hanging="283"/>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lowerLetter"/>
      <w:lvlText w:val="%1)"/>
      <w:lvlJc w:val="left"/>
      <w:pPr>
        <w:ind w:left="1069" w:hanging="360"/>
      </w:pPr>
      <w:rPr/>
    </w:lvl>
    <w:lvl w:ilvl="1">
      <w:start w:val="1"/>
      <w:numFmt w:val="bullet"/>
      <w:lvlText w:val="◦"/>
      <w:lvlJc w:val="left"/>
      <w:pPr>
        <w:ind w:left="1429" w:hanging="360"/>
      </w:pPr>
      <w:rPr>
        <w:rFonts w:ascii="Noto Sans Symbols" w:cs="Noto Sans Symbols" w:eastAsia="Noto Sans Symbols" w:hAnsi="Noto Sans Symbols"/>
      </w:rPr>
    </w:lvl>
    <w:lvl w:ilvl="2">
      <w:start w:val="1"/>
      <w:numFmt w:val="bullet"/>
      <w:lvlText w:val="▪"/>
      <w:lvlJc w:val="left"/>
      <w:pPr>
        <w:ind w:left="1789" w:hanging="360"/>
      </w:pPr>
      <w:rPr>
        <w:rFonts w:ascii="Noto Sans Symbols" w:cs="Noto Sans Symbols" w:eastAsia="Noto Sans Symbols" w:hAnsi="Noto Sans Symbols"/>
      </w:rPr>
    </w:lvl>
    <w:lvl w:ilvl="3">
      <w:start w:val="1"/>
      <w:numFmt w:val="bullet"/>
      <w:lvlText w:val="•"/>
      <w:lvlJc w:val="left"/>
      <w:pPr>
        <w:ind w:left="2149" w:hanging="360"/>
      </w:pPr>
      <w:rPr>
        <w:rFonts w:ascii="Noto Sans Symbols" w:cs="Noto Sans Symbols" w:eastAsia="Noto Sans Symbols" w:hAnsi="Noto Sans Symbols"/>
      </w:rPr>
    </w:lvl>
    <w:lvl w:ilvl="4">
      <w:start w:val="1"/>
      <w:numFmt w:val="bullet"/>
      <w:lvlText w:val="◦"/>
      <w:lvlJc w:val="left"/>
      <w:pPr>
        <w:ind w:left="2509" w:hanging="360"/>
      </w:pPr>
      <w:rPr>
        <w:rFonts w:ascii="Noto Sans Symbols" w:cs="Noto Sans Symbols" w:eastAsia="Noto Sans Symbols" w:hAnsi="Noto Sans Symbols"/>
      </w:rPr>
    </w:lvl>
    <w:lvl w:ilvl="5">
      <w:start w:val="1"/>
      <w:numFmt w:val="bullet"/>
      <w:lvlText w:val="▪"/>
      <w:lvlJc w:val="left"/>
      <w:pPr>
        <w:ind w:left="2869" w:hanging="360"/>
      </w:pPr>
      <w:rPr>
        <w:rFonts w:ascii="Noto Sans Symbols" w:cs="Noto Sans Symbols" w:eastAsia="Noto Sans Symbols" w:hAnsi="Noto Sans Symbols"/>
      </w:rPr>
    </w:lvl>
    <w:lvl w:ilvl="6">
      <w:start w:val="1"/>
      <w:numFmt w:val="bullet"/>
      <w:lvlText w:val="•"/>
      <w:lvlJc w:val="left"/>
      <w:pPr>
        <w:ind w:left="3229" w:hanging="360"/>
      </w:pPr>
      <w:rPr>
        <w:rFonts w:ascii="Noto Sans Symbols" w:cs="Noto Sans Symbols" w:eastAsia="Noto Sans Symbols" w:hAnsi="Noto Sans Symbols"/>
      </w:rPr>
    </w:lvl>
    <w:lvl w:ilvl="7">
      <w:start w:val="1"/>
      <w:numFmt w:val="bullet"/>
      <w:lvlText w:val="◦"/>
      <w:lvlJc w:val="left"/>
      <w:pPr>
        <w:ind w:left="3589" w:hanging="360"/>
      </w:pPr>
      <w:rPr>
        <w:rFonts w:ascii="Noto Sans Symbols" w:cs="Noto Sans Symbols" w:eastAsia="Noto Sans Symbols" w:hAnsi="Noto Sans Symbols"/>
      </w:rPr>
    </w:lvl>
    <w:lvl w:ilvl="8">
      <w:start w:val="1"/>
      <w:numFmt w:val="bullet"/>
      <w:lvlText w:val="▪"/>
      <w:lvlJc w:val="left"/>
      <w:pPr>
        <w:ind w:left="3949"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69" w:hanging="360"/>
      </w:pPr>
      <w:rPr/>
    </w:lvl>
    <w:lvl w:ilvl="1">
      <w:start w:val="1"/>
      <w:numFmt w:val="decimal"/>
      <w:lvlText w:val="%2."/>
      <w:lvlJc w:val="left"/>
      <w:pPr>
        <w:ind w:left="1429" w:hanging="360"/>
      </w:pPr>
      <w:rPr/>
    </w:lvl>
    <w:lvl w:ilvl="2">
      <w:start w:val="1"/>
      <w:numFmt w:val="decimal"/>
      <w:lvlText w:val="%3."/>
      <w:lvlJc w:val="left"/>
      <w:pPr>
        <w:ind w:left="1789" w:hanging="360"/>
      </w:pPr>
      <w:rPr/>
    </w:lvl>
    <w:lvl w:ilvl="3">
      <w:start w:val="1"/>
      <w:numFmt w:val="decimal"/>
      <w:lvlText w:val="%4."/>
      <w:lvlJc w:val="left"/>
      <w:pPr>
        <w:ind w:left="2149" w:hanging="360"/>
      </w:pPr>
      <w:rPr/>
    </w:lvl>
    <w:lvl w:ilvl="4">
      <w:start w:val="1"/>
      <w:numFmt w:val="decimal"/>
      <w:lvlText w:val="%5."/>
      <w:lvlJc w:val="left"/>
      <w:pPr>
        <w:ind w:left="2509" w:hanging="360"/>
      </w:pPr>
      <w:rPr/>
    </w:lvl>
    <w:lvl w:ilvl="5">
      <w:start w:val="1"/>
      <w:numFmt w:val="decimal"/>
      <w:lvlText w:val="%6."/>
      <w:lvlJc w:val="left"/>
      <w:pPr>
        <w:ind w:left="2869" w:hanging="360"/>
      </w:pPr>
      <w:rPr/>
    </w:lvl>
    <w:lvl w:ilvl="6">
      <w:start w:val="1"/>
      <w:numFmt w:val="decimal"/>
      <w:lvlText w:val="%7."/>
      <w:lvlJc w:val="left"/>
      <w:pPr>
        <w:ind w:left="3229" w:hanging="360"/>
      </w:pPr>
      <w:rPr/>
    </w:lvl>
    <w:lvl w:ilvl="7">
      <w:start w:val="1"/>
      <w:numFmt w:val="decimal"/>
      <w:lvlText w:val="%8."/>
      <w:lvlJc w:val="left"/>
      <w:pPr>
        <w:ind w:left="3589" w:hanging="360"/>
      </w:pPr>
      <w:rPr/>
    </w:lvl>
    <w:lvl w:ilvl="8">
      <w:start w:val="1"/>
      <w:numFmt w:val="decimal"/>
      <w:lvlText w:val="%9."/>
      <w:lvlJc w:val="left"/>
      <w:pPr>
        <w:ind w:left="3949" w:hanging="360"/>
      </w:pPr>
      <w:rPr/>
    </w:lvl>
  </w:abstractNum>
  <w:abstractNum w:abstractNumId="8">
    <w:lvl w:ilvl="0">
      <w:start w:val="1"/>
      <w:numFmt w:val="lowerLetter"/>
      <w:lvlText w:val="%1)"/>
      <w:lvlJc w:val="left"/>
      <w:pPr>
        <w:ind w:left="106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hu-H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Normal" w:default="1">
    <w:name w:val="Normal"/>
    <w:qFormat w:val="1"/>
    <w:pPr>
      <w:widowControl w:val="0"/>
      <w:bidi w:val="0"/>
      <w:spacing w:after="0" w:before="0"/>
      <w:jc w:val="left"/>
    </w:pPr>
    <w:rPr>
      <w:rFonts w:ascii="Times New Roman" w:cs="Arial" w:eastAsia="NSimSun" w:hAnsi="Times New Roman"/>
      <w:color w:val="auto"/>
      <w:kern w:val="0"/>
      <w:sz w:val="24"/>
      <w:szCs w:val="24"/>
      <w:lang w:bidi="hi-IN" w:eastAsia="zh-CN" w:val="hu-HU"/>
    </w:rPr>
  </w:style>
  <w:style w:type="paragraph" w:styleId="Cmsor1">
    <w:name w:val="Heading 1"/>
    <w:basedOn w:val="Normal"/>
    <w:next w:val="Normal"/>
    <w:uiPriority w:val="9"/>
    <w:qFormat w:val="1"/>
    <w:pPr>
      <w:keepNext w:val="1"/>
      <w:keepLines w:val="1"/>
      <w:spacing w:after="120" w:before="480"/>
      <w:outlineLvl w:val="0"/>
    </w:pPr>
    <w:rPr>
      <w:b w:val="1"/>
      <w:sz w:val="48"/>
      <w:szCs w:val="48"/>
    </w:rPr>
  </w:style>
  <w:style w:type="paragraph" w:styleId="Cmsor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Cmsor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Cmsor4">
    <w:name w:val="Heading 4"/>
    <w:basedOn w:val="Normal"/>
    <w:next w:val="Normal"/>
    <w:uiPriority w:val="9"/>
    <w:semiHidden w:val="1"/>
    <w:unhideWhenUsed w:val="1"/>
    <w:qFormat w:val="1"/>
    <w:pPr>
      <w:keepNext w:val="1"/>
      <w:keepLines w:val="1"/>
      <w:spacing w:after="40" w:before="240"/>
      <w:outlineLvl w:val="3"/>
    </w:pPr>
    <w:rPr>
      <w:b w:val="1"/>
    </w:rPr>
  </w:style>
  <w:style w:type="paragraph" w:styleId="Cmsor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Cmsor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qFormat w:val="1"/>
    <w:rPr/>
  </w:style>
  <w:style w:type="character" w:styleId="Annotationreference">
    <w:name w:val="annotation reference"/>
    <w:basedOn w:val="DefaultParagraphFont"/>
    <w:uiPriority w:val="99"/>
    <w:semiHidden w:val="1"/>
    <w:unhideWhenUsed w:val="1"/>
    <w:qFormat w:val="1"/>
    <w:rsid w:val="00FA2612"/>
    <w:rPr>
      <w:sz w:val="16"/>
      <w:szCs w:val="16"/>
    </w:rPr>
  </w:style>
  <w:style w:type="character" w:styleId="JegyzetszvegChar" w:customStyle="1">
    <w:name w:val="Jegyzetszöveg Char"/>
    <w:basedOn w:val="DefaultParagraphFont"/>
    <w:link w:val="Annotationtext"/>
    <w:uiPriority w:val="99"/>
    <w:qFormat w:val="1"/>
    <w:rsid w:val="00FA2612"/>
    <w:rPr>
      <w:sz w:val="20"/>
      <w:szCs w:val="20"/>
    </w:rPr>
  </w:style>
  <w:style w:type="character" w:styleId="MegjegyzstrgyaChar" w:customStyle="1">
    <w:name w:val="Megjegyzés tárgya Char"/>
    <w:basedOn w:val="JegyzetszvegChar"/>
    <w:link w:val="Annotationsubject"/>
    <w:uiPriority w:val="99"/>
    <w:semiHidden w:val="1"/>
    <w:qFormat w:val="1"/>
    <w:rsid w:val="00FA2612"/>
    <w:rPr>
      <w:b w:val="1"/>
      <w:bCs w:val="1"/>
      <w:sz w:val="20"/>
      <w:szCs w:val="20"/>
    </w:rPr>
  </w:style>
  <w:style w:type="paragraph" w:styleId="Cmsor">
    <w:name w:val="Címsor"/>
    <w:basedOn w:val="Normal"/>
    <w:next w:val="Szvegtrzs"/>
    <w:qFormat w:val="1"/>
    <w:pPr>
      <w:keepNext w:val="1"/>
      <w:spacing w:after="120" w:before="240"/>
    </w:pPr>
    <w:rPr>
      <w:rFonts w:ascii="Liberation Sans" w:cs="Arial" w:eastAsia="Microsoft YaHei" w:hAnsi="Liberation Sans"/>
      <w:sz w:val="28"/>
      <w:szCs w:val="28"/>
    </w:rPr>
  </w:style>
  <w:style w:type="paragraph" w:styleId="Szvegtrzs">
    <w:name w:val="Body Text"/>
    <w:basedOn w:val="Normal"/>
    <w:pPr>
      <w:spacing w:after="140" w:before="0" w:line="276" w:lineRule="auto"/>
    </w:pPr>
    <w:rPr/>
  </w:style>
  <w:style w:type="paragraph" w:styleId="Lista">
    <w:name w:val="List"/>
    <w:basedOn w:val="Szvegtrzs"/>
    <w:pPr/>
    <w:rPr>
      <w:rFonts w:cs="Arial"/>
    </w:rPr>
  </w:style>
  <w:style w:type="paragraph" w:styleId="Felirat">
    <w:name w:val="Caption"/>
    <w:basedOn w:val="Normal"/>
    <w:qFormat w:val="1"/>
    <w:pPr>
      <w:suppressLineNumbers w:val="1"/>
      <w:spacing w:after="120" w:before="120"/>
    </w:pPr>
    <w:rPr>
      <w:rFonts w:cs="Arial"/>
      <w:i w:val="1"/>
      <w:iCs w:val="1"/>
      <w:sz w:val="24"/>
      <w:szCs w:val="24"/>
    </w:rPr>
  </w:style>
  <w:style w:type="paragraph" w:styleId="Trgymutat">
    <w:name w:val="Tárgymutató"/>
    <w:basedOn w:val="Normal"/>
    <w:qFormat w:val="1"/>
    <w:pPr>
      <w:suppressLineNumbers w:val="1"/>
    </w:pPr>
    <w:rPr>
      <w:rFonts w:cs="Arial"/>
    </w:rPr>
  </w:style>
  <w:style w:type="paragraph" w:styleId="Normal1" w:default="1">
    <w:name w:val="LO-normal"/>
    <w:qFormat w:val="1"/>
    <w:pPr>
      <w:widowControl w:val="0"/>
      <w:bidi w:val="0"/>
      <w:spacing w:after="0" w:before="0"/>
      <w:jc w:val="left"/>
    </w:pPr>
    <w:rPr>
      <w:rFonts w:ascii="Times New Roman" w:cs="Arial" w:eastAsia="NSimSun" w:hAnsi="Times New Roman"/>
      <w:color w:val="auto"/>
      <w:kern w:val="0"/>
      <w:sz w:val="24"/>
      <w:szCs w:val="24"/>
      <w:lang w:bidi="hi-IN" w:eastAsia="zh-CN" w:val="hu-HU"/>
    </w:rPr>
  </w:style>
  <w:style w:type="paragraph" w:styleId="Cm">
    <w:name w:val="Title"/>
    <w:basedOn w:val="Normal"/>
    <w:next w:val="Normal"/>
    <w:uiPriority w:val="10"/>
    <w:qFormat w:val="1"/>
    <w:pPr>
      <w:keepNext w:val="1"/>
      <w:keepLines w:val="1"/>
      <w:spacing w:after="120" w:before="480"/>
    </w:pPr>
    <w:rPr>
      <w:b w:val="1"/>
      <w:sz w:val="72"/>
      <w:szCs w:val="72"/>
    </w:rPr>
  </w:style>
  <w:style w:type="paragraph" w:styleId="Alcm">
    <w:name w:val="Subtitle"/>
    <w:basedOn w:val="Normal1"/>
    <w:next w:val="Normal1"/>
    <w:uiPriority w:val="11"/>
    <w:qFormat w:val="1"/>
    <w:pPr>
      <w:keepNext w:val="1"/>
      <w:keepLines w:val="1"/>
      <w:spacing w:after="80" w:before="360" w:line="240" w:lineRule="auto"/>
    </w:pPr>
    <w:rPr>
      <w:rFonts w:ascii="Georgia" w:cs="Georgia" w:eastAsia="Georgia" w:hAnsi="Georgia"/>
      <w:i w:val="1"/>
      <w:color w:val="666666"/>
      <w:sz w:val="48"/>
      <w:szCs w:val="48"/>
    </w:rPr>
  </w:style>
  <w:style w:type="paragraph" w:styleId="Revision">
    <w:name w:val="Revision"/>
    <w:uiPriority w:val="99"/>
    <w:semiHidden w:val="1"/>
    <w:qFormat w:val="1"/>
    <w:rsid w:val="00BB1117"/>
    <w:pPr>
      <w:widowControl w:val="1"/>
      <w:bidi w:val="0"/>
      <w:spacing w:after="0" w:before="0"/>
      <w:jc w:val="left"/>
    </w:pPr>
    <w:rPr>
      <w:rFonts w:ascii="Times New Roman" w:cs="Arial" w:eastAsia="NSimSun" w:hAnsi="Times New Roman"/>
      <w:color w:val="auto"/>
      <w:kern w:val="0"/>
      <w:sz w:val="24"/>
      <w:szCs w:val="24"/>
      <w:lang w:bidi="hi-IN" w:eastAsia="zh-CN" w:val="hu-HU"/>
    </w:rPr>
  </w:style>
  <w:style w:type="paragraph" w:styleId="ListParagraph">
    <w:name w:val="List Paragraph"/>
    <w:basedOn w:val="Normal"/>
    <w:uiPriority w:val="34"/>
    <w:qFormat w:val="1"/>
    <w:rsid w:val="006E2B7D"/>
    <w:pPr>
      <w:spacing w:after="0" w:before="0"/>
      <w:ind w:left="720" w:hanging="0"/>
      <w:contextualSpacing w:val="1"/>
    </w:pPr>
    <w:rPr/>
  </w:style>
  <w:style w:type="paragraph" w:styleId="Default" w:customStyle="1">
    <w:name w:val="Default"/>
    <w:qFormat w:val="1"/>
    <w:rsid w:val="00D746F3"/>
    <w:pPr>
      <w:widowControl w:val="1"/>
      <w:bidi w:val="0"/>
      <w:spacing w:after="0" w:before="0"/>
      <w:jc w:val="left"/>
    </w:pPr>
    <w:rPr>
      <w:rFonts w:ascii="Calibri" w:cs="Calibri" w:eastAsia="Calibri" w:hAnsi="Calibri" w:eastAsiaTheme="minorHAnsi"/>
      <w:color w:val="000000"/>
      <w:kern w:val="0"/>
      <w:sz w:val="24"/>
      <w:szCs w:val="24"/>
      <w:lang w:bidi="hi-IN" w:eastAsia="en-US" w:val="hu-HU"/>
    </w:rPr>
  </w:style>
  <w:style w:type="paragraph" w:styleId="Annotationtext">
    <w:name w:val="annotation text"/>
    <w:basedOn w:val="Normal"/>
    <w:link w:val="JegyzetszvegChar"/>
    <w:uiPriority w:val="99"/>
    <w:unhideWhenUsed w:val="1"/>
    <w:qFormat w:val="1"/>
    <w:rsid w:val="00FA2612"/>
    <w:pPr/>
    <w:rPr>
      <w:sz w:val="20"/>
      <w:szCs w:val="20"/>
    </w:rPr>
  </w:style>
  <w:style w:type="paragraph" w:styleId="Annotationsubject">
    <w:name w:val="annotation subject"/>
    <w:basedOn w:val="Annotationtext"/>
    <w:next w:val="Annotationtext"/>
    <w:link w:val="MegjegyzstrgyaChar"/>
    <w:uiPriority w:val="99"/>
    <w:semiHidden w:val="1"/>
    <w:unhideWhenUsed w:val="1"/>
    <w:qFormat w:val="1"/>
    <w:rsid w:val="00FA2612"/>
    <w:pPr/>
    <w:rPr>
      <w:b w:val="1"/>
      <w:bCs w:val="1"/>
    </w:rPr>
  </w:style>
  <w:style w:type="paragraph" w:styleId="Lfejsllb">
    <w:name w:val="Élőfej és élőláb"/>
    <w:basedOn w:val="Normal"/>
    <w:qFormat w:val="1"/>
    <w:pPr/>
    <w:rPr/>
  </w:style>
  <w:style w:type="paragraph" w:styleId="Lfej">
    <w:name w:val="Header"/>
    <w:basedOn w:val="Lfejsllb"/>
    <w:pPr/>
    <w:rPr/>
  </w:style>
  <w:style w:type="paragraph" w:styleId="Llb">
    <w:name w:val="Footer"/>
    <w:basedOn w:val="Lfejsllb"/>
    <w:pPr/>
    <w:rPr/>
  </w:style>
  <w:style w:type="numbering" w:styleId="NoList" w:default="1">
    <w:name w:val="No List"/>
    <w:uiPriority w:val="99"/>
    <w:semiHidden w:val="1"/>
    <w:unhideWhenUsed w:val="1"/>
    <w:qFormat w:val="1"/>
  </w:style>
  <w:style w:type="table" w:styleId="TableNormal" w:default="1">
    <w:name w:val="Table Normal"/>
  </w:style>
  <w:style w:type="table" w:styleId="Normltblzat"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ovWbNArZoQd/3tou+50hG4bA==">CgMxLjAyCGguZ2pkZ3hzOAByITFCNTAyRTJZdmx1Rm1EZk8tRlVkaHFZUkNNZmlZQ296NQ==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2022-08-21T13:42:00Z</dcterms:created>
  <dc:creator>Bartha Ágnes</dc:creator>
</cp:coreProperties>
</file>